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EDB" w:rsidRPr="00D93D9E" w:rsidRDefault="00B67EDB" w:rsidP="00B67EDB">
      <w:pPr>
        <w:pStyle w:val="Glava"/>
        <w:tabs>
          <w:tab w:val="clear" w:pos="4320"/>
          <w:tab w:val="left" w:pos="5112"/>
        </w:tabs>
        <w:spacing w:before="120" w:line="240" w:lineRule="exact"/>
        <w:rPr>
          <w:rFonts w:cs="Arial"/>
          <w:sz w:val="16"/>
        </w:rPr>
      </w:pPr>
    </w:p>
    <w:p w:rsidR="00B67EDB" w:rsidRPr="00D93D9E" w:rsidRDefault="00B67EDB" w:rsidP="00B67EDB">
      <w:pPr>
        <w:pStyle w:val="Glava"/>
        <w:tabs>
          <w:tab w:val="clear" w:pos="4320"/>
          <w:tab w:val="left" w:pos="5112"/>
        </w:tabs>
        <w:spacing w:before="120" w:line="240" w:lineRule="exact"/>
        <w:rPr>
          <w:rFonts w:cs="Arial"/>
          <w:sz w:val="16"/>
        </w:rPr>
      </w:pPr>
      <w:r w:rsidRPr="00D93D9E">
        <w:rPr>
          <w:noProof/>
          <w:lang w:eastAsia="sl-SI"/>
        </w:rPr>
        <w:drawing>
          <wp:anchor distT="0" distB="0" distL="114300" distR="114300" simplePos="0" relativeHeight="251659264" behindDoc="0" locked="0" layoutInCell="1" allowOverlap="1" wp14:anchorId="73C711CB" wp14:editId="37027DAD">
            <wp:simplePos x="0" y="0"/>
            <wp:positionH relativeFrom="page">
              <wp:posOffset>0</wp:posOffset>
            </wp:positionH>
            <wp:positionV relativeFrom="page">
              <wp:posOffset>0</wp:posOffset>
            </wp:positionV>
            <wp:extent cx="4321810" cy="972185"/>
            <wp:effectExtent l="0" t="0" r="2540" b="0"/>
            <wp:wrapSquare wrapText="bothSides"/>
            <wp:docPr id="1" name="Slika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Pr="00D93D9E">
        <w:rPr>
          <w:rFonts w:cs="Arial"/>
          <w:sz w:val="16"/>
        </w:rPr>
        <w:t>Gregorčičeva 20–25, Sl-1001 Ljubljana</w:t>
      </w:r>
      <w:r w:rsidRPr="00D93D9E">
        <w:rPr>
          <w:rFonts w:cs="Arial"/>
          <w:sz w:val="16"/>
        </w:rPr>
        <w:tab/>
        <w:t>T: +386 1 478 1000</w:t>
      </w:r>
    </w:p>
    <w:p w:rsidR="00B67EDB" w:rsidRPr="00D93D9E" w:rsidRDefault="00B67EDB" w:rsidP="00B67EDB">
      <w:pPr>
        <w:pStyle w:val="Glava"/>
        <w:tabs>
          <w:tab w:val="clear" w:pos="4320"/>
          <w:tab w:val="left" w:pos="5112"/>
        </w:tabs>
        <w:spacing w:line="240" w:lineRule="exact"/>
        <w:rPr>
          <w:rFonts w:cs="Arial"/>
          <w:sz w:val="16"/>
        </w:rPr>
      </w:pPr>
      <w:r w:rsidRPr="00D93D9E">
        <w:rPr>
          <w:rFonts w:cs="Arial"/>
          <w:sz w:val="16"/>
        </w:rPr>
        <w:tab/>
        <w:t>F: +386 1 478 1607</w:t>
      </w:r>
    </w:p>
    <w:p w:rsidR="00B67EDB" w:rsidRPr="00D93D9E" w:rsidRDefault="00B67EDB" w:rsidP="00B67EDB">
      <w:pPr>
        <w:pStyle w:val="Glava"/>
        <w:tabs>
          <w:tab w:val="clear" w:pos="4320"/>
          <w:tab w:val="left" w:pos="5112"/>
        </w:tabs>
        <w:spacing w:line="240" w:lineRule="exact"/>
        <w:rPr>
          <w:rFonts w:cs="Arial"/>
          <w:sz w:val="16"/>
        </w:rPr>
      </w:pPr>
      <w:r w:rsidRPr="00D93D9E">
        <w:rPr>
          <w:rFonts w:cs="Arial"/>
          <w:sz w:val="16"/>
        </w:rPr>
        <w:tab/>
        <w:t>E: gp.gs@gov.si</w:t>
      </w:r>
    </w:p>
    <w:p w:rsidR="00B67EDB" w:rsidRPr="00D93D9E" w:rsidRDefault="00B67EDB" w:rsidP="00B67EDB">
      <w:pPr>
        <w:pStyle w:val="Glava"/>
        <w:tabs>
          <w:tab w:val="clear" w:pos="4320"/>
          <w:tab w:val="left" w:pos="5112"/>
        </w:tabs>
        <w:spacing w:line="240" w:lineRule="exact"/>
        <w:rPr>
          <w:rFonts w:cs="Arial"/>
          <w:sz w:val="16"/>
        </w:rPr>
      </w:pPr>
      <w:r w:rsidRPr="00D93D9E">
        <w:rPr>
          <w:rFonts w:cs="Arial"/>
          <w:sz w:val="16"/>
        </w:rPr>
        <w:tab/>
        <w:t>http://www.vlada.si/</w:t>
      </w:r>
    </w:p>
    <w:p w:rsidR="00B67EDB" w:rsidRPr="00D93D9E" w:rsidRDefault="00B67EDB" w:rsidP="00B67EDB">
      <w:pPr>
        <w:suppressAutoHyphens/>
        <w:overflowPunct w:val="0"/>
        <w:autoSpaceDE w:val="0"/>
        <w:autoSpaceDN w:val="0"/>
        <w:adjustRightInd w:val="0"/>
        <w:jc w:val="both"/>
        <w:textAlignment w:val="baseline"/>
        <w:outlineLvl w:val="3"/>
        <w:rPr>
          <w:rFonts w:cs="Arial"/>
          <w:szCs w:val="20"/>
          <w:lang w:eastAsia="sl-SI"/>
        </w:rPr>
      </w:pPr>
      <w:r w:rsidRPr="00D93D9E">
        <w:rPr>
          <w:rFonts w:cs="Arial"/>
          <w:szCs w:val="20"/>
          <w:lang w:eastAsia="sl-SI"/>
        </w:rPr>
        <w:br/>
      </w:r>
    </w:p>
    <w:p w:rsidR="00B67EDB" w:rsidRPr="00D93D9E" w:rsidRDefault="00B67EDB" w:rsidP="00D93D9E">
      <w:pPr>
        <w:suppressAutoHyphens/>
        <w:overflowPunct w:val="0"/>
        <w:autoSpaceDE w:val="0"/>
        <w:autoSpaceDN w:val="0"/>
        <w:adjustRightInd w:val="0"/>
        <w:jc w:val="both"/>
        <w:textAlignment w:val="baseline"/>
        <w:outlineLvl w:val="3"/>
        <w:rPr>
          <w:rFonts w:cs="Arial"/>
          <w:szCs w:val="20"/>
          <w:lang w:eastAsia="sl-SI"/>
        </w:rPr>
      </w:pPr>
      <w:r w:rsidRPr="00D93D9E">
        <w:rPr>
          <w:rFonts w:cs="Arial"/>
          <w:szCs w:val="20"/>
          <w:lang w:eastAsia="sl-SI"/>
        </w:rPr>
        <w:t xml:space="preserve">Na podlagi drugega odstavka 17. člena, drugega odstavka 19. člena ter petega in sedmega odstavka 20. člena Zakona o varstvu okolja (Uradni list RS, št. 39/06 – uradno prečiščeno besedilo, </w:t>
      </w:r>
      <w:r w:rsidR="00D93D9E" w:rsidRPr="00D93D9E">
        <w:rPr>
          <w:rFonts w:cs="Arial"/>
          <w:szCs w:val="20"/>
          <w:lang w:eastAsia="sl-SI"/>
        </w:rPr>
        <w:br/>
      </w:r>
      <w:r w:rsidRPr="00D93D9E">
        <w:rPr>
          <w:rFonts w:cs="Arial"/>
          <w:szCs w:val="20"/>
          <w:lang w:eastAsia="sl-SI"/>
        </w:rPr>
        <w:t xml:space="preserve">49/06 – </w:t>
      </w:r>
      <w:r w:rsidR="000E477E">
        <w:rPr>
          <w:rFonts w:cs="Arial"/>
          <w:szCs w:val="20"/>
          <w:lang w:eastAsia="sl-SI"/>
        </w:rPr>
        <w:t>Z</w:t>
      </w:r>
      <w:r w:rsidRPr="00D93D9E">
        <w:rPr>
          <w:rFonts w:cs="Arial"/>
          <w:szCs w:val="20"/>
          <w:lang w:eastAsia="sl-SI"/>
        </w:rPr>
        <w:t xml:space="preserve">MetD, 66/06 – odl. US, 33/07 – ZPNačrt, 57/08 – ZFO-1A, 70/08, 108/09, </w:t>
      </w:r>
      <w:r w:rsidR="005D3BE3">
        <w:rPr>
          <w:rFonts w:cs="Arial"/>
          <w:szCs w:val="20"/>
          <w:lang w:eastAsia="sl-SI"/>
        </w:rPr>
        <w:br/>
      </w:r>
      <w:r w:rsidRPr="00D93D9E">
        <w:rPr>
          <w:rFonts w:cs="Arial"/>
          <w:szCs w:val="20"/>
          <w:lang w:eastAsia="sl-SI"/>
        </w:rPr>
        <w:t>108/09 – ZPNačrt-A, 48/12, 57/12 in 92/13) izdaja Vlada Republike Slovenije</w:t>
      </w:r>
    </w:p>
    <w:p w:rsidR="00B67EDB" w:rsidRPr="00D93D9E" w:rsidRDefault="00B67EDB" w:rsidP="00D93D9E">
      <w:pPr>
        <w:suppressAutoHyphens/>
        <w:overflowPunct w:val="0"/>
        <w:autoSpaceDE w:val="0"/>
        <w:autoSpaceDN w:val="0"/>
        <w:adjustRightInd w:val="0"/>
        <w:textAlignment w:val="baseline"/>
        <w:outlineLvl w:val="3"/>
        <w:rPr>
          <w:rFonts w:cs="Arial"/>
          <w:szCs w:val="20"/>
          <w:lang w:eastAsia="sl-SI"/>
        </w:rPr>
      </w:pPr>
    </w:p>
    <w:p w:rsidR="00B67EDB" w:rsidRPr="00D93D9E" w:rsidRDefault="00B67EDB" w:rsidP="00D93D9E">
      <w:pPr>
        <w:suppressAutoHyphens/>
        <w:overflowPunct w:val="0"/>
        <w:autoSpaceDE w:val="0"/>
        <w:autoSpaceDN w:val="0"/>
        <w:adjustRightInd w:val="0"/>
        <w:textAlignment w:val="baseline"/>
        <w:outlineLvl w:val="3"/>
        <w:rPr>
          <w:rFonts w:cs="Arial"/>
          <w:szCs w:val="20"/>
          <w:lang w:eastAsia="sl-SI"/>
        </w:rPr>
      </w:pPr>
    </w:p>
    <w:p w:rsidR="00B67EDB" w:rsidRPr="00D93D9E" w:rsidRDefault="00B67EDB" w:rsidP="00D93D9E">
      <w:pPr>
        <w:suppressAutoHyphens/>
        <w:overflowPunct w:val="0"/>
        <w:autoSpaceDE w:val="0"/>
        <w:autoSpaceDN w:val="0"/>
        <w:adjustRightInd w:val="0"/>
        <w:jc w:val="center"/>
        <w:textAlignment w:val="baseline"/>
        <w:outlineLvl w:val="3"/>
        <w:rPr>
          <w:rFonts w:cs="Arial"/>
          <w:szCs w:val="20"/>
          <w:lang w:eastAsia="sl-SI"/>
        </w:rPr>
      </w:pPr>
      <w:r w:rsidRPr="00D93D9E">
        <w:rPr>
          <w:rFonts w:cs="Arial"/>
          <w:szCs w:val="20"/>
          <w:lang w:eastAsia="sl-SI"/>
        </w:rPr>
        <w:t>U R E D B O</w:t>
      </w:r>
    </w:p>
    <w:p w:rsidR="00B67EDB" w:rsidRPr="00D93D9E" w:rsidRDefault="00B67EDB" w:rsidP="00D93D9E">
      <w:pPr>
        <w:suppressAutoHyphens/>
        <w:overflowPunct w:val="0"/>
        <w:autoSpaceDE w:val="0"/>
        <w:autoSpaceDN w:val="0"/>
        <w:adjustRightInd w:val="0"/>
        <w:jc w:val="center"/>
        <w:textAlignment w:val="baseline"/>
        <w:outlineLvl w:val="3"/>
        <w:rPr>
          <w:rFonts w:cs="Arial"/>
          <w:szCs w:val="20"/>
          <w:lang w:eastAsia="sl-SI"/>
        </w:rPr>
      </w:pPr>
    </w:p>
    <w:p w:rsidR="00B67EDB" w:rsidRPr="00D93D9E" w:rsidRDefault="00B67EDB" w:rsidP="00D93D9E">
      <w:pPr>
        <w:suppressAutoHyphens/>
        <w:overflowPunct w:val="0"/>
        <w:autoSpaceDE w:val="0"/>
        <w:autoSpaceDN w:val="0"/>
        <w:adjustRightInd w:val="0"/>
        <w:jc w:val="center"/>
        <w:textAlignment w:val="baseline"/>
        <w:outlineLvl w:val="3"/>
        <w:rPr>
          <w:rFonts w:cs="Arial"/>
          <w:szCs w:val="20"/>
          <w:lang w:eastAsia="sl-SI"/>
        </w:rPr>
      </w:pPr>
      <w:r w:rsidRPr="00D93D9E">
        <w:rPr>
          <w:rFonts w:cs="Arial"/>
          <w:szCs w:val="20"/>
          <w:lang w:eastAsia="sl-SI"/>
        </w:rPr>
        <w:t>o spremembah in dopolnitvah Uredbe o ravnanju z embalažo in odpadno embalažo</w:t>
      </w:r>
    </w:p>
    <w:p w:rsidR="00B67EDB" w:rsidRPr="00D93D9E" w:rsidRDefault="00B67EDB" w:rsidP="00D93D9E">
      <w:pPr>
        <w:suppressAutoHyphens/>
        <w:overflowPunct w:val="0"/>
        <w:autoSpaceDE w:val="0"/>
        <w:autoSpaceDN w:val="0"/>
        <w:adjustRightInd w:val="0"/>
        <w:textAlignment w:val="baseline"/>
        <w:outlineLvl w:val="3"/>
        <w:rPr>
          <w:rFonts w:cs="Arial"/>
          <w:szCs w:val="20"/>
          <w:lang w:eastAsia="sl-SI"/>
        </w:rPr>
      </w:pPr>
    </w:p>
    <w:p w:rsidR="00B67EDB" w:rsidRPr="00D93D9E" w:rsidRDefault="00B67EDB" w:rsidP="00D93D9E">
      <w:pPr>
        <w:suppressAutoHyphens/>
        <w:overflowPunct w:val="0"/>
        <w:autoSpaceDE w:val="0"/>
        <w:autoSpaceDN w:val="0"/>
        <w:adjustRightInd w:val="0"/>
        <w:textAlignment w:val="baseline"/>
        <w:outlineLvl w:val="3"/>
        <w:rPr>
          <w:rFonts w:cs="Arial"/>
          <w:szCs w:val="20"/>
          <w:lang w:eastAsia="sl-SI"/>
        </w:rPr>
      </w:pPr>
    </w:p>
    <w:p w:rsidR="00B67EDB" w:rsidRPr="00D93D9E" w:rsidRDefault="00B67EDB" w:rsidP="00D93D9E">
      <w:pPr>
        <w:suppressAutoHyphens/>
        <w:overflowPunct w:val="0"/>
        <w:autoSpaceDE w:val="0"/>
        <w:autoSpaceDN w:val="0"/>
        <w:adjustRightInd w:val="0"/>
        <w:jc w:val="center"/>
        <w:textAlignment w:val="baseline"/>
        <w:outlineLvl w:val="3"/>
        <w:rPr>
          <w:rFonts w:cs="Arial"/>
          <w:szCs w:val="20"/>
          <w:lang w:eastAsia="sl-SI"/>
        </w:rPr>
      </w:pPr>
      <w:r w:rsidRPr="00D93D9E">
        <w:rPr>
          <w:rFonts w:cs="Arial"/>
          <w:szCs w:val="20"/>
          <w:lang w:eastAsia="sl-SI"/>
        </w:rPr>
        <w:t>1. člen</w:t>
      </w:r>
    </w:p>
    <w:p w:rsidR="00B67EDB" w:rsidRPr="00D93D9E" w:rsidRDefault="00B67EDB" w:rsidP="00D93D9E">
      <w:pPr>
        <w:suppressAutoHyphens/>
        <w:overflowPunct w:val="0"/>
        <w:autoSpaceDE w:val="0"/>
        <w:autoSpaceDN w:val="0"/>
        <w:adjustRightInd w:val="0"/>
        <w:textAlignment w:val="baseline"/>
        <w:outlineLvl w:val="3"/>
        <w:rPr>
          <w:rFonts w:cs="Arial"/>
          <w:szCs w:val="20"/>
          <w:lang w:eastAsia="sl-SI"/>
        </w:rPr>
      </w:pPr>
    </w:p>
    <w:p w:rsidR="00B67EDB" w:rsidRPr="00D93D9E" w:rsidRDefault="00B67EDB" w:rsidP="00D93D9E">
      <w:pPr>
        <w:suppressAutoHyphens/>
        <w:overflowPunct w:val="0"/>
        <w:autoSpaceDE w:val="0"/>
        <w:autoSpaceDN w:val="0"/>
        <w:adjustRightInd w:val="0"/>
        <w:jc w:val="both"/>
        <w:textAlignment w:val="baseline"/>
        <w:outlineLvl w:val="3"/>
        <w:rPr>
          <w:rFonts w:cs="Arial"/>
          <w:szCs w:val="20"/>
          <w:lang w:eastAsia="sl-SI"/>
        </w:rPr>
      </w:pPr>
      <w:r w:rsidRPr="00D93D9E">
        <w:rPr>
          <w:rFonts w:cs="Arial"/>
          <w:szCs w:val="20"/>
          <w:lang w:eastAsia="sl-SI"/>
        </w:rPr>
        <w:t>V Uredbi o ravnanju z embalažo in odpadno embalažo (Uradni list RS, št. 84/06, 106/06, 110/07, 67/11, 68/11</w:t>
      </w:r>
      <w:r w:rsidR="005D3BE3">
        <w:rPr>
          <w:rFonts w:cs="Arial"/>
          <w:szCs w:val="20"/>
          <w:lang w:eastAsia="sl-SI"/>
        </w:rPr>
        <w:t xml:space="preserve"> – </w:t>
      </w:r>
      <w:r w:rsidRPr="00D93D9E">
        <w:rPr>
          <w:rFonts w:cs="Arial"/>
          <w:szCs w:val="20"/>
          <w:lang w:eastAsia="sl-SI"/>
        </w:rPr>
        <w:t>popr. in 18/14) se v 3. členu na koncu 34. točke pika nadomesti s podpičjem in doda nova 35. točka, ki se glasi:</w:t>
      </w:r>
    </w:p>
    <w:p w:rsidR="00B67EDB" w:rsidRPr="00D93D9E" w:rsidRDefault="00B67EDB" w:rsidP="00D93D9E">
      <w:pPr>
        <w:suppressAutoHyphens/>
        <w:overflowPunct w:val="0"/>
        <w:autoSpaceDE w:val="0"/>
        <w:autoSpaceDN w:val="0"/>
        <w:adjustRightInd w:val="0"/>
        <w:ind w:left="709" w:hanging="709"/>
        <w:jc w:val="both"/>
        <w:textAlignment w:val="baseline"/>
        <w:outlineLvl w:val="3"/>
        <w:rPr>
          <w:rFonts w:cs="Arial"/>
          <w:szCs w:val="20"/>
          <w:lang w:eastAsia="sl-SI"/>
        </w:rPr>
      </w:pPr>
      <w:r w:rsidRPr="00D93D9E">
        <w:rPr>
          <w:rFonts w:cs="Arial"/>
          <w:szCs w:val="20"/>
          <w:lang w:eastAsia="sl-SI"/>
        </w:rPr>
        <w:t xml:space="preserve">»35. </w:t>
      </w:r>
      <w:r w:rsidR="00D93D9E" w:rsidRPr="00D93D9E">
        <w:rPr>
          <w:rFonts w:cs="Arial"/>
          <w:szCs w:val="20"/>
          <w:lang w:eastAsia="sl-SI"/>
        </w:rPr>
        <w:tab/>
      </w:r>
      <w:r w:rsidRPr="00D93D9E">
        <w:rPr>
          <w:rFonts w:cs="Arial"/>
          <w:szCs w:val="20"/>
          <w:lang w:eastAsia="sl-SI"/>
        </w:rPr>
        <w:t xml:space="preserve">redno prevzemanje odpadne embalaže je prevzemanje odpadne embalaže, s katerim se zagotovi, da se z vso odpadno embalažo ravna v skladu s hierarhijo ravnanja z odpadki iz predpisa, ki ureja odpadke, in zaradi katerega osebam, ki imajo v skladu s prvim odstavkom 26. člena te uredbe sklenjeno pogodbo z družbo za ravnanje z odpadno embalažo, niso povzročeni stroški, ki niso opredeljeni v prikazu osnov za tarifo obračunavanja storitev iz tretje alineje 41. člena te uredbe.«. </w:t>
      </w:r>
    </w:p>
    <w:p w:rsidR="00B67EDB" w:rsidRPr="00D93D9E" w:rsidRDefault="00B67EDB" w:rsidP="00D93D9E">
      <w:pPr>
        <w:suppressAutoHyphens/>
        <w:overflowPunct w:val="0"/>
        <w:autoSpaceDE w:val="0"/>
        <w:autoSpaceDN w:val="0"/>
        <w:adjustRightInd w:val="0"/>
        <w:ind w:left="709" w:hanging="709"/>
        <w:textAlignment w:val="baseline"/>
        <w:outlineLvl w:val="3"/>
        <w:rPr>
          <w:rFonts w:cs="Arial"/>
          <w:szCs w:val="20"/>
          <w:lang w:eastAsia="sl-SI"/>
        </w:rPr>
      </w:pPr>
    </w:p>
    <w:p w:rsidR="00B67EDB" w:rsidRPr="00D93D9E" w:rsidRDefault="00B67EDB" w:rsidP="00D93D9E">
      <w:pPr>
        <w:suppressAutoHyphens/>
        <w:overflowPunct w:val="0"/>
        <w:autoSpaceDE w:val="0"/>
        <w:autoSpaceDN w:val="0"/>
        <w:adjustRightInd w:val="0"/>
        <w:textAlignment w:val="baseline"/>
        <w:outlineLvl w:val="3"/>
        <w:rPr>
          <w:rFonts w:cs="Arial"/>
          <w:szCs w:val="20"/>
          <w:lang w:eastAsia="sl-SI"/>
        </w:rPr>
      </w:pPr>
    </w:p>
    <w:p w:rsidR="00B67EDB" w:rsidRPr="00D93D9E" w:rsidRDefault="00B67EDB" w:rsidP="00D93D9E">
      <w:pPr>
        <w:suppressAutoHyphens/>
        <w:overflowPunct w:val="0"/>
        <w:autoSpaceDE w:val="0"/>
        <w:autoSpaceDN w:val="0"/>
        <w:adjustRightInd w:val="0"/>
        <w:jc w:val="center"/>
        <w:textAlignment w:val="baseline"/>
        <w:outlineLvl w:val="3"/>
        <w:rPr>
          <w:rFonts w:cs="Arial"/>
          <w:szCs w:val="20"/>
          <w:lang w:eastAsia="sl-SI"/>
        </w:rPr>
      </w:pPr>
      <w:r w:rsidRPr="00D93D9E">
        <w:rPr>
          <w:rFonts w:cs="Arial"/>
          <w:szCs w:val="20"/>
          <w:lang w:eastAsia="sl-SI"/>
        </w:rPr>
        <w:t>2. člen</w:t>
      </w:r>
    </w:p>
    <w:p w:rsidR="00B67EDB" w:rsidRPr="00D93D9E" w:rsidRDefault="00B67EDB" w:rsidP="00D93D9E">
      <w:pPr>
        <w:suppressAutoHyphens/>
        <w:overflowPunct w:val="0"/>
        <w:autoSpaceDE w:val="0"/>
        <w:autoSpaceDN w:val="0"/>
        <w:adjustRightInd w:val="0"/>
        <w:textAlignment w:val="baseline"/>
        <w:outlineLvl w:val="3"/>
        <w:rPr>
          <w:rFonts w:cs="Arial"/>
          <w:szCs w:val="20"/>
          <w:lang w:eastAsia="sl-SI"/>
        </w:rPr>
      </w:pPr>
    </w:p>
    <w:p w:rsidR="00B67EDB" w:rsidRPr="00D93D9E" w:rsidRDefault="00B67EDB" w:rsidP="00D93D9E">
      <w:pPr>
        <w:suppressAutoHyphens/>
        <w:overflowPunct w:val="0"/>
        <w:autoSpaceDE w:val="0"/>
        <w:autoSpaceDN w:val="0"/>
        <w:adjustRightInd w:val="0"/>
        <w:jc w:val="both"/>
        <w:textAlignment w:val="baseline"/>
        <w:outlineLvl w:val="3"/>
        <w:rPr>
          <w:rFonts w:cs="Arial"/>
          <w:szCs w:val="20"/>
          <w:lang w:eastAsia="sl-SI"/>
        </w:rPr>
      </w:pPr>
      <w:r w:rsidRPr="00D93D9E">
        <w:rPr>
          <w:rFonts w:cs="Arial"/>
          <w:szCs w:val="20"/>
          <w:lang w:eastAsia="sl-SI"/>
        </w:rPr>
        <w:t xml:space="preserve">Prvi odstavek 18. člena se spremeni tako, da se glasi: </w:t>
      </w:r>
    </w:p>
    <w:p w:rsidR="00B67EDB" w:rsidRPr="00D93D9E" w:rsidRDefault="00B67EDB" w:rsidP="00D93D9E">
      <w:pPr>
        <w:suppressAutoHyphens/>
        <w:overflowPunct w:val="0"/>
        <w:autoSpaceDE w:val="0"/>
        <w:autoSpaceDN w:val="0"/>
        <w:adjustRightInd w:val="0"/>
        <w:jc w:val="both"/>
        <w:textAlignment w:val="baseline"/>
        <w:outlineLvl w:val="3"/>
        <w:rPr>
          <w:rFonts w:cs="Arial"/>
          <w:szCs w:val="20"/>
          <w:lang w:eastAsia="sl-SI"/>
        </w:rPr>
      </w:pPr>
      <w:r w:rsidRPr="00D93D9E">
        <w:rPr>
          <w:rFonts w:cs="Arial"/>
          <w:szCs w:val="20"/>
          <w:lang w:eastAsia="sl-SI"/>
        </w:rPr>
        <w:t>»(1) Izvajalec javne službe mora družbi za ravnanje z odpadno embalažo iz prvega odstavka 26. člena te uredbe (v nadaljnjem besedilu: družba za ravnanje z odpadno embalažo) oddajati vso odpadno embalažo, ki je:</w:t>
      </w:r>
    </w:p>
    <w:p w:rsidR="00B67EDB" w:rsidRPr="00D93D9E" w:rsidRDefault="00B67EDB" w:rsidP="00D93D9E">
      <w:pPr>
        <w:suppressAutoHyphens/>
        <w:overflowPunct w:val="0"/>
        <w:autoSpaceDE w:val="0"/>
        <w:autoSpaceDN w:val="0"/>
        <w:adjustRightInd w:val="0"/>
        <w:ind w:left="709" w:hanging="709"/>
        <w:jc w:val="both"/>
        <w:textAlignment w:val="baseline"/>
        <w:outlineLvl w:val="3"/>
        <w:rPr>
          <w:rFonts w:cs="Arial"/>
          <w:szCs w:val="20"/>
          <w:lang w:eastAsia="sl-SI"/>
        </w:rPr>
      </w:pPr>
      <w:r w:rsidRPr="00D93D9E">
        <w:rPr>
          <w:rFonts w:cs="Arial"/>
          <w:szCs w:val="20"/>
          <w:lang w:eastAsia="sl-SI"/>
        </w:rPr>
        <w:t>–</w:t>
      </w:r>
      <w:r w:rsidRPr="00D93D9E">
        <w:rPr>
          <w:rFonts w:cs="Arial"/>
          <w:szCs w:val="20"/>
          <w:lang w:eastAsia="sl-SI"/>
        </w:rPr>
        <w:tab/>
        <w:t xml:space="preserve">zbrana kot ločeno zbrana frakcija v zbiralnicah ločenih frakcij, </w:t>
      </w:r>
    </w:p>
    <w:p w:rsidR="00B67EDB" w:rsidRPr="00D93D9E" w:rsidRDefault="00B67EDB" w:rsidP="00D93D9E">
      <w:pPr>
        <w:suppressAutoHyphens/>
        <w:overflowPunct w:val="0"/>
        <w:autoSpaceDE w:val="0"/>
        <w:autoSpaceDN w:val="0"/>
        <w:adjustRightInd w:val="0"/>
        <w:ind w:left="709" w:hanging="709"/>
        <w:jc w:val="both"/>
        <w:textAlignment w:val="baseline"/>
        <w:outlineLvl w:val="3"/>
        <w:rPr>
          <w:rFonts w:cs="Arial"/>
          <w:szCs w:val="20"/>
          <w:lang w:eastAsia="sl-SI"/>
        </w:rPr>
      </w:pPr>
      <w:r w:rsidRPr="00D93D9E">
        <w:rPr>
          <w:rFonts w:cs="Arial"/>
          <w:szCs w:val="20"/>
          <w:lang w:eastAsia="sl-SI"/>
        </w:rPr>
        <w:t>–</w:t>
      </w:r>
      <w:r w:rsidRPr="00D93D9E">
        <w:rPr>
          <w:rFonts w:cs="Arial"/>
          <w:szCs w:val="20"/>
          <w:lang w:eastAsia="sl-SI"/>
        </w:rPr>
        <w:tab/>
        <w:t>zbrana kot ločeno zbrana frakcija v zbirnih centrih iz 17. člena te uredbe in</w:t>
      </w:r>
    </w:p>
    <w:p w:rsidR="00B67EDB" w:rsidRPr="00D93D9E" w:rsidRDefault="00B67EDB" w:rsidP="00D93D9E">
      <w:pPr>
        <w:suppressAutoHyphens/>
        <w:overflowPunct w:val="0"/>
        <w:autoSpaceDE w:val="0"/>
        <w:autoSpaceDN w:val="0"/>
        <w:adjustRightInd w:val="0"/>
        <w:ind w:left="709" w:hanging="709"/>
        <w:jc w:val="both"/>
        <w:textAlignment w:val="baseline"/>
        <w:outlineLvl w:val="3"/>
        <w:rPr>
          <w:rFonts w:cs="Arial"/>
          <w:szCs w:val="20"/>
          <w:lang w:eastAsia="sl-SI"/>
        </w:rPr>
      </w:pPr>
      <w:r w:rsidRPr="00D93D9E">
        <w:rPr>
          <w:rFonts w:cs="Arial"/>
          <w:szCs w:val="20"/>
          <w:lang w:eastAsia="sl-SI"/>
        </w:rPr>
        <w:t>–</w:t>
      </w:r>
      <w:r w:rsidRPr="00D93D9E">
        <w:rPr>
          <w:rFonts w:cs="Arial"/>
          <w:szCs w:val="20"/>
          <w:lang w:eastAsia="sl-SI"/>
        </w:rPr>
        <w:tab/>
        <w:t>izločena iz mešanih komunalnih odpadkov v centrih za obdelavo komunalnih odpadkov.«.</w:t>
      </w:r>
    </w:p>
    <w:p w:rsidR="00B67EDB" w:rsidRPr="00D93D9E" w:rsidRDefault="00B67EDB" w:rsidP="00D93D9E">
      <w:pPr>
        <w:suppressAutoHyphens/>
        <w:overflowPunct w:val="0"/>
        <w:autoSpaceDE w:val="0"/>
        <w:autoSpaceDN w:val="0"/>
        <w:adjustRightInd w:val="0"/>
        <w:ind w:left="709" w:hanging="709"/>
        <w:jc w:val="both"/>
        <w:textAlignment w:val="baseline"/>
        <w:outlineLvl w:val="3"/>
        <w:rPr>
          <w:rFonts w:cs="Arial"/>
          <w:szCs w:val="20"/>
          <w:lang w:eastAsia="sl-SI"/>
        </w:rPr>
      </w:pPr>
    </w:p>
    <w:p w:rsidR="00B67EDB" w:rsidRPr="00D93D9E" w:rsidRDefault="00B67EDB" w:rsidP="00D93D9E">
      <w:pPr>
        <w:suppressAutoHyphens/>
        <w:overflowPunct w:val="0"/>
        <w:autoSpaceDE w:val="0"/>
        <w:autoSpaceDN w:val="0"/>
        <w:adjustRightInd w:val="0"/>
        <w:jc w:val="both"/>
        <w:textAlignment w:val="baseline"/>
        <w:outlineLvl w:val="3"/>
        <w:rPr>
          <w:rFonts w:cs="Arial"/>
          <w:szCs w:val="20"/>
          <w:lang w:eastAsia="sl-SI"/>
        </w:rPr>
      </w:pPr>
      <w:r w:rsidRPr="00D93D9E">
        <w:rPr>
          <w:rFonts w:cs="Arial"/>
          <w:szCs w:val="20"/>
          <w:lang w:eastAsia="sl-SI"/>
        </w:rPr>
        <w:t xml:space="preserve">Drugi odstavek se spremeni tako, da se glasi: </w:t>
      </w:r>
    </w:p>
    <w:p w:rsidR="00B67EDB" w:rsidRPr="00D93D9E" w:rsidRDefault="00B67EDB" w:rsidP="00D93D9E">
      <w:pPr>
        <w:suppressAutoHyphens/>
        <w:overflowPunct w:val="0"/>
        <w:autoSpaceDE w:val="0"/>
        <w:autoSpaceDN w:val="0"/>
        <w:adjustRightInd w:val="0"/>
        <w:jc w:val="both"/>
        <w:textAlignment w:val="baseline"/>
        <w:outlineLvl w:val="3"/>
        <w:rPr>
          <w:rFonts w:cs="Arial"/>
          <w:szCs w:val="20"/>
          <w:lang w:eastAsia="sl-SI"/>
        </w:rPr>
      </w:pPr>
      <w:r w:rsidRPr="00D93D9E">
        <w:rPr>
          <w:rFonts w:cs="Arial"/>
          <w:szCs w:val="20"/>
          <w:lang w:eastAsia="sl-SI"/>
        </w:rPr>
        <w:t>»(2) Izvajalec javne službe mora omogočiti družbi za ravnanje z odpadno embalažo, da redno prevzema odpadno embalažo v zbirnih centrih in centrih za obdelavo komunalnih odpadkov. Če ravnanje z odpadno embalažo, ki je komunalni odpadek, ureja več družb za ravnanje z odpadno embalažo, mora izvajalec javne službe zagotoviti vsaki od družb za ravnanje z odpadno embalažo prevzem odpadne embalaže v deležih iz šestega odstavka 19. člena te uredbe.«.</w:t>
      </w:r>
    </w:p>
    <w:p w:rsidR="00B67EDB" w:rsidRPr="00D93D9E" w:rsidRDefault="00B67EDB" w:rsidP="00D93D9E">
      <w:pPr>
        <w:suppressAutoHyphens/>
        <w:overflowPunct w:val="0"/>
        <w:autoSpaceDE w:val="0"/>
        <w:autoSpaceDN w:val="0"/>
        <w:adjustRightInd w:val="0"/>
        <w:jc w:val="both"/>
        <w:textAlignment w:val="baseline"/>
        <w:outlineLvl w:val="3"/>
        <w:rPr>
          <w:rFonts w:cs="Arial"/>
          <w:szCs w:val="20"/>
          <w:lang w:eastAsia="sl-SI"/>
        </w:rPr>
      </w:pPr>
    </w:p>
    <w:p w:rsidR="00B67EDB" w:rsidRPr="00D93D9E" w:rsidRDefault="00B67EDB" w:rsidP="00D93D9E">
      <w:pPr>
        <w:suppressAutoHyphens/>
        <w:overflowPunct w:val="0"/>
        <w:autoSpaceDE w:val="0"/>
        <w:autoSpaceDN w:val="0"/>
        <w:adjustRightInd w:val="0"/>
        <w:jc w:val="both"/>
        <w:textAlignment w:val="baseline"/>
        <w:outlineLvl w:val="3"/>
        <w:rPr>
          <w:rFonts w:cs="Arial"/>
          <w:szCs w:val="20"/>
          <w:lang w:eastAsia="sl-SI"/>
        </w:rPr>
      </w:pPr>
      <w:r w:rsidRPr="00D93D9E">
        <w:rPr>
          <w:rFonts w:cs="Arial"/>
          <w:szCs w:val="20"/>
          <w:lang w:eastAsia="sl-SI"/>
        </w:rPr>
        <w:t>Tretji odstavek se črta.</w:t>
      </w:r>
    </w:p>
    <w:p w:rsidR="00B67EDB" w:rsidRPr="00D93D9E" w:rsidRDefault="00B67EDB" w:rsidP="00D93D9E">
      <w:pPr>
        <w:suppressAutoHyphens/>
        <w:overflowPunct w:val="0"/>
        <w:autoSpaceDE w:val="0"/>
        <w:autoSpaceDN w:val="0"/>
        <w:adjustRightInd w:val="0"/>
        <w:jc w:val="both"/>
        <w:textAlignment w:val="baseline"/>
        <w:outlineLvl w:val="3"/>
        <w:rPr>
          <w:rFonts w:cs="Arial"/>
          <w:szCs w:val="20"/>
          <w:lang w:eastAsia="sl-SI"/>
        </w:rPr>
      </w:pPr>
    </w:p>
    <w:p w:rsidR="00B67EDB" w:rsidRPr="00D93D9E" w:rsidRDefault="00B67EDB" w:rsidP="00D93D9E">
      <w:pPr>
        <w:suppressAutoHyphens/>
        <w:overflowPunct w:val="0"/>
        <w:autoSpaceDE w:val="0"/>
        <w:autoSpaceDN w:val="0"/>
        <w:adjustRightInd w:val="0"/>
        <w:jc w:val="both"/>
        <w:textAlignment w:val="baseline"/>
        <w:outlineLvl w:val="3"/>
        <w:rPr>
          <w:rFonts w:cs="Arial"/>
          <w:szCs w:val="20"/>
          <w:lang w:eastAsia="sl-SI"/>
        </w:rPr>
      </w:pPr>
      <w:r w:rsidRPr="00D93D9E">
        <w:rPr>
          <w:rFonts w:cs="Arial"/>
          <w:szCs w:val="20"/>
          <w:lang w:eastAsia="sl-SI"/>
        </w:rPr>
        <w:t>Dosedanji četrti, peti in šesti odstavek postanejo tretji, četrti in peti odstavek.</w:t>
      </w:r>
    </w:p>
    <w:p w:rsidR="00B67EDB" w:rsidRPr="00D93D9E" w:rsidRDefault="00B67EDB" w:rsidP="00D93D9E">
      <w:pPr>
        <w:suppressAutoHyphens/>
        <w:overflowPunct w:val="0"/>
        <w:autoSpaceDE w:val="0"/>
        <w:autoSpaceDN w:val="0"/>
        <w:adjustRightInd w:val="0"/>
        <w:textAlignment w:val="baseline"/>
        <w:outlineLvl w:val="3"/>
        <w:rPr>
          <w:rFonts w:cs="Arial"/>
          <w:szCs w:val="20"/>
          <w:lang w:eastAsia="sl-SI"/>
        </w:rPr>
      </w:pPr>
    </w:p>
    <w:p w:rsidR="00B67EDB" w:rsidRPr="00D93D9E" w:rsidRDefault="00B67EDB" w:rsidP="00D93D9E">
      <w:pPr>
        <w:suppressAutoHyphens/>
        <w:overflowPunct w:val="0"/>
        <w:autoSpaceDE w:val="0"/>
        <w:autoSpaceDN w:val="0"/>
        <w:adjustRightInd w:val="0"/>
        <w:textAlignment w:val="baseline"/>
        <w:outlineLvl w:val="3"/>
        <w:rPr>
          <w:rFonts w:cs="Arial"/>
          <w:szCs w:val="20"/>
          <w:lang w:eastAsia="sl-SI"/>
        </w:rPr>
      </w:pPr>
    </w:p>
    <w:p w:rsidR="00B67EDB" w:rsidRPr="00D93D9E" w:rsidRDefault="00B67EDB" w:rsidP="00D93D9E">
      <w:pPr>
        <w:suppressAutoHyphens/>
        <w:overflowPunct w:val="0"/>
        <w:autoSpaceDE w:val="0"/>
        <w:autoSpaceDN w:val="0"/>
        <w:adjustRightInd w:val="0"/>
        <w:jc w:val="center"/>
        <w:textAlignment w:val="baseline"/>
        <w:outlineLvl w:val="3"/>
        <w:rPr>
          <w:rFonts w:cs="Arial"/>
          <w:szCs w:val="20"/>
          <w:lang w:eastAsia="sl-SI"/>
        </w:rPr>
      </w:pPr>
    </w:p>
    <w:p w:rsidR="00B67EDB" w:rsidRPr="00D93D9E" w:rsidRDefault="00B67EDB" w:rsidP="00D93D9E">
      <w:pPr>
        <w:suppressAutoHyphens/>
        <w:overflowPunct w:val="0"/>
        <w:autoSpaceDE w:val="0"/>
        <w:autoSpaceDN w:val="0"/>
        <w:adjustRightInd w:val="0"/>
        <w:jc w:val="center"/>
        <w:textAlignment w:val="baseline"/>
        <w:outlineLvl w:val="3"/>
        <w:rPr>
          <w:rFonts w:cs="Arial"/>
          <w:szCs w:val="20"/>
          <w:lang w:eastAsia="sl-SI"/>
        </w:rPr>
      </w:pPr>
      <w:r w:rsidRPr="00D93D9E">
        <w:rPr>
          <w:rFonts w:cs="Arial"/>
          <w:szCs w:val="20"/>
          <w:lang w:eastAsia="sl-SI"/>
        </w:rPr>
        <w:t>3. člen</w:t>
      </w:r>
    </w:p>
    <w:p w:rsidR="00B67EDB" w:rsidRPr="00D93D9E" w:rsidRDefault="00B67EDB" w:rsidP="00D93D9E">
      <w:pPr>
        <w:suppressAutoHyphens/>
        <w:overflowPunct w:val="0"/>
        <w:autoSpaceDE w:val="0"/>
        <w:autoSpaceDN w:val="0"/>
        <w:adjustRightInd w:val="0"/>
        <w:textAlignment w:val="baseline"/>
        <w:outlineLvl w:val="3"/>
        <w:rPr>
          <w:rFonts w:cs="Arial"/>
          <w:szCs w:val="20"/>
          <w:lang w:eastAsia="sl-SI"/>
        </w:rPr>
      </w:pPr>
    </w:p>
    <w:p w:rsidR="00B67EDB" w:rsidRPr="00D93D9E" w:rsidRDefault="00B67EDB" w:rsidP="00D93D9E">
      <w:pPr>
        <w:suppressAutoHyphens/>
        <w:overflowPunct w:val="0"/>
        <w:autoSpaceDE w:val="0"/>
        <w:autoSpaceDN w:val="0"/>
        <w:adjustRightInd w:val="0"/>
        <w:jc w:val="both"/>
        <w:textAlignment w:val="baseline"/>
        <w:outlineLvl w:val="3"/>
        <w:rPr>
          <w:rFonts w:cs="Arial"/>
          <w:szCs w:val="20"/>
          <w:lang w:eastAsia="sl-SI"/>
        </w:rPr>
      </w:pPr>
      <w:r w:rsidRPr="00D93D9E">
        <w:rPr>
          <w:rFonts w:cs="Arial"/>
          <w:szCs w:val="20"/>
          <w:lang w:eastAsia="sl-SI"/>
        </w:rPr>
        <w:t>V drugem odstavku 19. člena se za prvim stavkom doda nov drugi stavek, ki se glasi:</w:t>
      </w:r>
    </w:p>
    <w:p w:rsidR="00B67EDB" w:rsidRPr="00D93D9E" w:rsidRDefault="00B67EDB" w:rsidP="00D93D9E">
      <w:pPr>
        <w:suppressAutoHyphens/>
        <w:overflowPunct w:val="0"/>
        <w:autoSpaceDE w:val="0"/>
        <w:autoSpaceDN w:val="0"/>
        <w:adjustRightInd w:val="0"/>
        <w:jc w:val="both"/>
        <w:textAlignment w:val="baseline"/>
        <w:outlineLvl w:val="3"/>
        <w:rPr>
          <w:rFonts w:cs="Arial"/>
          <w:szCs w:val="20"/>
          <w:lang w:eastAsia="sl-SI"/>
        </w:rPr>
      </w:pPr>
      <w:r w:rsidRPr="00D93D9E">
        <w:rPr>
          <w:rFonts w:cs="Arial"/>
          <w:szCs w:val="20"/>
          <w:lang w:eastAsia="sl-SI"/>
        </w:rPr>
        <w:t>»Če ravnanje z odpadno embalažo, ki je komunalni odpadek, ureja več družb za ravnanje z odpadno embalažo, mora družba za ravnanje z odpadno embalažo od vsakega izvajalca javne službe zagotoviti prevzem odpadne embalaže v deležih iz šestega odstavka</w:t>
      </w:r>
      <w:r w:rsidR="00D93D9E" w:rsidRPr="00D93D9E">
        <w:rPr>
          <w:rFonts w:cs="Arial"/>
          <w:szCs w:val="20"/>
          <w:lang w:eastAsia="sl-SI"/>
        </w:rPr>
        <w:t xml:space="preserve"> </w:t>
      </w:r>
      <w:r w:rsidRPr="00D93D9E">
        <w:rPr>
          <w:rFonts w:cs="Arial"/>
          <w:szCs w:val="20"/>
          <w:lang w:eastAsia="sl-SI"/>
        </w:rPr>
        <w:t>tega člena.«.</w:t>
      </w:r>
    </w:p>
    <w:p w:rsidR="00B67EDB" w:rsidRPr="00D93D9E" w:rsidRDefault="00B67EDB" w:rsidP="00D93D9E">
      <w:pPr>
        <w:suppressAutoHyphens/>
        <w:overflowPunct w:val="0"/>
        <w:autoSpaceDE w:val="0"/>
        <w:autoSpaceDN w:val="0"/>
        <w:adjustRightInd w:val="0"/>
        <w:jc w:val="both"/>
        <w:textAlignment w:val="baseline"/>
        <w:outlineLvl w:val="3"/>
        <w:rPr>
          <w:rFonts w:cs="Arial"/>
          <w:szCs w:val="20"/>
          <w:lang w:eastAsia="sl-SI"/>
        </w:rPr>
      </w:pPr>
    </w:p>
    <w:p w:rsidR="00B67EDB" w:rsidRPr="00D93D9E" w:rsidRDefault="00B67EDB" w:rsidP="00D93D9E">
      <w:pPr>
        <w:suppressAutoHyphens/>
        <w:overflowPunct w:val="0"/>
        <w:autoSpaceDE w:val="0"/>
        <w:autoSpaceDN w:val="0"/>
        <w:adjustRightInd w:val="0"/>
        <w:jc w:val="both"/>
        <w:textAlignment w:val="baseline"/>
        <w:outlineLvl w:val="3"/>
        <w:rPr>
          <w:rFonts w:cs="Arial"/>
          <w:szCs w:val="20"/>
          <w:lang w:eastAsia="sl-SI"/>
        </w:rPr>
      </w:pPr>
      <w:r w:rsidRPr="00D93D9E">
        <w:rPr>
          <w:rFonts w:cs="Arial"/>
          <w:szCs w:val="20"/>
          <w:lang w:eastAsia="sl-SI"/>
        </w:rPr>
        <w:t>Šesti odstavek se spremeni tako, da se glasi:</w:t>
      </w:r>
    </w:p>
    <w:p w:rsidR="00B67EDB" w:rsidRPr="00D93D9E" w:rsidRDefault="00B67EDB" w:rsidP="00D93D9E">
      <w:pPr>
        <w:suppressAutoHyphens/>
        <w:overflowPunct w:val="0"/>
        <w:autoSpaceDE w:val="0"/>
        <w:autoSpaceDN w:val="0"/>
        <w:adjustRightInd w:val="0"/>
        <w:jc w:val="both"/>
        <w:textAlignment w:val="baseline"/>
        <w:outlineLvl w:val="3"/>
        <w:rPr>
          <w:rFonts w:cs="Arial"/>
          <w:szCs w:val="20"/>
          <w:lang w:eastAsia="sl-SI"/>
        </w:rPr>
      </w:pPr>
      <w:r w:rsidRPr="00D93D9E">
        <w:rPr>
          <w:rFonts w:cs="Arial"/>
          <w:szCs w:val="20"/>
          <w:lang w:eastAsia="sl-SI"/>
        </w:rPr>
        <w:t>»(6) Če ravnanje z odpadno embalažo, ki je komunalni odpadek, ureja več družb za ravnanje z odpadno embalažo, deleže prevzemanja odpadne embalaže pri izvajalcih javne službe za tekoče koledarsko leto določi Vlada Republike Slovenije s sklepom do 30. junija tekočega koledarskega leta po metodologiji iz priloge 2B, ki je sestavni del te uredbe. Sklep iz prejšnjega stavka se objavi v Uradnem listu Republike Slovenije.«.</w:t>
      </w:r>
    </w:p>
    <w:p w:rsidR="00B67EDB" w:rsidRPr="00D93D9E" w:rsidRDefault="00B67EDB" w:rsidP="00D93D9E">
      <w:pPr>
        <w:suppressAutoHyphens/>
        <w:overflowPunct w:val="0"/>
        <w:autoSpaceDE w:val="0"/>
        <w:autoSpaceDN w:val="0"/>
        <w:adjustRightInd w:val="0"/>
        <w:jc w:val="both"/>
        <w:textAlignment w:val="baseline"/>
        <w:outlineLvl w:val="3"/>
        <w:rPr>
          <w:rFonts w:cs="Arial"/>
          <w:szCs w:val="20"/>
          <w:lang w:eastAsia="sl-SI"/>
        </w:rPr>
      </w:pPr>
    </w:p>
    <w:p w:rsidR="00B67EDB" w:rsidRPr="00D93D9E" w:rsidRDefault="00B67EDB" w:rsidP="00D93D9E">
      <w:pPr>
        <w:suppressAutoHyphens/>
        <w:overflowPunct w:val="0"/>
        <w:autoSpaceDE w:val="0"/>
        <w:autoSpaceDN w:val="0"/>
        <w:adjustRightInd w:val="0"/>
        <w:jc w:val="both"/>
        <w:textAlignment w:val="baseline"/>
        <w:outlineLvl w:val="3"/>
        <w:rPr>
          <w:rFonts w:cs="Arial"/>
          <w:szCs w:val="20"/>
          <w:lang w:eastAsia="sl-SI"/>
        </w:rPr>
      </w:pPr>
      <w:r w:rsidRPr="00D93D9E">
        <w:rPr>
          <w:rFonts w:cs="Arial"/>
          <w:szCs w:val="20"/>
          <w:lang w:eastAsia="sl-SI"/>
        </w:rPr>
        <w:t>Sedmi odstavek se črta.</w:t>
      </w:r>
    </w:p>
    <w:p w:rsidR="00B67EDB" w:rsidRPr="00D93D9E" w:rsidRDefault="00B67EDB" w:rsidP="00D93D9E">
      <w:pPr>
        <w:suppressAutoHyphens/>
        <w:overflowPunct w:val="0"/>
        <w:autoSpaceDE w:val="0"/>
        <w:autoSpaceDN w:val="0"/>
        <w:adjustRightInd w:val="0"/>
        <w:textAlignment w:val="baseline"/>
        <w:outlineLvl w:val="3"/>
        <w:rPr>
          <w:rFonts w:cs="Arial"/>
          <w:szCs w:val="20"/>
          <w:lang w:eastAsia="sl-SI"/>
        </w:rPr>
      </w:pPr>
    </w:p>
    <w:p w:rsidR="00B67EDB" w:rsidRPr="00D93D9E" w:rsidRDefault="00B67EDB" w:rsidP="00D93D9E">
      <w:pPr>
        <w:suppressAutoHyphens/>
        <w:overflowPunct w:val="0"/>
        <w:autoSpaceDE w:val="0"/>
        <w:autoSpaceDN w:val="0"/>
        <w:adjustRightInd w:val="0"/>
        <w:textAlignment w:val="baseline"/>
        <w:outlineLvl w:val="3"/>
        <w:rPr>
          <w:rFonts w:cs="Arial"/>
          <w:szCs w:val="20"/>
          <w:lang w:eastAsia="sl-SI"/>
        </w:rPr>
      </w:pPr>
    </w:p>
    <w:p w:rsidR="00B67EDB" w:rsidRPr="00D93D9E" w:rsidRDefault="00B67EDB" w:rsidP="00D93D9E">
      <w:pPr>
        <w:suppressAutoHyphens/>
        <w:overflowPunct w:val="0"/>
        <w:autoSpaceDE w:val="0"/>
        <w:autoSpaceDN w:val="0"/>
        <w:adjustRightInd w:val="0"/>
        <w:jc w:val="center"/>
        <w:textAlignment w:val="baseline"/>
        <w:outlineLvl w:val="3"/>
        <w:rPr>
          <w:rFonts w:cs="Arial"/>
          <w:szCs w:val="20"/>
          <w:lang w:eastAsia="sl-SI"/>
        </w:rPr>
      </w:pPr>
      <w:r w:rsidRPr="00D93D9E">
        <w:rPr>
          <w:rFonts w:cs="Arial"/>
          <w:szCs w:val="20"/>
          <w:lang w:eastAsia="sl-SI"/>
        </w:rPr>
        <w:t>4. člen</w:t>
      </w:r>
    </w:p>
    <w:p w:rsidR="00B67EDB" w:rsidRPr="00D93D9E" w:rsidRDefault="00B67EDB" w:rsidP="00D93D9E">
      <w:pPr>
        <w:suppressAutoHyphens/>
        <w:overflowPunct w:val="0"/>
        <w:autoSpaceDE w:val="0"/>
        <w:autoSpaceDN w:val="0"/>
        <w:adjustRightInd w:val="0"/>
        <w:textAlignment w:val="baseline"/>
        <w:outlineLvl w:val="3"/>
        <w:rPr>
          <w:rFonts w:cs="Arial"/>
          <w:szCs w:val="20"/>
          <w:lang w:eastAsia="sl-SI"/>
        </w:rPr>
      </w:pPr>
    </w:p>
    <w:p w:rsidR="00B67EDB" w:rsidRPr="00D93D9E" w:rsidRDefault="00B67EDB" w:rsidP="00D93D9E">
      <w:pPr>
        <w:suppressAutoHyphens/>
        <w:overflowPunct w:val="0"/>
        <w:autoSpaceDE w:val="0"/>
        <w:autoSpaceDN w:val="0"/>
        <w:adjustRightInd w:val="0"/>
        <w:jc w:val="both"/>
        <w:textAlignment w:val="baseline"/>
        <w:outlineLvl w:val="3"/>
        <w:rPr>
          <w:rFonts w:cs="Arial"/>
          <w:szCs w:val="20"/>
          <w:lang w:eastAsia="sl-SI"/>
        </w:rPr>
      </w:pPr>
      <w:r w:rsidRPr="00D93D9E">
        <w:rPr>
          <w:rFonts w:cs="Arial"/>
          <w:szCs w:val="20"/>
          <w:lang w:eastAsia="sl-SI"/>
        </w:rPr>
        <w:t>Drugi odstavek 26. člena se</w:t>
      </w:r>
      <w:r w:rsidR="00D93D9E" w:rsidRPr="00D93D9E">
        <w:rPr>
          <w:rFonts w:cs="Arial"/>
          <w:szCs w:val="20"/>
          <w:lang w:eastAsia="sl-SI"/>
        </w:rPr>
        <w:t xml:space="preserve"> </w:t>
      </w:r>
      <w:r w:rsidRPr="00D93D9E">
        <w:rPr>
          <w:rFonts w:cs="Arial"/>
          <w:szCs w:val="20"/>
          <w:lang w:eastAsia="sl-SI"/>
        </w:rPr>
        <w:t>spremeni tako, da se glasi:</w:t>
      </w:r>
    </w:p>
    <w:p w:rsidR="00B67EDB" w:rsidRPr="00D93D9E" w:rsidRDefault="00B67EDB" w:rsidP="00D93D9E">
      <w:pPr>
        <w:suppressAutoHyphens/>
        <w:overflowPunct w:val="0"/>
        <w:autoSpaceDE w:val="0"/>
        <w:autoSpaceDN w:val="0"/>
        <w:adjustRightInd w:val="0"/>
        <w:jc w:val="both"/>
        <w:textAlignment w:val="baseline"/>
        <w:outlineLvl w:val="3"/>
        <w:rPr>
          <w:rFonts w:cs="Arial"/>
          <w:szCs w:val="20"/>
          <w:lang w:eastAsia="sl-SI"/>
        </w:rPr>
      </w:pPr>
      <w:r w:rsidRPr="00D93D9E">
        <w:rPr>
          <w:rFonts w:cs="Arial"/>
          <w:szCs w:val="20"/>
          <w:lang w:eastAsia="sl-SI"/>
        </w:rPr>
        <w:t>»(2) Družba za ravnanje z odpadno embalažo zagotavlja:</w:t>
      </w:r>
    </w:p>
    <w:p w:rsidR="00B67EDB" w:rsidRPr="00D93D9E" w:rsidRDefault="00B67EDB" w:rsidP="00D93D9E">
      <w:pPr>
        <w:suppressAutoHyphens/>
        <w:overflowPunct w:val="0"/>
        <w:autoSpaceDE w:val="0"/>
        <w:autoSpaceDN w:val="0"/>
        <w:adjustRightInd w:val="0"/>
        <w:ind w:left="709" w:hanging="709"/>
        <w:jc w:val="both"/>
        <w:textAlignment w:val="baseline"/>
        <w:outlineLvl w:val="3"/>
        <w:rPr>
          <w:rFonts w:cs="Arial"/>
          <w:szCs w:val="20"/>
          <w:lang w:eastAsia="sl-SI"/>
        </w:rPr>
      </w:pPr>
      <w:r w:rsidRPr="00D93D9E">
        <w:rPr>
          <w:rFonts w:cs="Arial"/>
          <w:szCs w:val="20"/>
          <w:lang w:eastAsia="sl-SI"/>
        </w:rPr>
        <w:t xml:space="preserve">1. </w:t>
      </w:r>
      <w:r w:rsidR="00D93D9E" w:rsidRPr="00D93D9E">
        <w:rPr>
          <w:rFonts w:cs="Arial"/>
          <w:szCs w:val="20"/>
          <w:lang w:eastAsia="sl-SI"/>
        </w:rPr>
        <w:tab/>
      </w:r>
      <w:r w:rsidRPr="00D93D9E">
        <w:rPr>
          <w:rFonts w:cs="Arial"/>
          <w:szCs w:val="20"/>
          <w:lang w:eastAsia="sl-SI"/>
        </w:rPr>
        <w:t>redno prevzemanje odpadne embalaže od izvajalcev javne službe v zbirnih centrih in centrih za obdelavo komunalnih odpadkov,</w:t>
      </w:r>
    </w:p>
    <w:p w:rsidR="00B67EDB" w:rsidRPr="00D93D9E" w:rsidRDefault="00B67EDB" w:rsidP="00D93D9E">
      <w:pPr>
        <w:suppressAutoHyphens/>
        <w:overflowPunct w:val="0"/>
        <w:autoSpaceDE w:val="0"/>
        <w:autoSpaceDN w:val="0"/>
        <w:adjustRightInd w:val="0"/>
        <w:ind w:left="709" w:hanging="709"/>
        <w:jc w:val="both"/>
        <w:textAlignment w:val="baseline"/>
        <w:outlineLvl w:val="3"/>
        <w:rPr>
          <w:rFonts w:cs="Arial"/>
          <w:szCs w:val="20"/>
          <w:lang w:eastAsia="sl-SI"/>
        </w:rPr>
      </w:pPr>
      <w:r w:rsidRPr="00D93D9E">
        <w:rPr>
          <w:rFonts w:cs="Arial"/>
          <w:szCs w:val="20"/>
          <w:lang w:eastAsia="sl-SI"/>
        </w:rPr>
        <w:t xml:space="preserve">2. </w:t>
      </w:r>
      <w:r w:rsidR="00D93D9E" w:rsidRPr="00D93D9E">
        <w:rPr>
          <w:rFonts w:cs="Arial"/>
          <w:szCs w:val="20"/>
          <w:lang w:eastAsia="sl-SI"/>
        </w:rPr>
        <w:tab/>
      </w:r>
      <w:r w:rsidRPr="00D93D9E">
        <w:rPr>
          <w:rFonts w:cs="Arial"/>
          <w:szCs w:val="20"/>
          <w:lang w:eastAsia="sl-SI"/>
        </w:rPr>
        <w:t>redno prevzemanje odpadne embalaže v zbiralnicah ločenih frakcij, kadar se tako dogovori z izvajalcem javne službe v skladu s petim odstavkom 19. člena te uredbe,</w:t>
      </w:r>
    </w:p>
    <w:p w:rsidR="00B67EDB" w:rsidRPr="00D93D9E" w:rsidRDefault="00B67EDB" w:rsidP="00D93D9E">
      <w:pPr>
        <w:suppressAutoHyphens/>
        <w:overflowPunct w:val="0"/>
        <w:autoSpaceDE w:val="0"/>
        <w:autoSpaceDN w:val="0"/>
        <w:adjustRightInd w:val="0"/>
        <w:ind w:left="709" w:hanging="709"/>
        <w:jc w:val="both"/>
        <w:textAlignment w:val="baseline"/>
        <w:outlineLvl w:val="3"/>
        <w:rPr>
          <w:rFonts w:cs="Arial"/>
          <w:szCs w:val="20"/>
          <w:lang w:eastAsia="sl-SI"/>
        </w:rPr>
      </w:pPr>
      <w:r w:rsidRPr="00D93D9E">
        <w:rPr>
          <w:rFonts w:cs="Arial"/>
          <w:szCs w:val="20"/>
          <w:lang w:eastAsia="sl-SI"/>
        </w:rPr>
        <w:t xml:space="preserve">3. </w:t>
      </w:r>
      <w:r w:rsidR="00D93D9E" w:rsidRPr="00D93D9E">
        <w:rPr>
          <w:rFonts w:cs="Arial"/>
          <w:szCs w:val="20"/>
          <w:lang w:eastAsia="sl-SI"/>
        </w:rPr>
        <w:tab/>
      </w:r>
      <w:r w:rsidRPr="00D93D9E">
        <w:rPr>
          <w:rFonts w:cs="Arial"/>
          <w:szCs w:val="20"/>
          <w:lang w:eastAsia="sl-SI"/>
        </w:rPr>
        <w:t>redno prevzemanje odpadne embalaže od distributerjev,</w:t>
      </w:r>
    </w:p>
    <w:p w:rsidR="00B67EDB" w:rsidRPr="00D93D9E" w:rsidRDefault="00B67EDB" w:rsidP="00D93D9E">
      <w:pPr>
        <w:suppressAutoHyphens/>
        <w:overflowPunct w:val="0"/>
        <w:autoSpaceDE w:val="0"/>
        <w:autoSpaceDN w:val="0"/>
        <w:adjustRightInd w:val="0"/>
        <w:ind w:left="709" w:hanging="709"/>
        <w:jc w:val="both"/>
        <w:textAlignment w:val="baseline"/>
        <w:outlineLvl w:val="3"/>
        <w:rPr>
          <w:rFonts w:cs="Arial"/>
          <w:szCs w:val="20"/>
          <w:lang w:eastAsia="sl-SI"/>
        </w:rPr>
      </w:pPr>
      <w:r w:rsidRPr="00D93D9E">
        <w:rPr>
          <w:rFonts w:cs="Arial"/>
          <w:szCs w:val="20"/>
          <w:lang w:eastAsia="sl-SI"/>
        </w:rPr>
        <w:t xml:space="preserve">4. </w:t>
      </w:r>
      <w:r w:rsidR="00D93D9E" w:rsidRPr="00D93D9E">
        <w:rPr>
          <w:rFonts w:cs="Arial"/>
          <w:szCs w:val="20"/>
          <w:lang w:eastAsia="sl-SI"/>
        </w:rPr>
        <w:tab/>
      </w:r>
      <w:r w:rsidRPr="00D93D9E">
        <w:rPr>
          <w:rFonts w:cs="Arial"/>
          <w:szCs w:val="20"/>
          <w:lang w:eastAsia="sl-SI"/>
        </w:rPr>
        <w:t>redno prevzemanje odpadne embalaže od končnih uporabnikov,</w:t>
      </w:r>
    </w:p>
    <w:p w:rsidR="00B67EDB" w:rsidRPr="00D93D9E" w:rsidRDefault="00B67EDB" w:rsidP="00D93D9E">
      <w:pPr>
        <w:suppressAutoHyphens/>
        <w:overflowPunct w:val="0"/>
        <w:autoSpaceDE w:val="0"/>
        <w:autoSpaceDN w:val="0"/>
        <w:adjustRightInd w:val="0"/>
        <w:ind w:left="709" w:hanging="709"/>
        <w:jc w:val="both"/>
        <w:textAlignment w:val="baseline"/>
        <w:outlineLvl w:val="3"/>
        <w:rPr>
          <w:rFonts w:cs="Arial"/>
          <w:szCs w:val="20"/>
          <w:lang w:eastAsia="sl-SI"/>
        </w:rPr>
      </w:pPr>
      <w:r w:rsidRPr="00D93D9E">
        <w:rPr>
          <w:rFonts w:cs="Arial"/>
          <w:szCs w:val="20"/>
          <w:lang w:eastAsia="sl-SI"/>
        </w:rPr>
        <w:t xml:space="preserve">5. </w:t>
      </w:r>
      <w:r w:rsidR="00D93D9E" w:rsidRPr="00D93D9E">
        <w:rPr>
          <w:rFonts w:cs="Arial"/>
          <w:szCs w:val="20"/>
          <w:lang w:eastAsia="sl-SI"/>
        </w:rPr>
        <w:tab/>
      </w:r>
      <w:r w:rsidRPr="00D93D9E">
        <w:rPr>
          <w:rFonts w:cs="Arial"/>
          <w:szCs w:val="20"/>
          <w:lang w:eastAsia="sl-SI"/>
        </w:rPr>
        <w:t xml:space="preserve">redno prevzemanje odpadne embalaže od končnih uporabnikov brez predhodnega dobavitelja, s katerimi je sklenila pogodbo iz 1. točke prvega odstavka 34. člena te uredbe, </w:t>
      </w:r>
    </w:p>
    <w:p w:rsidR="00B67EDB" w:rsidRPr="00D93D9E" w:rsidRDefault="00B67EDB" w:rsidP="00D93D9E">
      <w:pPr>
        <w:suppressAutoHyphens/>
        <w:overflowPunct w:val="0"/>
        <w:autoSpaceDE w:val="0"/>
        <w:autoSpaceDN w:val="0"/>
        <w:adjustRightInd w:val="0"/>
        <w:ind w:left="709" w:hanging="709"/>
        <w:jc w:val="both"/>
        <w:textAlignment w:val="baseline"/>
        <w:outlineLvl w:val="3"/>
        <w:rPr>
          <w:rFonts w:cs="Arial"/>
          <w:szCs w:val="20"/>
          <w:lang w:eastAsia="sl-SI"/>
        </w:rPr>
      </w:pPr>
      <w:r w:rsidRPr="00D93D9E">
        <w:rPr>
          <w:rFonts w:cs="Arial"/>
          <w:szCs w:val="20"/>
          <w:lang w:eastAsia="sl-SI"/>
        </w:rPr>
        <w:t xml:space="preserve">6. </w:t>
      </w:r>
      <w:r w:rsidR="00D93D9E" w:rsidRPr="00D93D9E">
        <w:rPr>
          <w:rFonts w:cs="Arial"/>
          <w:szCs w:val="20"/>
          <w:lang w:eastAsia="sl-SI"/>
        </w:rPr>
        <w:tab/>
      </w:r>
      <w:r w:rsidRPr="00D93D9E">
        <w:rPr>
          <w:rFonts w:cs="Arial"/>
          <w:szCs w:val="20"/>
          <w:lang w:eastAsia="sl-SI"/>
        </w:rPr>
        <w:t>nadaljnje ravnanje v skladu s petim odstavkom 39. člena te uredbe in</w:t>
      </w:r>
    </w:p>
    <w:p w:rsidR="00B67EDB" w:rsidRPr="00D93D9E" w:rsidRDefault="00B67EDB" w:rsidP="00D93D9E">
      <w:pPr>
        <w:suppressAutoHyphens/>
        <w:overflowPunct w:val="0"/>
        <w:autoSpaceDE w:val="0"/>
        <w:autoSpaceDN w:val="0"/>
        <w:adjustRightInd w:val="0"/>
        <w:ind w:left="709" w:hanging="709"/>
        <w:jc w:val="both"/>
        <w:textAlignment w:val="baseline"/>
        <w:outlineLvl w:val="3"/>
        <w:rPr>
          <w:rFonts w:cs="Arial"/>
          <w:szCs w:val="20"/>
          <w:lang w:eastAsia="sl-SI"/>
        </w:rPr>
      </w:pPr>
      <w:r w:rsidRPr="00D93D9E">
        <w:rPr>
          <w:rFonts w:cs="Arial"/>
          <w:szCs w:val="20"/>
          <w:lang w:eastAsia="sl-SI"/>
        </w:rPr>
        <w:t xml:space="preserve">7. </w:t>
      </w:r>
      <w:r w:rsidR="00D93D9E" w:rsidRPr="00D93D9E">
        <w:rPr>
          <w:rFonts w:cs="Arial"/>
          <w:szCs w:val="20"/>
          <w:lang w:eastAsia="sl-SI"/>
        </w:rPr>
        <w:tab/>
      </w:r>
      <w:r w:rsidRPr="00D93D9E">
        <w:rPr>
          <w:rFonts w:cs="Arial"/>
          <w:szCs w:val="20"/>
          <w:lang w:eastAsia="sl-SI"/>
        </w:rPr>
        <w:t>ravnanje z embalažo nevarnega blaga v skladu s predpisi, ki urejajo ravnanje z nevarnimi odpadki.«.</w:t>
      </w:r>
    </w:p>
    <w:p w:rsidR="00B67EDB" w:rsidRPr="00D93D9E" w:rsidRDefault="00B67EDB" w:rsidP="00D93D9E">
      <w:pPr>
        <w:suppressAutoHyphens/>
        <w:overflowPunct w:val="0"/>
        <w:autoSpaceDE w:val="0"/>
        <w:autoSpaceDN w:val="0"/>
        <w:adjustRightInd w:val="0"/>
        <w:textAlignment w:val="baseline"/>
        <w:outlineLvl w:val="3"/>
        <w:rPr>
          <w:rFonts w:cs="Arial"/>
          <w:szCs w:val="20"/>
          <w:lang w:eastAsia="sl-SI"/>
        </w:rPr>
      </w:pPr>
    </w:p>
    <w:p w:rsidR="00B67EDB" w:rsidRPr="00D93D9E" w:rsidRDefault="00B67EDB" w:rsidP="00D93D9E">
      <w:pPr>
        <w:suppressAutoHyphens/>
        <w:overflowPunct w:val="0"/>
        <w:autoSpaceDE w:val="0"/>
        <w:autoSpaceDN w:val="0"/>
        <w:adjustRightInd w:val="0"/>
        <w:textAlignment w:val="baseline"/>
        <w:outlineLvl w:val="3"/>
        <w:rPr>
          <w:rFonts w:cs="Arial"/>
          <w:szCs w:val="20"/>
          <w:lang w:eastAsia="sl-SI"/>
        </w:rPr>
      </w:pPr>
    </w:p>
    <w:p w:rsidR="00B67EDB" w:rsidRPr="00D93D9E" w:rsidRDefault="00B67EDB" w:rsidP="00D93D9E">
      <w:pPr>
        <w:suppressAutoHyphens/>
        <w:overflowPunct w:val="0"/>
        <w:autoSpaceDE w:val="0"/>
        <w:autoSpaceDN w:val="0"/>
        <w:adjustRightInd w:val="0"/>
        <w:jc w:val="center"/>
        <w:textAlignment w:val="baseline"/>
        <w:outlineLvl w:val="3"/>
        <w:rPr>
          <w:rFonts w:cs="Arial"/>
          <w:szCs w:val="20"/>
          <w:lang w:eastAsia="sl-SI"/>
        </w:rPr>
      </w:pPr>
      <w:r w:rsidRPr="00D93D9E">
        <w:rPr>
          <w:rFonts w:cs="Arial"/>
          <w:szCs w:val="20"/>
          <w:lang w:eastAsia="sl-SI"/>
        </w:rPr>
        <w:t>5. člen</w:t>
      </w:r>
    </w:p>
    <w:p w:rsidR="00B67EDB" w:rsidRPr="00D93D9E" w:rsidRDefault="00B67EDB" w:rsidP="00D93D9E">
      <w:pPr>
        <w:suppressAutoHyphens/>
        <w:overflowPunct w:val="0"/>
        <w:autoSpaceDE w:val="0"/>
        <w:autoSpaceDN w:val="0"/>
        <w:adjustRightInd w:val="0"/>
        <w:textAlignment w:val="baseline"/>
        <w:outlineLvl w:val="3"/>
        <w:rPr>
          <w:rFonts w:cs="Arial"/>
          <w:szCs w:val="20"/>
          <w:lang w:eastAsia="sl-SI"/>
        </w:rPr>
      </w:pPr>
    </w:p>
    <w:p w:rsidR="00B67EDB" w:rsidRPr="00D93D9E" w:rsidRDefault="00B67EDB" w:rsidP="00D93D9E">
      <w:pPr>
        <w:suppressAutoHyphens/>
        <w:overflowPunct w:val="0"/>
        <w:autoSpaceDE w:val="0"/>
        <w:autoSpaceDN w:val="0"/>
        <w:adjustRightInd w:val="0"/>
        <w:jc w:val="both"/>
        <w:textAlignment w:val="baseline"/>
        <w:outlineLvl w:val="3"/>
        <w:rPr>
          <w:rFonts w:cs="Arial"/>
          <w:szCs w:val="20"/>
          <w:lang w:eastAsia="sl-SI"/>
        </w:rPr>
      </w:pPr>
      <w:r w:rsidRPr="00D93D9E">
        <w:rPr>
          <w:rFonts w:cs="Arial"/>
          <w:szCs w:val="20"/>
          <w:lang w:eastAsia="sl-SI"/>
        </w:rPr>
        <w:t>39. člen se spremeni tako, da se glasi:</w:t>
      </w:r>
    </w:p>
    <w:p w:rsidR="00B67EDB" w:rsidRPr="00D93D9E" w:rsidRDefault="00B67EDB" w:rsidP="00D93D9E">
      <w:pPr>
        <w:suppressAutoHyphens/>
        <w:overflowPunct w:val="0"/>
        <w:autoSpaceDE w:val="0"/>
        <w:autoSpaceDN w:val="0"/>
        <w:adjustRightInd w:val="0"/>
        <w:textAlignment w:val="baseline"/>
        <w:outlineLvl w:val="3"/>
        <w:rPr>
          <w:rFonts w:cs="Arial"/>
          <w:szCs w:val="20"/>
          <w:lang w:eastAsia="sl-SI"/>
        </w:rPr>
      </w:pPr>
    </w:p>
    <w:p w:rsidR="00B67EDB" w:rsidRPr="00D93D9E" w:rsidRDefault="00B67EDB" w:rsidP="00D93D9E">
      <w:pPr>
        <w:suppressAutoHyphens/>
        <w:overflowPunct w:val="0"/>
        <w:autoSpaceDE w:val="0"/>
        <w:autoSpaceDN w:val="0"/>
        <w:adjustRightInd w:val="0"/>
        <w:jc w:val="center"/>
        <w:textAlignment w:val="baseline"/>
        <w:outlineLvl w:val="3"/>
        <w:rPr>
          <w:rFonts w:cs="Arial"/>
          <w:szCs w:val="20"/>
          <w:lang w:eastAsia="sl-SI"/>
        </w:rPr>
      </w:pPr>
      <w:r w:rsidRPr="00D93D9E">
        <w:rPr>
          <w:rFonts w:cs="Arial"/>
          <w:szCs w:val="20"/>
          <w:lang w:eastAsia="sl-SI"/>
        </w:rPr>
        <w:t>»39. člen</w:t>
      </w:r>
    </w:p>
    <w:p w:rsidR="00B67EDB" w:rsidRPr="00D93D9E" w:rsidRDefault="00B67EDB" w:rsidP="00D93D9E">
      <w:pPr>
        <w:suppressAutoHyphens/>
        <w:overflowPunct w:val="0"/>
        <w:autoSpaceDE w:val="0"/>
        <w:autoSpaceDN w:val="0"/>
        <w:adjustRightInd w:val="0"/>
        <w:jc w:val="center"/>
        <w:textAlignment w:val="baseline"/>
        <w:outlineLvl w:val="3"/>
        <w:rPr>
          <w:rFonts w:cs="Arial"/>
          <w:szCs w:val="20"/>
          <w:lang w:eastAsia="sl-SI"/>
        </w:rPr>
      </w:pPr>
      <w:r w:rsidRPr="00D93D9E">
        <w:rPr>
          <w:rFonts w:cs="Arial"/>
          <w:szCs w:val="20"/>
          <w:lang w:eastAsia="sl-SI"/>
        </w:rPr>
        <w:t>(obveznosti)</w:t>
      </w:r>
    </w:p>
    <w:p w:rsidR="00B67EDB" w:rsidRPr="00D93D9E" w:rsidRDefault="00B67EDB" w:rsidP="00D93D9E">
      <w:pPr>
        <w:suppressAutoHyphens/>
        <w:overflowPunct w:val="0"/>
        <w:autoSpaceDE w:val="0"/>
        <w:autoSpaceDN w:val="0"/>
        <w:adjustRightInd w:val="0"/>
        <w:textAlignment w:val="baseline"/>
        <w:outlineLvl w:val="3"/>
        <w:rPr>
          <w:rFonts w:cs="Arial"/>
          <w:szCs w:val="20"/>
          <w:lang w:eastAsia="sl-SI"/>
        </w:rPr>
      </w:pPr>
    </w:p>
    <w:p w:rsidR="00B67EDB" w:rsidRPr="00D93D9E" w:rsidRDefault="00B67EDB" w:rsidP="00D93D9E">
      <w:pPr>
        <w:suppressAutoHyphens/>
        <w:overflowPunct w:val="0"/>
        <w:autoSpaceDE w:val="0"/>
        <w:autoSpaceDN w:val="0"/>
        <w:adjustRightInd w:val="0"/>
        <w:jc w:val="both"/>
        <w:textAlignment w:val="baseline"/>
        <w:outlineLvl w:val="3"/>
        <w:rPr>
          <w:rFonts w:cs="Arial"/>
          <w:szCs w:val="20"/>
          <w:lang w:eastAsia="sl-SI"/>
        </w:rPr>
      </w:pPr>
      <w:r w:rsidRPr="00D93D9E">
        <w:rPr>
          <w:rFonts w:cs="Arial"/>
          <w:szCs w:val="20"/>
          <w:lang w:eastAsia="sl-SI"/>
        </w:rPr>
        <w:t>(1) Družba za ravnanje z odpadno embalažo mora na celotnem območju Republike Slovenije zagotavljati predpisano ravnanje za vso odpadno embalažo, ki nastane po uporabi embalaže iz 2. člena te uredbe, razen za tisto odpadno embalažo, za katero je zagotovljeno ravnanje v skladu s 27. členom te uredbe.</w:t>
      </w:r>
    </w:p>
    <w:p w:rsidR="00B67EDB" w:rsidRPr="00D93D9E" w:rsidRDefault="00B67EDB" w:rsidP="00D93D9E">
      <w:pPr>
        <w:suppressAutoHyphens/>
        <w:overflowPunct w:val="0"/>
        <w:autoSpaceDE w:val="0"/>
        <w:autoSpaceDN w:val="0"/>
        <w:adjustRightInd w:val="0"/>
        <w:jc w:val="both"/>
        <w:textAlignment w:val="baseline"/>
        <w:outlineLvl w:val="3"/>
        <w:rPr>
          <w:rFonts w:cs="Arial"/>
          <w:szCs w:val="20"/>
          <w:lang w:eastAsia="sl-SI"/>
        </w:rPr>
      </w:pPr>
    </w:p>
    <w:p w:rsidR="00B67EDB" w:rsidRPr="00D93D9E" w:rsidRDefault="00B67EDB" w:rsidP="00D93D9E">
      <w:pPr>
        <w:suppressAutoHyphens/>
        <w:overflowPunct w:val="0"/>
        <w:autoSpaceDE w:val="0"/>
        <w:autoSpaceDN w:val="0"/>
        <w:adjustRightInd w:val="0"/>
        <w:jc w:val="both"/>
        <w:textAlignment w:val="baseline"/>
        <w:outlineLvl w:val="3"/>
        <w:rPr>
          <w:rFonts w:cs="Arial"/>
          <w:szCs w:val="20"/>
          <w:lang w:eastAsia="sl-SI"/>
        </w:rPr>
      </w:pPr>
      <w:r w:rsidRPr="00D93D9E">
        <w:rPr>
          <w:rFonts w:cs="Arial"/>
          <w:szCs w:val="20"/>
          <w:lang w:eastAsia="sl-SI"/>
        </w:rPr>
        <w:t>(2) Družba za ravnanje z odpadno embalažo mora od izvajalcev javne službe prevzemati odpadno embalažo, ki je zbrana kot ločeno zbrana frakcija v zbiralnicah ločenih frakcij in zbirnih centrih ter je izločena iz mešanih komunalnih odpadkov v centrih za obdelavo komunalnih odpadkov.</w:t>
      </w:r>
    </w:p>
    <w:p w:rsidR="00B67EDB" w:rsidRPr="00D93D9E" w:rsidRDefault="00B67EDB" w:rsidP="00D93D9E">
      <w:pPr>
        <w:suppressAutoHyphens/>
        <w:overflowPunct w:val="0"/>
        <w:autoSpaceDE w:val="0"/>
        <w:autoSpaceDN w:val="0"/>
        <w:adjustRightInd w:val="0"/>
        <w:textAlignment w:val="baseline"/>
        <w:outlineLvl w:val="3"/>
        <w:rPr>
          <w:rFonts w:cs="Arial"/>
          <w:szCs w:val="20"/>
          <w:lang w:eastAsia="sl-SI"/>
        </w:rPr>
      </w:pPr>
    </w:p>
    <w:p w:rsidR="00B67EDB" w:rsidRPr="00D93D9E" w:rsidRDefault="00B67EDB" w:rsidP="00D93D9E">
      <w:pPr>
        <w:suppressAutoHyphens/>
        <w:overflowPunct w:val="0"/>
        <w:autoSpaceDE w:val="0"/>
        <w:autoSpaceDN w:val="0"/>
        <w:adjustRightInd w:val="0"/>
        <w:textAlignment w:val="baseline"/>
        <w:outlineLvl w:val="3"/>
        <w:rPr>
          <w:rFonts w:cs="Arial"/>
          <w:szCs w:val="20"/>
          <w:lang w:eastAsia="sl-SI"/>
        </w:rPr>
      </w:pPr>
    </w:p>
    <w:p w:rsidR="00B67EDB" w:rsidRPr="00D93D9E" w:rsidRDefault="00B67EDB" w:rsidP="00D93D9E">
      <w:pPr>
        <w:suppressAutoHyphens/>
        <w:overflowPunct w:val="0"/>
        <w:autoSpaceDE w:val="0"/>
        <w:autoSpaceDN w:val="0"/>
        <w:adjustRightInd w:val="0"/>
        <w:jc w:val="both"/>
        <w:textAlignment w:val="baseline"/>
        <w:outlineLvl w:val="3"/>
        <w:rPr>
          <w:rFonts w:cs="Arial"/>
          <w:szCs w:val="20"/>
          <w:lang w:eastAsia="sl-SI"/>
        </w:rPr>
      </w:pPr>
      <w:r w:rsidRPr="00D93D9E">
        <w:rPr>
          <w:rFonts w:cs="Arial"/>
          <w:szCs w:val="20"/>
          <w:lang w:eastAsia="sl-SI"/>
        </w:rPr>
        <w:lastRenderedPageBreak/>
        <w:t>(3) Družba za ravnanje z odpadno embalažo mora od izvajalcev javne službe redno prevzemati odpadno embalažo iz prejšnjega odstavka v zbirnih centrih in centrih za obdelavo komunalnih odpadkov v skladu z deleži iz šestega odstavka 19. člena te uredbe.</w:t>
      </w:r>
    </w:p>
    <w:p w:rsidR="00B67EDB" w:rsidRPr="00D93D9E" w:rsidRDefault="00B67EDB" w:rsidP="00D93D9E">
      <w:pPr>
        <w:suppressAutoHyphens/>
        <w:overflowPunct w:val="0"/>
        <w:autoSpaceDE w:val="0"/>
        <w:autoSpaceDN w:val="0"/>
        <w:adjustRightInd w:val="0"/>
        <w:jc w:val="both"/>
        <w:textAlignment w:val="baseline"/>
        <w:outlineLvl w:val="3"/>
        <w:rPr>
          <w:rFonts w:cs="Arial"/>
          <w:szCs w:val="20"/>
          <w:lang w:eastAsia="sl-SI"/>
        </w:rPr>
      </w:pPr>
    </w:p>
    <w:p w:rsidR="00B67EDB" w:rsidRPr="00D93D9E" w:rsidRDefault="00B67EDB" w:rsidP="00D93D9E">
      <w:pPr>
        <w:suppressAutoHyphens/>
        <w:overflowPunct w:val="0"/>
        <w:autoSpaceDE w:val="0"/>
        <w:autoSpaceDN w:val="0"/>
        <w:adjustRightInd w:val="0"/>
        <w:jc w:val="both"/>
        <w:textAlignment w:val="baseline"/>
        <w:outlineLvl w:val="3"/>
        <w:rPr>
          <w:rFonts w:cs="Arial"/>
          <w:szCs w:val="20"/>
          <w:lang w:eastAsia="sl-SI"/>
        </w:rPr>
      </w:pPr>
      <w:r w:rsidRPr="00D93D9E">
        <w:rPr>
          <w:rFonts w:cs="Arial"/>
          <w:szCs w:val="20"/>
          <w:lang w:eastAsia="sl-SI"/>
        </w:rPr>
        <w:t>(4) Družba za ravnanje z odpadno embalažo mora redno prevzemati odpadno embalažo od distributerjev, končnih uporabnikov in končnih uporabnikov brez predhodnega dobavitelja, s katerimi je sklenila pogodbo iz 1. točke prvega odstavka 34. člena te uredbe.</w:t>
      </w:r>
    </w:p>
    <w:p w:rsidR="00B67EDB" w:rsidRPr="00D93D9E" w:rsidRDefault="00B67EDB" w:rsidP="00D93D9E">
      <w:pPr>
        <w:suppressAutoHyphens/>
        <w:overflowPunct w:val="0"/>
        <w:autoSpaceDE w:val="0"/>
        <w:autoSpaceDN w:val="0"/>
        <w:adjustRightInd w:val="0"/>
        <w:jc w:val="both"/>
        <w:textAlignment w:val="baseline"/>
        <w:outlineLvl w:val="3"/>
        <w:rPr>
          <w:rFonts w:cs="Arial"/>
          <w:szCs w:val="20"/>
          <w:lang w:eastAsia="sl-SI"/>
        </w:rPr>
      </w:pPr>
    </w:p>
    <w:p w:rsidR="00B67EDB" w:rsidRPr="00D93D9E" w:rsidRDefault="00B67EDB" w:rsidP="00D93D9E">
      <w:pPr>
        <w:suppressAutoHyphens/>
        <w:overflowPunct w:val="0"/>
        <w:autoSpaceDE w:val="0"/>
        <w:autoSpaceDN w:val="0"/>
        <w:adjustRightInd w:val="0"/>
        <w:jc w:val="both"/>
        <w:textAlignment w:val="baseline"/>
        <w:outlineLvl w:val="3"/>
        <w:rPr>
          <w:rFonts w:cs="Arial"/>
          <w:szCs w:val="20"/>
          <w:lang w:eastAsia="sl-SI"/>
        </w:rPr>
      </w:pPr>
      <w:r w:rsidRPr="00D93D9E">
        <w:rPr>
          <w:rFonts w:cs="Arial"/>
          <w:szCs w:val="20"/>
          <w:lang w:eastAsia="sl-SI"/>
        </w:rPr>
        <w:t xml:space="preserve">(5) Družba za ravnanje z odpadno embalažo mora za vso odpadno embalažo, ki jo prevzame v posameznem koledarskem letu, najpozneje do konca naslednjega koledarskega leta zagotoviti nadaljnje ravnanje v skladu s hierarhijo ravnanja z odpadki iz predpisa, ki ureja odpadke, ter tako, da so doseženi okoljski cilji iz 22. člena te uredbe. </w:t>
      </w:r>
    </w:p>
    <w:p w:rsidR="00B67EDB" w:rsidRPr="00D93D9E" w:rsidRDefault="00B67EDB" w:rsidP="00D93D9E">
      <w:pPr>
        <w:suppressAutoHyphens/>
        <w:overflowPunct w:val="0"/>
        <w:autoSpaceDE w:val="0"/>
        <w:autoSpaceDN w:val="0"/>
        <w:adjustRightInd w:val="0"/>
        <w:jc w:val="both"/>
        <w:textAlignment w:val="baseline"/>
        <w:outlineLvl w:val="3"/>
        <w:rPr>
          <w:rFonts w:cs="Arial"/>
          <w:szCs w:val="20"/>
          <w:lang w:eastAsia="sl-SI"/>
        </w:rPr>
      </w:pPr>
    </w:p>
    <w:p w:rsidR="00B67EDB" w:rsidRPr="00D93D9E" w:rsidRDefault="00B67EDB" w:rsidP="00D93D9E">
      <w:pPr>
        <w:suppressAutoHyphens/>
        <w:overflowPunct w:val="0"/>
        <w:autoSpaceDE w:val="0"/>
        <w:autoSpaceDN w:val="0"/>
        <w:adjustRightInd w:val="0"/>
        <w:jc w:val="both"/>
        <w:textAlignment w:val="baseline"/>
        <w:outlineLvl w:val="3"/>
        <w:rPr>
          <w:rFonts w:cs="Arial"/>
          <w:szCs w:val="20"/>
          <w:lang w:eastAsia="sl-SI"/>
        </w:rPr>
      </w:pPr>
      <w:r w:rsidRPr="00D93D9E">
        <w:rPr>
          <w:rFonts w:cs="Arial"/>
          <w:szCs w:val="20"/>
          <w:lang w:eastAsia="sl-SI"/>
        </w:rPr>
        <w:t>(6) Družba za ravnanje z odpadno embalažo mora za prevzeto odpadno embalažo pred njeno oddajo v nadaljnje ravnanje zagotoviti na svoje stroške sortiranje po embalažnih materialih iz Odločbe 97/129/ES.</w:t>
      </w:r>
      <w:r w:rsidR="000E477E">
        <w:rPr>
          <w:rFonts w:cs="Arial"/>
          <w:szCs w:val="20"/>
          <w:lang w:eastAsia="sl-SI"/>
        </w:rPr>
        <w:t xml:space="preserve"> </w:t>
      </w:r>
      <w:bookmarkStart w:id="0" w:name="_GoBack"/>
      <w:bookmarkEnd w:id="0"/>
      <w:r w:rsidRPr="00D93D9E">
        <w:rPr>
          <w:rFonts w:cs="Arial"/>
          <w:szCs w:val="20"/>
          <w:lang w:eastAsia="sl-SI"/>
        </w:rPr>
        <w:t>Če mora po sortiranju iz prejšnjega stavka oseba, ki odpadno embalažo reciklira ali predeluje, to odpadno embalažo pred recikliranjem ali predelavo dodatno sortirati, mora družba za ravnanje z odpadno embalažo izločene odpadke prevzeti nazaj in na svoje stroške zagotoviti ravnanje z njimi.</w:t>
      </w:r>
    </w:p>
    <w:p w:rsidR="00B67EDB" w:rsidRPr="00D93D9E" w:rsidRDefault="00B67EDB" w:rsidP="00D93D9E">
      <w:pPr>
        <w:suppressAutoHyphens/>
        <w:overflowPunct w:val="0"/>
        <w:autoSpaceDE w:val="0"/>
        <w:autoSpaceDN w:val="0"/>
        <w:adjustRightInd w:val="0"/>
        <w:textAlignment w:val="baseline"/>
        <w:outlineLvl w:val="3"/>
        <w:rPr>
          <w:rFonts w:cs="Arial"/>
          <w:szCs w:val="20"/>
          <w:lang w:eastAsia="sl-SI"/>
        </w:rPr>
      </w:pPr>
    </w:p>
    <w:p w:rsidR="00B67EDB" w:rsidRPr="00D93D9E" w:rsidRDefault="00B67EDB" w:rsidP="00D93D9E">
      <w:pPr>
        <w:suppressAutoHyphens/>
        <w:overflowPunct w:val="0"/>
        <w:autoSpaceDE w:val="0"/>
        <w:autoSpaceDN w:val="0"/>
        <w:adjustRightInd w:val="0"/>
        <w:textAlignment w:val="baseline"/>
        <w:outlineLvl w:val="3"/>
        <w:rPr>
          <w:rFonts w:cs="Arial"/>
          <w:szCs w:val="20"/>
          <w:lang w:eastAsia="sl-SI"/>
        </w:rPr>
      </w:pPr>
    </w:p>
    <w:p w:rsidR="00B67EDB" w:rsidRPr="00D93D9E" w:rsidRDefault="00B67EDB" w:rsidP="00D93D9E">
      <w:pPr>
        <w:suppressAutoHyphens/>
        <w:overflowPunct w:val="0"/>
        <w:autoSpaceDE w:val="0"/>
        <w:autoSpaceDN w:val="0"/>
        <w:adjustRightInd w:val="0"/>
        <w:jc w:val="center"/>
        <w:textAlignment w:val="baseline"/>
        <w:outlineLvl w:val="3"/>
        <w:rPr>
          <w:rFonts w:cs="Arial"/>
          <w:szCs w:val="20"/>
          <w:lang w:eastAsia="sl-SI"/>
        </w:rPr>
      </w:pPr>
      <w:r w:rsidRPr="00D93D9E">
        <w:rPr>
          <w:rFonts w:cs="Arial"/>
          <w:szCs w:val="20"/>
          <w:lang w:eastAsia="sl-SI"/>
        </w:rPr>
        <w:t>6. člen</w:t>
      </w:r>
    </w:p>
    <w:p w:rsidR="00B67EDB" w:rsidRPr="00D93D9E" w:rsidRDefault="00B67EDB" w:rsidP="00D93D9E">
      <w:pPr>
        <w:suppressAutoHyphens/>
        <w:overflowPunct w:val="0"/>
        <w:autoSpaceDE w:val="0"/>
        <w:autoSpaceDN w:val="0"/>
        <w:adjustRightInd w:val="0"/>
        <w:textAlignment w:val="baseline"/>
        <w:outlineLvl w:val="3"/>
        <w:rPr>
          <w:rFonts w:cs="Arial"/>
          <w:szCs w:val="20"/>
          <w:lang w:eastAsia="sl-SI"/>
        </w:rPr>
      </w:pPr>
    </w:p>
    <w:p w:rsidR="00B67EDB" w:rsidRPr="00D93D9E" w:rsidRDefault="00B67EDB" w:rsidP="00D93D9E">
      <w:pPr>
        <w:suppressAutoHyphens/>
        <w:overflowPunct w:val="0"/>
        <w:autoSpaceDE w:val="0"/>
        <w:autoSpaceDN w:val="0"/>
        <w:adjustRightInd w:val="0"/>
        <w:jc w:val="both"/>
        <w:textAlignment w:val="baseline"/>
        <w:outlineLvl w:val="3"/>
        <w:rPr>
          <w:rFonts w:cs="Arial"/>
          <w:szCs w:val="20"/>
          <w:lang w:eastAsia="sl-SI"/>
        </w:rPr>
      </w:pPr>
      <w:r w:rsidRPr="00D93D9E">
        <w:rPr>
          <w:rFonts w:cs="Arial"/>
          <w:szCs w:val="20"/>
          <w:lang w:eastAsia="sl-SI"/>
        </w:rPr>
        <w:t>V 42. členu se v tretji alineji črtata besedilo »in obsegu« in besedilo »,ki je komunalni odpadek,«.</w:t>
      </w:r>
    </w:p>
    <w:p w:rsidR="00B67EDB" w:rsidRPr="00D93D9E" w:rsidRDefault="00B67EDB" w:rsidP="00D93D9E">
      <w:pPr>
        <w:suppressAutoHyphens/>
        <w:overflowPunct w:val="0"/>
        <w:autoSpaceDE w:val="0"/>
        <w:autoSpaceDN w:val="0"/>
        <w:adjustRightInd w:val="0"/>
        <w:jc w:val="both"/>
        <w:textAlignment w:val="baseline"/>
        <w:outlineLvl w:val="3"/>
        <w:rPr>
          <w:rFonts w:cs="Arial"/>
          <w:szCs w:val="20"/>
          <w:lang w:eastAsia="sl-SI"/>
        </w:rPr>
      </w:pPr>
    </w:p>
    <w:p w:rsidR="00B67EDB" w:rsidRPr="00D93D9E" w:rsidRDefault="00B67EDB" w:rsidP="00D93D9E">
      <w:pPr>
        <w:suppressAutoHyphens/>
        <w:overflowPunct w:val="0"/>
        <w:autoSpaceDE w:val="0"/>
        <w:autoSpaceDN w:val="0"/>
        <w:adjustRightInd w:val="0"/>
        <w:jc w:val="both"/>
        <w:textAlignment w:val="baseline"/>
        <w:outlineLvl w:val="3"/>
        <w:rPr>
          <w:rFonts w:cs="Arial"/>
          <w:szCs w:val="20"/>
          <w:lang w:eastAsia="sl-SI"/>
        </w:rPr>
      </w:pPr>
      <w:r w:rsidRPr="00D93D9E">
        <w:rPr>
          <w:rFonts w:cs="Arial"/>
          <w:szCs w:val="20"/>
          <w:lang w:eastAsia="sl-SI"/>
        </w:rPr>
        <w:t>V četrti alineji se črtata vejica za besedo »embalaža« in besedilo »ki ni komunalni odpadek,«.</w:t>
      </w:r>
    </w:p>
    <w:p w:rsidR="00B67EDB" w:rsidRPr="00D93D9E" w:rsidRDefault="00B67EDB" w:rsidP="00D93D9E">
      <w:pPr>
        <w:suppressAutoHyphens/>
        <w:overflowPunct w:val="0"/>
        <w:autoSpaceDE w:val="0"/>
        <w:autoSpaceDN w:val="0"/>
        <w:adjustRightInd w:val="0"/>
        <w:textAlignment w:val="baseline"/>
        <w:outlineLvl w:val="3"/>
        <w:rPr>
          <w:rFonts w:cs="Arial"/>
          <w:szCs w:val="20"/>
          <w:lang w:eastAsia="sl-SI"/>
        </w:rPr>
      </w:pPr>
    </w:p>
    <w:p w:rsidR="00B67EDB" w:rsidRPr="00D93D9E" w:rsidRDefault="00B67EDB" w:rsidP="00D93D9E">
      <w:pPr>
        <w:suppressAutoHyphens/>
        <w:overflowPunct w:val="0"/>
        <w:autoSpaceDE w:val="0"/>
        <w:autoSpaceDN w:val="0"/>
        <w:adjustRightInd w:val="0"/>
        <w:textAlignment w:val="baseline"/>
        <w:outlineLvl w:val="3"/>
        <w:rPr>
          <w:rFonts w:cs="Arial"/>
          <w:szCs w:val="20"/>
          <w:lang w:eastAsia="sl-SI"/>
        </w:rPr>
      </w:pPr>
    </w:p>
    <w:p w:rsidR="00B67EDB" w:rsidRPr="00D93D9E" w:rsidRDefault="00B67EDB" w:rsidP="00D93D9E">
      <w:pPr>
        <w:suppressAutoHyphens/>
        <w:overflowPunct w:val="0"/>
        <w:autoSpaceDE w:val="0"/>
        <w:autoSpaceDN w:val="0"/>
        <w:adjustRightInd w:val="0"/>
        <w:jc w:val="center"/>
        <w:textAlignment w:val="baseline"/>
        <w:outlineLvl w:val="3"/>
        <w:rPr>
          <w:rFonts w:cs="Arial"/>
          <w:szCs w:val="20"/>
          <w:lang w:eastAsia="sl-SI"/>
        </w:rPr>
      </w:pPr>
      <w:r w:rsidRPr="00D93D9E">
        <w:rPr>
          <w:rFonts w:cs="Arial"/>
          <w:szCs w:val="20"/>
          <w:lang w:eastAsia="sl-SI"/>
        </w:rPr>
        <w:t>7. člen</w:t>
      </w:r>
    </w:p>
    <w:p w:rsidR="00B67EDB" w:rsidRPr="00D93D9E" w:rsidRDefault="00B67EDB" w:rsidP="00D93D9E">
      <w:pPr>
        <w:suppressAutoHyphens/>
        <w:overflowPunct w:val="0"/>
        <w:autoSpaceDE w:val="0"/>
        <w:autoSpaceDN w:val="0"/>
        <w:adjustRightInd w:val="0"/>
        <w:textAlignment w:val="baseline"/>
        <w:outlineLvl w:val="3"/>
        <w:rPr>
          <w:rFonts w:cs="Arial"/>
          <w:szCs w:val="20"/>
          <w:lang w:eastAsia="sl-SI"/>
        </w:rPr>
      </w:pPr>
    </w:p>
    <w:p w:rsidR="00B67EDB" w:rsidRPr="00D93D9E" w:rsidRDefault="00B67EDB" w:rsidP="00D93D9E">
      <w:pPr>
        <w:suppressAutoHyphens/>
        <w:overflowPunct w:val="0"/>
        <w:autoSpaceDE w:val="0"/>
        <w:autoSpaceDN w:val="0"/>
        <w:adjustRightInd w:val="0"/>
        <w:jc w:val="both"/>
        <w:textAlignment w:val="baseline"/>
        <w:outlineLvl w:val="3"/>
        <w:rPr>
          <w:rFonts w:cs="Arial"/>
          <w:szCs w:val="20"/>
          <w:lang w:eastAsia="sl-SI"/>
        </w:rPr>
      </w:pPr>
      <w:r w:rsidRPr="00D93D9E">
        <w:rPr>
          <w:rFonts w:cs="Arial"/>
          <w:szCs w:val="20"/>
          <w:lang w:eastAsia="sl-SI"/>
        </w:rPr>
        <w:t>Naslov poglavja »7. Komisija za embalažo in odpadno embalažo« in 50. člen se črtata.</w:t>
      </w:r>
    </w:p>
    <w:p w:rsidR="00B67EDB" w:rsidRPr="00D93D9E" w:rsidRDefault="00B67EDB" w:rsidP="00D93D9E">
      <w:pPr>
        <w:suppressAutoHyphens/>
        <w:overflowPunct w:val="0"/>
        <w:autoSpaceDE w:val="0"/>
        <w:autoSpaceDN w:val="0"/>
        <w:adjustRightInd w:val="0"/>
        <w:textAlignment w:val="baseline"/>
        <w:outlineLvl w:val="3"/>
        <w:rPr>
          <w:rFonts w:cs="Arial"/>
          <w:szCs w:val="20"/>
          <w:lang w:eastAsia="sl-SI"/>
        </w:rPr>
      </w:pPr>
    </w:p>
    <w:p w:rsidR="00D93D9E" w:rsidRDefault="00D93D9E" w:rsidP="00D93D9E">
      <w:pPr>
        <w:suppressAutoHyphens/>
        <w:overflowPunct w:val="0"/>
        <w:autoSpaceDE w:val="0"/>
        <w:autoSpaceDN w:val="0"/>
        <w:adjustRightInd w:val="0"/>
        <w:jc w:val="center"/>
        <w:textAlignment w:val="baseline"/>
        <w:outlineLvl w:val="3"/>
        <w:rPr>
          <w:rFonts w:cs="Arial"/>
          <w:szCs w:val="20"/>
          <w:lang w:eastAsia="sl-SI"/>
        </w:rPr>
      </w:pPr>
    </w:p>
    <w:p w:rsidR="00B67EDB" w:rsidRPr="00D93D9E" w:rsidRDefault="00B67EDB" w:rsidP="00D93D9E">
      <w:pPr>
        <w:suppressAutoHyphens/>
        <w:overflowPunct w:val="0"/>
        <w:autoSpaceDE w:val="0"/>
        <w:autoSpaceDN w:val="0"/>
        <w:adjustRightInd w:val="0"/>
        <w:jc w:val="center"/>
        <w:textAlignment w:val="baseline"/>
        <w:outlineLvl w:val="3"/>
        <w:rPr>
          <w:rFonts w:cs="Arial"/>
          <w:szCs w:val="20"/>
          <w:lang w:eastAsia="sl-SI"/>
        </w:rPr>
      </w:pPr>
      <w:r w:rsidRPr="00D93D9E">
        <w:rPr>
          <w:rFonts w:cs="Arial"/>
          <w:szCs w:val="20"/>
          <w:lang w:eastAsia="sl-SI"/>
        </w:rPr>
        <w:t>8. člen</w:t>
      </w:r>
    </w:p>
    <w:p w:rsidR="00B67EDB" w:rsidRPr="00D93D9E" w:rsidRDefault="00B67EDB" w:rsidP="00D93D9E">
      <w:pPr>
        <w:suppressAutoHyphens/>
        <w:overflowPunct w:val="0"/>
        <w:autoSpaceDE w:val="0"/>
        <w:autoSpaceDN w:val="0"/>
        <w:adjustRightInd w:val="0"/>
        <w:textAlignment w:val="baseline"/>
        <w:outlineLvl w:val="3"/>
        <w:rPr>
          <w:rFonts w:cs="Arial"/>
          <w:szCs w:val="20"/>
          <w:lang w:eastAsia="sl-SI"/>
        </w:rPr>
      </w:pPr>
    </w:p>
    <w:p w:rsidR="00B67EDB" w:rsidRPr="00D93D9E" w:rsidRDefault="00B67EDB" w:rsidP="00D93D9E">
      <w:pPr>
        <w:suppressAutoHyphens/>
        <w:overflowPunct w:val="0"/>
        <w:autoSpaceDE w:val="0"/>
        <w:autoSpaceDN w:val="0"/>
        <w:adjustRightInd w:val="0"/>
        <w:jc w:val="both"/>
        <w:textAlignment w:val="baseline"/>
        <w:outlineLvl w:val="3"/>
        <w:rPr>
          <w:rFonts w:cs="Arial"/>
          <w:szCs w:val="20"/>
          <w:lang w:eastAsia="sl-SI"/>
        </w:rPr>
      </w:pPr>
      <w:r w:rsidRPr="00D93D9E">
        <w:rPr>
          <w:rFonts w:cs="Arial"/>
          <w:szCs w:val="20"/>
          <w:lang w:eastAsia="sl-SI"/>
        </w:rPr>
        <w:t>Osmi odstavek 53. člena se spremeni tako, da se glasi:</w:t>
      </w:r>
    </w:p>
    <w:p w:rsidR="00B67EDB" w:rsidRPr="00D93D9E" w:rsidRDefault="00B67EDB" w:rsidP="00D93D9E">
      <w:pPr>
        <w:suppressAutoHyphens/>
        <w:overflowPunct w:val="0"/>
        <w:autoSpaceDE w:val="0"/>
        <w:autoSpaceDN w:val="0"/>
        <w:adjustRightInd w:val="0"/>
        <w:jc w:val="both"/>
        <w:textAlignment w:val="baseline"/>
        <w:outlineLvl w:val="3"/>
        <w:rPr>
          <w:rFonts w:cs="Arial"/>
          <w:szCs w:val="20"/>
          <w:lang w:eastAsia="sl-SI"/>
        </w:rPr>
      </w:pPr>
      <w:r w:rsidRPr="00D93D9E">
        <w:rPr>
          <w:rFonts w:cs="Arial"/>
          <w:szCs w:val="20"/>
          <w:lang w:eastAsia="sl-SI"/>
        </w:rPr>
        <w:t xml:space="preserve">»(8) Z globo od 4.000 eurov do 40.000 eurov se za prekršek kaznuje družba za ravnanje z odpadno embalažo, če ravna v nasprotju z določbami: </w:t>
      </w:r>
    </w:p>
    <w:p w:rsidR="00B67EDB" w:rsidRPr="00D93D9E" w:rsidRDefault="00B67EDB" w:rsidP="00D93D9E">
      <w:pPr>
        <w:suppressAutoHyphens/>
        <w:overflowPunct w:val="0"/>
        <w:autoSpaceDE w:val="0"/>
        <w:autoSpaceDN w:val="0"/>
        <w:adjustRightInd w:val="0"/>
        <w:jc w:val="both"/>
        <w:textAlignment w:val="baseline"/>
        <w:outlineLvl w:val="3"/>
        <w:rPr>
          <w:rFonts w:cs="Arial"/>
          <w:szCs w:val="20"/>
          <w:lang w:eastAsia="sl-SI"/>
        </w:rPr>
      </w:pPr>
      <w:r w:rsidRPr="00D93D9E">
        <w:rPr>
          <w:rFonts w:cs="Arial"/>
          <w:szCs w:val="20"/>
          <w:lang w:eastAsia="sl-SI"/>
        </w:rPr>
        <w:t>–</w:t>
      </w:r>
      <w:r w:rsidRPr="00D93D9E">
        <w:rPr>
          <w:rFonts w:cs="Arial"/>
          <w:szCs w:val="20"/>
          <w:lang w:eastAsia="sl-SI"/>
        </w:rPr>
        <w:tab/>
        <w:t>tretjega do petega odstavka 18. člena,</w:t>
      </w:r>
    </w:p>
    <w:p w:rsidR="00B67EDB" w:rsidRPr="00D93D9E" w:rsidRDefault="00B67EDB" w:rsidP="00D93D9E">
      <w:pPr>
        <w:suppressAutoHyphens/>
        <w:overflowPunct w:val="0"/>
        <w:autoSpaceDE w:val="0"/>
        <w:autoSpaceDN w:val="0"/>
        <w:adjustRightInd w:val="0"/>
        <w:jc w:val="both"/>
        <w:textAlignment w:val="baseline"/>
        <w:outlineLvl w:val="3"/>
        <w:rPr>
          <w:rFonts w:cs="Arial"/>
          <w:szCs w:val="20"/>
          <w:lang w:eastAsia="sl-SI"/>
        </w:rPr>
      </w:pPr>
      <w:r w:rsidRPr="00D93D9E">
        <w:rPr>
          <w:rFonts w:cs="Arial"/>
          <w:szCs w:val="20"/>
          <w:lang w:eastAsia="sl-SI"/>
        </w:rPr>
        <w:t>–</w:t>
      </w:r>
      <w:r w:rsidRPr="00D93D9E">
        <w:rPr>
          <w:rFonts w:cs="Arial"/>
          <w:szCs w:val="20"/>
          <w:lang w:eastAsia="sl-SI"/>
        </w:rPr>
        <w:tab/>
        <w:t>drugega, tretjega in četrtega odstavka 19. člena,</w:t>
      </w:r>
    </w:p>
    <w:p w:rsidR="00B67EDB" w:rsidRPr="00D93D9E" w:rsidRDefault="00B67EDB" w:rsidP="00D93D9E">
      <w:pPr>
        <w:suppressAutoHyphens/>
        <w:overflowPunct w:val="0"/>
        <w:autoSpaceDE w:val="0"/>
        <w:autoSpaceDN w:val="0"/>
        <w:adjustRightInd w:val="0"/>
        <w:jc w:val="both"/>
        <w:textAlignment w:val="baseline"/>
        <w:outlineLvl w:val="3"/>
        <w:rPr>
          <w:rFonts w:cs="Arial"/>
          <w:szCs w:val="20"/>
          <w:lang w:eastAsia="sl-SI"/>
        </w:rPr>
      </w:pPr>
      <w:r w:rsidRPr="00D93D9E">
        <w:rPr>
          <w:rFonts w:cs="Arial"/>
          <w:szCs w:val="20"/>
          <w:lang w:eastAsia="sl-SI"/>
        </w:rPr>
        <w:t>–</w:t>
      </w:r>
      <w:r w:rsidRPr="00D93D9E">
        <w:rPr>
          <w:rFonts w:cs="Arial"/>
          <w:szCs w:val="20"/>
          <w:lang w:eastAsia="sl-SI"/>
        </w:rPr>
        <w:tab/>
        <w:t>četrtega odstavka 24. člena,</w:t>
      </w:r>
    </w:p>
    <w:p w:rsidR="00B67EDB" w:rsidRPr="00D93D9E" w:rsidRDefault="00B67EDB" w:rsidP="00D93D9E">
      <w:pPr>
        <w:suppressAutoHyphens/>
        <w:overflowPunct w:val="0"/>
        <w:autoSpaceDE w:val="0"/>
        <w:autoSpaceDN w:val="0"/>
        <w:adjustRightInd w:val="0"/>
        <w:jc w:val="both"/>
        <w:textAlignment w:val="baseline"/>
        <w:outlineLvl w:val="3"/>
        <w:rPr>
          <w:rFonts w:cs="Arial"/>
          <w:szCs w:val="20"/>
          <w:lang w:eastAsia="sl-SI"/>
        </w:rPr>
      </w:pPr>
      <w:r w:rsidRPr="00D93D9E">
        <w:rPr>
          <w:rFonts w:cs="Arial"/>
          <w:szCs w:val="20"/>
          <w:lang w:eastAsia="sl-SI"/>
        </w:rPr>
        <w:t>–</w:t>
      </w:r>
      <w:r w:rsidRPr="00D93D9E">
        <w:rPr>
          <w:rFonts w:cs="Arial"/>
          <w:szCs w:val="20"/>
          <w:lang w:eastAsia="sl-SI"/>
        </w:rPr>
        <w:tab/>
        <w:t>drugega odstavka 26. člena,</w:t>
      </w:r>
    </w:p>
    <w:p w:rsidR="00B67EDB" w:rsidRPr="00D93D9E" w:rsidRDefault="00B67EDB" w:rsidP="00D93D9E">
      <w:pPr>
        <w:suppressAutoHyphens/>
        <w:overflowPunct w:val="0"/>
        <w:autoSpaceDE w:val="0"/>
        <w:autoSpaceDN w:val="0"/>
        <w:adjustRightInd w:val="0"/>
        <w:jc w:val="both"/>
        <w:textAlignment w:val="baseline"/>
        <w:outlineLvl w:val="3"/>
        <w:rPr>
          <w:rFonts w:cs="Arial"/>
          <w:szCs w:val="20"/>
          <w:lang w:eastAsia="sl-SI"/>
        </w:rPr>
      </w:pPr>
      <w:r w:rsidRPr="00D93D9E">
        <w:rPr>
          <w:rFonts w:cs="Arial"/>
          <w:szCs w:val="20"/>
          <w:lang w:eastAsia="sl-SI"/>
        </w:rPr>
        <w:t>–</w:t>
      </w:r>
      <w:r w:rsidRPr="00D93D9E">
        <w:rPr>
          <w:rFonts w:cs="Arial"/>
          <w:szCs w:val="20"/>
          <w:lang w:eastAsia="sl-SI"/>
        </w:rPr>
        <w:tab/>
        <w:t>39. člena,</w:t>
      </w:r>
    </w:p>
    <w:p w:rsidR="00B67EDB" w:rsidRPr="00D93D9E" w:rsidRDefault="00B67EDB" w:rsidP="00D93D9E">
      <w:pPr>
        <w:suppressAutoHyphens/>
        <w:overflowPunct w:val="0"/>
        <w:autoSpaceDE w:val="0"/>
        <w:autoSpaceDN w:val="0"/>
        <w:adjustRightInd w:val="0"/>
        <w:jc w:val="both"/>
        <w:textAlignment w:val="baseline"/>
        <w:outlineLvl w:val="3"/>
        <w:rPr>
          <w:rFonts w:cs="Arial"/>
          <w:szCs w:val="20"/>
          <w:lang w:eastAsia="sl-SI"/>
        </w:rPr>
      </w:pPr>
      <w:r w:rsidRPr="00D93D9E">
        <w:rPr>
          <w:rFonts w:cs="Arial"/>
          <w:szCs w:val="20"/>
          <w:lang w:eastAsia="sl-SI"/>
        </w:rPr>
        <w:t>–</w:t>
      </w:r>
      <w:r w:rsidRPr="00D93D9E">
        <w:rPr>
          <w:rFonts w:cs="Arial"/>
          <w:szCs w:val="20"/>
          <w:lang w:eastAsia="sl-SI"/>
        </w:rPr>
        <w:tab/>
        <w:t>40. člena,</w:t>
      </w:r>
    </w:p>
    <w:p w:rsidR="00B67EDB" w:rsidRPr="00D93D9E" w:rsidRDefault="00B67EDB" w:rsidP="00D93D9E">
      <w:pPr>
        <w:suppressAutoHyphens/>
        <w:overflowPunct w:val="0"/>
        <w:autoSpaceDE w:val="0"/>
        <w:autoSpaceDN w:val="0"/>
        <w:adjustRightInd w:val="0"/>
        <w:jc w:val="both"/>
        <w:textAlignment w:val="baseline"/>
        <w:outlineLvl w:val="3"/>
        <w:rPr>
          <w:rFonts w:cs="Arial"/>
          <w:szCs w:val="20"/>
          <w:lang w:eastAsia="sl-SI"/>
        </w:rPr>
      </w:pPr>
      <w:r w:rsidRPr="00D93D9E">
        <w:rPr>
          <w:rFonts w:cs="Arial"/>
          <w:szCs w:val="20"/>
          <w:lang w:eastAsia="sl-SI"/>
        </w:rPr>
        <w:t>–</w:t>
      </w:r>
      <w:r w:rsidRPr="00D93D9E">
        <w:rPr>
          <w:rFonts w:cs="Arial"/>
          <w:szCs w:val="20"/>
          <w:lang w:eastAsia="sl-SI"/>
        </w:rPr>
        <w:tab/>
        <w:t>43. člena,</w:t>
      </w:r>
    </w:p>
    <w:p w:rsidR="00B67EDB" w:rsidRPr="00D93D9E" w:rsidRDefault="00B67EDB" w:rsidP="00D93D9E">
      <w:pPr>
        <w:suppressAutoHyphens/>
        <w:overflowPunct w:val="0"/>
        <w:autoSpaceDE w:val="0"/>
        <w:autoSpaceDN w:val="0"/>
        <w:adjustRightInd w:val="0"/>
        <w:jc w:val="both"/>
        <w:textAlignment w:val="baseline"/>
        <w:outlineLvl w:val="3"/>
        <w:rPr>
          <w:rFonts w:cs="Arial"/>
          <w:szCs w:val="20"/>
          <w:lang w:eastAsia="sl-SI"/>
        </w:rPr>
      </w:pPr>
      <w:r w:rsidRPr="00D93D9E">
        <w:rPr>
          <w:rFonts w:cs="Arial"/>
          <w:szCs w:val="20"/>
          <w:lang w:eastAsia="sl-SI"/>
        </w:rPr>
        <w:t>–</w:t>
      </w:r>
      <w:r w:rsidRPr="00D93D9E">
        <w:rPr>
          <w:rFonts w:cs="Arial"/>
          <w:szCs w:val="20"/>
          <w:lang w:eastAsia="sl-SI"/>
        </w:rPr>
        <w:tab/>
        <w:t>45. člena in</w:t>
      </w:r>
    </w:p>
    <w:p w:rsidR="00B67EDB" w:rsidRPr="00D93D9E" w:rsidRDefault="00B67EDB" w:rsidP="00D93D9E">
      <w:pPr>
        <w:suppressAutoHyphens/>
        <w:overflowPunct w:val="0"/>
        <w:autoSpaceDE w:val="0"/>
        <w:autoSpaceDN w:val="0"/>
        <w:adjustRightInd w:val="0"/>
        <w:jc w:val="both"/>
        <w:textAlignment w:val="baseline"/>
        <w:outlineLvl w:val="3"/>
        <w:rPr>
          <w:rFonts w:cs="Arial"/>
          <w:szCs w:val="20"/>
          <w:lang w:eastAsia="sl-SI"/>
        </w:rPr>
      </w:pPr>
      <w:r w:rsidRPr="00D93D9E">
        <w:rPr>
          <w:rFonts w:cs="Arial"/>
          <w:szCs w:val="20"/>
          <w:lang w:eastAsia="sl-SI"/>
        </w:rPr>
        <w:t>–</w:t>
      </w:r>
      <w:r w:rsidRPr="00D93D9E">
        <w:rPr>
          <w:rFonts w:cs="Arial"/>
          <w:szCs w:val="20"/>
          <w:lang w:eastAsia="sl-SI"/>
        </w:rPr>
        <w:tab/>
        <w:t>46. člena.«.</w:t>
      </w:r>
    </w:p>
    <w:p w:rsidR="00B67EDB" w:rsidRPr="00D93D9E" w:rsidRDefault="00B67EDB" w:rsidP="00D93D9E">
      <w:pPr>
        <w:suppressAutoHyphens/>
        <w:overflowPunct w:val="0"/>
        <w:autoSpaceDE w:val="0"/>
        <w:autoSpaceDN w:val="0"/>
        <w:adjustRightInd w:val="0"/>
        <w:textAlignment w:val="baseline"/>
        <w:outlineLvl w:val="3"/>
        <w:rPr>
          <w:rFonts w:cs="Arial"/>
          <w:szCs w:val="20"/>
          <w:lang w:eastAsia="sl-SI"/>
        </w:rPr>
      </w:pPr>
    </w:p>
    <w:p w:rsidR="00B67EDB" w:rsidRPr="00D93D9E" w:rsidRDefault="00B67EDB" w:rsidP="00D93D9E">
      <w:pPr>
        <w:suppressAutoHyphens/>
        <w:overflowPunct w:val="0"/>
        <w:autoSpaceDE w:val="0"/>
        <w:autoSpaceDN w:val="0"/>
        <w:adjustRightInd w:val="0"/>
        <w:jc w:val="center"/>
        <w:textAlignment w:val="baseline"/>
        <w:outlineLvl w:val="3"/>
        <w:rPr>
          <w:rFonts w:cs="Arial"/>
          <w:szCs w:val="20"/>
          <w:lang w:eastAsia="sl-SI"/>
        </w:rPr>
      </w:pPr>
    </w:p>
    <w:p w:rsidR="00B67EDB" w:rsidRPr="00D93D9E" w:rsidRDefault="00B67EDB" w:rsidP="00D93D9E">
      <w:pPr>
        <w:suppressAutoHyphens/>
        <w:overflowPunct w:val="0"/>
        <w:autoSpaceDE w:val="0"/>
        <w:autoSpaceDN w:val="0"/>
        <w:adjustRightInd w:val="0"/>
        <w:jc w:val="center"/>
        <w:textAlignment w:val="baseline"/>
        <w:outlineLvl w:val="3"/>
        <w:rPr>
          <w:rFonts w:cs="Arial"/>
          <w:szCs w:val="20"/>
          <w:lang w:eastAsia="sl-SI"/>
        </w:rPr>
      </w:pPr>
      <w:r w:rsidRPr="00D93D9E">
        <w:rPr>
          <w:rFonts w:cs="Arial"/>
          <w:szCs w:val="20"/>
          <w:lang w:eastAsia="sl-SI"/>
        </w:rPr>
        <w:t>9. člen</w:t>
      </w:r>
    </w:p>
    <w:p w:rsidR="00B67EDB" w:rsidRPr="00D93D9E" w:rsidRDefault="00B67EDB" w:rsidP="00D93D9E">
      <w:pPr>
        <w:suppressAutoHyphens/>
        <w:overflowPunct w:val="0"/>
        <w:autoSpaceDE w:val="0"/>
        <w:autoSpaceDN w:val="0"/>
        <w:adjustRightInd w:val="0"/>
        <w:textAlignment w:val="baseline"/>
        <w:outlineLvl w:val="3"/>
        <w:rPr>
          <w:rFonts w:cs="Arial"/>
          <w:szCs w:val="20"/>
          <w:lang w:eastAsia="sl-SI"/>
        </w:rPr>
      </w:pPr>
    </w:p>
    <w:p w:rsidR="00B67EDB" w:rsidRPr="00D93D9E" w:rsidRDefault="00B67EDB" w:rsidP="00D93D9E">
      <w:pPr>
        <w:suppressAutoHyphens/>
        <w:overflowPunct w:val="0"/>
        <w:autoSpaceDE w:val="0"/>
        <w:autoSpaceDN w:val="0"/>
        <w:adjustRightInd w:val="0"/>
        <w:jc w:val="both"/>
        <w:textAlignment w:val="baseline"/>
        <w:outlineLvl w:val="3"/>
        <w:rPr>
          <w:rFonts w:cs="Arial"/>
          <w:szCs w:val="20"/>
          <w:lang w:eastAsia="sl-SI"/>
        </w:rPr>
      </w:pPr>
      <w:r w:rsidRPr="00D93D9E">
        <w:rPr>
          <w:rFonts w:cs="Arial"/>
          <w:szCs w:val="20"/>
          <w:lang w:eastAsia="sl-SI"/>
        </w:rPr>
        <w:t>Za prilogo 2A se doda nova priloga 2B, ki je kot priloga sestavni del te uredbe.</w:t>
      </w:r>
    </w:p>
    <w:p w:rsidR="00B67EDB" w:rsidRPr="00D93D9E" w:rsidRDefault="00B67EDB" w:rsidP="00D93D9E">
      <w:pPr>
        <w:suppressAutoHyphens/>
        <w:overflowPunct w:val="0"/>
        <w:autoSpaceDE w:val="0"/>
        <w:autoSpaceDN w:val="0"/>
        <w:adjustRightInd w:val="0"/>
        <w:textAlignment w:val="baseline"/>
        <w:outlineLvl w:val="3"/>
        <w:rPr>
          <w:rFonts w:cs="Arial"/>
          <w:szCs w:val="20"/>
          <w:lang w:eastAsia="sl-SI"/>
        </w:rPr>
      </w:pPr>
    </w:p>
    <w:p w:rsidR="00B67EDB" w:rsidRPr="00D93D9E" w:rsidRDefault="00B67EDB" w:rsidP="00D93D9E">
      <w:pPr>
        <w:suppressAutoHyphens/>
        <w:overflowPunct w:val="0"/>
        <w:autoSpaceDE w:val="0"/>
        <w:autoSpaceDN w:val="0"/>
        <w:adjustRightInd w:val="0"/>
        <w:jc w:val="center"/>
        <w:textAlignment w:val="baseline"/>
        <w:outlineLvl w:val="3"/>
        <w:rPr>
          <w:rFonts w:cs="Arial"/>
          <w:szCs w:val="20"/>
          <w:lang w:eastAsia="sl-SI"/>
        </w:rPr>
      </w:pPr>
    </w:p>
    <w:p w:rsidR="00B67EDB" w:rsidRPr="00D93D9E" w:rsidRDefault="00B67EDB" w:rsidP="00D93D9E">
      <w:pPr>
        <w:suppressAutoHyphens/>
        <w:overflowPunct w:val="0"/>
        <w:autoSpaceDE w:val="0"/>
        <w:autoSpaceDN w:val="0"/>
        <w:adjustRightInd w:val="0"/>
        <w:jc w:val="center"/>
        <w:textAlignment w:val="baseline"/>
        <w:outlineLvl w:val="3"/>
        <w:rPr>
          <w:rFonts w:cs="Arial"/>
          <w:szCs w:val="20"/>
          <w:lang w:eastAsia="sl-SI"/>
        </w:rPr>
      </w:pPr>
      <w:r w:rsidRPr="00D93D9E">
        <w:rPr>
          <w:rFonts w:cs="Arial"/>
          <w:szCs w:val="20"/>
          <w:lang w:eastAsia="sl-SI"/>
        </w:rPr>
        <w:t>10. člen</w:t>
      </w:r>
    </w:p>
    <w:p w:rsidR="00B67EDB" w:rsidRPr="00D93D9E" w:rsidRDefault="00B67EDB" w:rsidP="00D93D9E">
      <w:pPr>
        <w:suppressAutoHyphens/>
        <w:overflowPunct w:val="0"/>
        <w:autoSpaceDE w:val="0"/>
        <w:autoSpaceDN w:val="0"/>
        <w:adjustRightInd w:val="0"/>
        <w:textAlignment w:val="baseline"/>
        <w:outlineLvl w:val="3"/>
        <w:rPr>
          <w:rFonts w:cs="Arial"/>
          <w:szCs w:val="20"/>
          <w:lang w:eastAsia="sl-SI"/>
        </w:rPr>
      </w:pPr>
    </w:p>
    <w:p w:rsidR="00B67EDB" w:rsidRPr="00D93D9E" w:rsidRDefault="00B67EDB" w:rsidP="00D93D9E">
      <w:pPr>
        <w:suppressAutoHyphens/>
        <w:overflowPunct w:val="0"/>
        <w:autoSpaceDE w:val="0"/>
        <w:autoSpaceDN w:val="0"/>
        <w:adjustRightInd w:val="0"/>
        <w:jc w:val="both"/>
        <w:textAlignment w:val="baseline"/>
        <w:outlineLvl w:val="3"/>
        <w:rPr>
          <w:rFonts w:cs="Arial"/>
          <w:szCs w:val="20"/>
          <w:lang w:eastAsia="sl-SI"/>
        </w:rPr>
      </w:pPr>
      <w:r w:rsidRPr="00D93D9E">
        <w:rPr>
          <w:rFonts w:cs="Arial"/>
          <w:szCs w:val="20"/>
          <w:lang w:eastAsia="sl-SI"/>
        </w:rPr>
        <w:t>Ta uredba začne veljati petnajsti dan po objavi v Uradnem listu Republike Slovenije.</w:t>
      </w:r>
    </w:p>
    <w:p w:rsidR="00B67EDB" w:rsidRPr="00D93D9E" w:rsidRDefault="00B67EDB" w:rsidP="00D93D9E">
      <w:pPr>
        <w:suppressAutoHyphens/>
        <w:overflowPunct w:val="0"/>
        <w:autoSpaceDE w:val="0"/>
        <w:autoSpaceDN w:val="0"/>
        <w:adjustRightInd w:val="0"/>
        <w:textAlignment w:val="baseline"/>
        <w:outlineLvl w:val="3"/>
        <w:rPr>
          <w:rFonts w:cs="Arial"/>
          <w:szCs w:val="20"/>
          <w:lang w:eastAsia="sl-SI"/>
        </w:rPr>
      </w:pPr>
    </w:p>
    <w:p w:rsidR="00B67EDB" w:rsidRPr="00D93D9E" w:rsidRDefault="00B67EDB" w:rsidP="00B67EDB">
      <w:pPr>
        <w:suppressAutoHyphens/>
        <w:overflowPunct w:val="0"/>
        <w:autoSpaceDE w:val="0"/>
        <w:autoSpaceDN w:val="0"/>
        <w:adjustRightInd w:val="0"/>
        <w:jc w:val="right"/>
        <w:textAlignment w:val="baseline"/>
        <w:outlineLvl w:val="3"/>
        <w:rPr>
          <w:rFonts w:cs="Arial"/>
          <w:b/>
          <w:szCs w:val="20"/>
          <w:lang w:eastAsia="sl-SI"/>
        </w:rPr>
      </w:pPr>
    </w:p>
    <w:p w:rsidR="00D93D9E" w:rsidRPr="00D93D9E" w:rsidRDefault="00D93D9E" w:rsidP="00D93D9E">
      <w:pPr>
        <w:jc w:val="both"/>
        <w:rPr>
          <w:rFonts w:cs="Arial"/>
          <w:szCs w:val="20"/>
        </w:rPr>
      </w:pPr>
      <w:r w:rsidRPr="00D93D9E">
        <w:rPr>
          <w:rFonts w:cs="Arial"/>
          <w:szCs w:val="20"/>
        </w:rPr>
        <w:t xml:space="preserve">Št. 00719-27/2015 </w:t>
      </w:r>
      <w:r w:rsidRPr="00D93D9E">
        <w:rPr>
          <w:rFonts w:cs="Arial"/>
          <w:szCs w:val="20"/>
        </w:rPr>
        <w:tab/>
      </w:r>
      <w:r w:rsidRPr="00D93D9E">
        <w:rPr>
          <w:rFonts w:cs="Arial"/>
          <w:szCs w:val="20"/>
        </w:rPr>
        <w:tab/>
      </w:r>
    </w:p>
    <w:p w:rsidR="00D93D9E" w:rsidRPr="00D93D9E" w:rsidRDefault="00D93D9E" w:rsidP="00D93D9E">
      <w:pPr>
        <w:jc w:val="both"/>
        <w:rPr>
          <w:rFonts w:cs="Arial"/>
          <w:szCs w:val="20"/>
        </w:rPr>
      </w:pPr>
      <w:r w:rsidRPr="00D93D9E">
        <w:rPr>
          <w:rFonts w:cs="Arial"/>
          <w:szCs w:val="20"/>
        </w:rPr>
        <w:t>Ljubljana, dne 29. julija 2015</w:t>
      </w:r>
      <w:r w:rsidRPr="00D93D9E">
        <w:rPr>
          <w:rFonts w:cs="Arial"/>
          <w:szCs w:val="20"/>
        </w:rPr>
        <w:tab/>
      </w:r>
      <w:r w:rsidRPr="00D93D9E">
        <w:rPr>
          <w:rFonts w:cs="Arial"/>
          <w:szCs w:val="20"/>
        </w:rPr>
        <w:tab/>
      </w:r>
      <w:r w:rsidRPr="00D93D9E">
        <w:rPr>
          <w:rFonts w:cs="Arial"/>
          <w:szCs w:val="20"/>
        </w:rPr>
        <w:tab/>
      </w:r>
      <w:r w:rsidRPr="00D93D9E">
        <w:rPr>
          <w:rFonts w:cs="Arial"/>
          <w:szCs w:val="20"/>
        </w:rPr>
        <w:tab/>
      </w:r>
      <w:r w:rsidRPr="00D93D9E">
        <w:rPr>
          <w:rFonts w:cs="Arial"/>
          <w:szCs w:val="20"/>
        </w:rPr>
        <w:tab/>
      </w:r>
      <w:r w:rsidRPr="00D93D9E">
        <w:rPr>
          <w:rFonts w:cs="Arial"/>
          <w:szCs w:val="20"/>
        </w:rPr>
        <w:tab/>
      </w:r>
    </w:p>
    <w:p w:rsidR="00D93D9E" w:rsidRPr="00D93D9E" w:rsidRDefault="00D93D9E" w:rsidP="00D93D9E">
      <w:pPr>
        <w:pStyle w:val="datumtevilka"/>
        <w:jc w:val="both"/>
        <w:rPr>
          <w:rFonts w:cs="Arial"/>
        </w:rPr>
      </w:pPr>
      <w:r w:rsidRPr="00D93D9E">
        <w:rPr>
          <w:rFonts w:cs="Arial"/>
        </w:rPr>
        <w:t>EVA 2015-2550-0068</w:t>
      </w:r>
    </w:p>
    <w:p w:rsidR="00D93D9E" w:rsidRPr="00D93D9E" w:rsidRDefault="00D93D9E" w:rsidP="00D93D9E">
      <w:pPr>
        <w:autoSpaceDE w:val="0"/>
        <w:autoSpaceDN w:val="0"/>
        <w:adjustRightInd w:val="0"/>
        <w:jc w:val="both"/>
        <w:rPr>
          <w:rFonts w:cs="Arial"/>
          <w:iCs/>
          <w:szCs w:val="20"/>
        </w:rPr>
      </w:pPr>
      <w:r w:rsidRPr="00D93D9E">
        <w:rPr>
          <w:rFonts w:cs="Arial"/>
          <w:iCs/>
          <w:szCs w:val="20"/>
        </w:rPr>
        <w:tab/>
      </w:r>
    </w:p>
    <w:p w:rsidR="00D93D9E" w:rsidRPr="00D93D9E" w:rsidRDefault="00D93D9E" w:rsidP="00D93D9E">
      <w:pPr>
        <w:autoSpaceDE w:val="0"/>
        <w:autoSpaceDN w:val="0"/>
        <w:adjustRightInd w:val="0"/>
        <w:jc w:val="both"/>
        <w:rPr>
          <w:rFonts w:cs="Arial"/>
          <w:szCs w:val="20"/>
        </w:rPr>
      </w:pPr>
      <w:r w:rsidRPr="00D93D9E">
        <w:rPr>
          <w:rFonts w:cs="Arial"/>
          <w:szCs w:val="20"/>
        </w:rPr>
        <w:t>Vlada Republike Slovenije</w:t>
      </w:r>
    </w:p>
    <w:p w:rsidR="00D93D9E" w:rsidRPr="00D93D9E" w:rsidRDefault="00D93D9E" w:rsidP="00D93D9E">
      <w:pPr>
        <w:tabs>
          <w:tab w:val="left" w:pos="3400"/>
        </w:tabs>
        <w:rPr>
          <w:rFonts w:cs="Arial"/>
          <w:szCs w:val="20"/>
        </w:rPr>
      </w:pPr>
    </w:p>
    <w:p w:rsidR="00D93D9E" w:rsidRPr="00D93D9E" w:rsidRDefault="00D93D9E" w:rsidP="00D93D9E">
      <w:pPr>
        <w:tabs>
          <w:tab w:val="left" w:pos="3400"/>
        </w:tabs>
        <w:rPr>
          <w:rFonts w:cs="Arial"/>
          <w:szCs w:val="20"/>
        </w:rPr>
      </w:pPr>
    </w:p>
    <w:p w:rsidR="00D93D9E" w:rsidRPr="00D93D9E" w:rsidRDefault="00D93D9E" w:rsidP="00D93D9E">
      <w:pPr>
        <w:tabs>
          <w:tab w:val="left" w:pos="3400"/>
        </w:tabs>
        <w:rPr>
          <w:rFonts w:cs="Arial"/>
          <w:szCs w:val="20"/>
        </w:rPr>
      </w:pPr>
    </w:p>
    <w:p w:rsidR="00D93D9E" w:rsidRPr="00D93D9E" w:rsidRDefault="00D93D9E" w:rsidP="00D93D9E">
      <w:pPr>
        <w:tabs>
          <w:tab w:val="left" w:pos="3400"/>
        </w:tabs>
        <w:ind w:left="3402"/>
        <w:rPr>
          <w:rFonts w:cs="Arial"/>
          <w:szCs w:val="20"/>
        </w:rPr>
      </w:pPr>
      <w:r w:rsidRPr="00D93D9E">
        <w:rPr>
          <w:rFonts w:cs="Arial"/>
          <w:szCs w:val="20"/>
        </w:rPr>
        <w:t>Dr. Miroslav Cerar</w:t>
      </w:r>
    </w:p>
    <w:p w:rsidR="00D93D9E" w:rsidRPr="00D93D9E" w:rsidRDefault="00D93D9E" w:rsidP="00D93D9E">
      <w:pPr>
        <w:tabs>
          <w:tab w:val="left" w:pos="3400"/>
        </w:tabs>
        <w:autoSpaceDE w:val="0"/>
        <w:autoSpaceDN w:val="0"/>
        <w:adjustRightInd w:val="0"/>
        <w:ind w:left="3402"/>
        <w:rPr>
          <w:rFonts w:cs="Arial"/>
          <w:szCs w:val="20"/>
        </w:rPr>
      </w:pPr>
      <w:r w:rsidRPr="00D93D9E">
        <w:rPr>
          <w:rFonts w:cs="Arial"/>
          <w:szCs w:val="20"/>
        </w:rPr>
        <w:t>predsednik</w:t>
      </w:r>
    </w:p>
    <w:p w:rsidR="00D93D9E" w:rsidRPr="00D93D9E" w:rsidRDefault="00D93D9E" w:rsidP="00B67EDB">
      <w:pPr>
        <w:suppressAutoHyphens/>
        <w:overflowPunct w:val="0"/>
        <w:autoSpaceDE w:val="0"/>
        <w:autoSpaceDN w:val="0"/>
        <w:adjustRightInd w:val="0"/>
        <w:jc w:val="right"/>
        <w:textAlignment w:val="baseline"/>
        <w:outlineLvl w:val="3"/>
        <w:rPr>
          <w:rFonts w:cs="Arial"/>
          <w:b/>
          <w:szCs w:val="20"/>
          <w:lang w:eastAsia="sl-SI"/>
        </w:rPr>
      </w:pPr>
    </w:p>
    <w:p w:rsidR="00B67EDB" w:rsidRPr="00D93D9E" w:rsidRDefault="00B67EDB" w:rsidP="00B67EDB">
      <w:pPr>
        <w:suppressAutoHyphens/>
        <w:overflowPunct w:val="0"/>
        <w:autoSpaceDE w:val="0"/>
        <w:autoSpaceDN w:val="0"/>
        <w:adjustRightInd w:val="0"/>
        <w:jc w:val="right"/>
        <w:textAlignment w:val="baseline"/>
        <w:outlineLvl w:val="3"/>
        <w:rPr>
          <w:rFonts w:cs="Arial"/>
          <w:b/>
          <w:szCs w:val="20"/>
          <w:lang w:eastAsia="sl-SI"/>
        </w:rPr>
      </w:pPr>
    </w:p>
    <w:p w:rsidR="00B67EDB" w:rsidRPr="00D93D9E" w:rsidRDefault="00B67EDB" w:rsidP="00B67EDB">
      <w:pPr>
        <w:suppressAutoHyphens/>
        <w:overflowPunct w:val="0"/>
        <w:autoSpaceDE w:val="0"/>
        <w:autoSpaceDN w:val="0"/>
        <w:adjustRightInd w:val="0"/>
        <w:jc w:val="right"/>
        <w:textAlignment w:val="baseline"/>
        <w:outlineLvl w:val="3"/>
        <w:rPr>
          <w:rFonts w:cs="Arial"/>
          <w:b/>
          <w:szCs w:val="20"/>
          <w:lang w:eastAsia="sl-SI"/>
        </w:rPr>
      </w:pPr>
    </w:p>
    <w:p w:rsidR="00B67EDB" w:rsidRPr="00D93D9E" w:rsidRDefault="00B67EDB" w:rsidP="00B67EDB">
      <w:pPr>
        <w:suppressAutoHyphens/>
        <w:overflowPunct w:val="0"/>
        <w:autoSpaceDE w:val="0"/>
        <w:autoSpaceDN w:val="0"/>
        <w:adjustRightInd w:val="0"/>
        <w:jc w:val="right"/>
        <w:textAlignment w:val="baseline"/>
        <w:outlineLvl w:val="3"/>
        <w:rPr>
          <w:rFonts w:cs="Arial"/>
          <w:b/>
          <w:szCs w:val="20"/>
          <w:lang w:eastAsia="sl-SI"/>
        </w:rPr>
      </w:pPr>
    </w:p>
    <w:p w:rsidR="00B67EDB" w:rsidRPr="00D93D9E" w:rsidRDefault="00B67EDB" w:rsidP="00B67EDB">
      <w:pPr>
        <w:suppressAutoHyphens/>
        <w:overflowPunct w:val="0"/>
        <w:autoSpaceDE w:val="0"/>
        <w:autoSpaceDN w:val="0"/>
        <w:adjustRightInd w:val="0"/>
        <w:jc w:val="right"/>
        <w:textAlignment w:val="baseline"/>
        <w:outlineLvl w:val="3"/>
        <w:rPr>
          <w:rFonts w:cs="Arial"/>
          <w:b/>
          <w:szCs w:val="20"/>
          <w:lang w:eastAsia="sl-SI"/>
        </w:rPr>
      </w:pPr>
    </w:p>
    <w:p w:rsidR="00B67EDB" w:rsidRPr="00D93D9E" w:rsidRDefault="00B67EDB" w:rsidP="00B67EDB">
      <w:pPr>
        <w:suppressAutoHyphens/>
        <w:overflowPunct w:val="0"/>
        <w:autoSpaceDE w:val="0"/>
        <w:autoSpaceDN w:val="0"/>
        <w:adjustRightInd w:val="0"/>
        <w:jc w:val="right"/>
        <w:textAlignment w:val="baseline"/>
        <w:outlineLvl w:val="3"/>
        <w:rPr>
          <w:rFonts w:cs="Arial"/>
          <w:b/>
          <w:szCs w:val="20"/>
          <w:lang w:eastAsia="sl-SI"/>
        </w:rPr>
      </w:pPr>
    </w:p>
    <w:p w:rsidR="00B67EDB" w:rsidRPr="00D93D9E" w:rsidRDefault="00B67EDB" w:rsidP="00B67EDB">
      <w:pPr>
        <w:suppressAutoHyphens/>
        <w:overflowPunct w:val="0"/>
        <w:autoSpaceDE w:val="0"/>
        <w:autoSpaceDN w:val="0"/>
        <w:adjustRightInd w:val="0"/>
        <w:jc w:val="right"/>
        <w:textAlignment w:val="baseline"/>
        <w:outlineLvl w:val="3"/>
        <w:rPr>
          <w:rFonts w:cs="Arial"/>
          <w:b/>
          <w:szCs w:val="20"/>
          <w:lang w:eastAsia="sl-SI"/>
        </w:rPr>
      </w:pPr>
    </w:p>
    <w:p w:rsidR="00B52A1A" w:rsidRPr="00D93D9E" w:rsidRDefault="00B52A1A"/>
    <w:sectPr w:rsidR="00B52A1A" w:rsidRPr="00D93D9E" w:rsidSect="00D93D9E">
      <w:footerReference w:type="default" r:id="rId8"/>
      <w:pgSz w:w="11906" w:h="16838"/>
      <w:pgMar w:top="1417" w:right="170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996" w:rsidRDefault="00A52996" w:rsidP="00D93D9E">
      <w:pPr>
        <w:spacing w:line="240" w:lineRule="auto"/>
      </w:pPr>
      <w:r>
        <w:separator/>
      </w:r>
    </w:p>
  </w:endnote>
  <w:endnote w:type="continuationSeparator" w:id="0">
    <w:p w:rsidR="00A52996" w:rsidRDefault="00A52996" w:rsidP="00D93D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433942"/>
      <w:docPartObj>
        <w:docPartGallery w:val="Page Numbers (Bottom of Page)"/>
        <w:docPartUnique/>
      </w:docPartObj>
    </w:sdtPr>
    <w:sdtEndPr/>
    <w:sdtContent>
      <w:p w:rsidR="00D93D9E" w:rsidRDefault="00D93D9E">
        <w:pPr>
          <w:pStyle w:val="Noga"/>
          <w:jc w:val="right"/>
        </w:pPr>
        <w:r>
          <w:fldChar w:fldCharType="begin"/>
        </w:r>
        <w:r>
          <w:instrText>PAGE   \* MERGEFORMAT</w:instrText>
        </w:r>
        <w:r>
          <w:fldChar w:fldCharType="separate"/>
        </w:r>
        <w:r w:rsidR="000E477E">
          <w:rPr>
            <w:noProof/>
          </w:rPr>
          <w:t>4</w:t>
        </w:r>
        <w:r>
          <w:fldChar w:fldCharType="end"/>
        </w:r>
      </w:p>
    </w:sdtContent>
  </w:sdt>
  <w:p w:rsidR="00D93D9E" w:rsidRDefault="00D93D9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996" w:rsidRDefault="00A52996" w:rsidP="00D93D9E">
      <w:pPr>
        <w:spacing w:line="240" w:lineRule="auto"/>
      </w:pPr>
      <w:r>
        <w:separator/>
      </w:r>
    </w:p>
  </w:footnote>
  <w:footnote w:type="continuationSeparator" w:id="0">
    <w:p w:rsidR="00A52996" w:rsidRDefault="00A52996" w:rsidP="00D93D9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EDB"/>
    <w:rsid w:val="000E477E"/>
    <w:rsid w:val="005D3BE3"/>
    <w:rsid w:val="00A52996"/>
    <w:rsid w:val="00B52A1A"/>
    <w:rsid w:val="00B67EDB"/>
    <w:rsid w:val="00C05B5A"/>
    <w:rsid w:val="00D93D9E"/>
    <w:rsid w:val="00DB59BC"/>
    <w:rsid w:val="00F338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67EDB"/>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B67EDB"/>
    <w:pPr>
      <w:tabs>
        <w:tab w:val="center" w:pos="4320"/>
        <w:tab w:val="right" w:pos="8640"/>
      </w:tabs>
    </w:pPr>
  </w:style>
  <w:style w:type="character" w:customStyle="1" w:styleId="GlavaZnak">
    <w:name w:val="Glava Znak"/>
    <w:basedOn w:val="Privzetapisavaodstavka"/>
    <w:link w:val="Glava"/>
    <w:rsid w:val="00B67EDB"/>
    <w:rPr>
      <w:rFonts w:ascii="Arial" w:eastAsia="Times New Roman" w:hAnsi="Arial" w:cs="Times New Roman"/>
      <w:sz w:val="20"/>
      <w:szCs w:val="24"/>
    </w:rPr>
  </w:style>
  <w:style w:type="paragraph" w:customStyle="1" w:styleId="datumtevilka">
    <w:name w:val="datum številka"/>
    <w:basedOn w:val="Navaden"/>
    <w:qFormat/>
    <w:rsid w:val="00D93D9E"/>
    <w:pPr>
      <w:tabs>
        <w:tab w:val="left" w:pos="1701"/>
      </w:tabs>
    </w:pPr>
    <w:rPr>
      <w:szCs w:val="20"/>
      <w:lang w:eastAsia="sl-SI"/>
    </w:rPr>
  </w:style>
  <w:style w:type="paragraph" w:styleId="Noga">
    <w:name w:val="footer"/>
    <w:basedOn w:val="Navaden"/>
    <w:link w:val="NogaZnak"/>
    <w:uiPriority w:val="99"/>
    <w:unhideWhenUsed/>
    <w:rsid w:val="00D93D9E"/>
    <w:pPr>
      <w:tabs>
        <w:tab w:val="center" w:pos="4536"/>
        <w:tab w:val="right" w:pos="9072"/>
      </w:tabs>
      <w:spacing w:line="240" w:lineRule="auto"/>
    </w:pPr>
  </w:style>
  <w:style w:type="character" w:customStyle="1" w:styleId="NogaZnak">
    <w:name w:val="Noga Znak"/>
    <w:basedOn w:val="Privzetapisavaodstavka"/>
    <w:link w:val="Noga"/>
    <w:uiPriority w:val="99"/>
    <w:rsid w:val="00D93D9E"/>
    <w:rPr>
      <w:rFonts w:ascii="Arial" w:eastAsia="Times New Roman" w:hAnsi="Arial"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67EDB"/>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B67EDB"/>
    <w:pPr>
      <w:tabs>
        <w:tab w:val="center" w:pos="4320"/>
        <w:tab w:val="right" w:pos="8640"/>
      </w:tabs>
    </w:pPr>
  </w:style>
  <w:style w:type="character" w:customStyle="1" w:styleId="GlavaZnak">
    <w:name w:val="Glava Znak"/>
    <w:basedOn w:val="Privzetapisavaodstavka"/>
    <w:link w:val="Glava"/>
    <w:rsid w:val="00B67EDB"/>
    <w:rPr>
      <w:rFonts w:ascii="Arial" w:eastAsia="Times New Roman" w:hAnsi="Arial" w:cs="Times New Roman"/>
      <w:sz w:val="20"/>
      <w:szCs w:val="24"/>
    </w:rPr>
  </w:style>
  <w:style w:type="paragraph" w:customStyle="1" w:styleId="datumtevilka">
    <w:name w:val="datum številka"/>
    <w:basedOn w:val="Navaden"/>
    <w:qFormat/>
    <w:rsid w:val="00D93D9E"/>
    <w:pPr>
      <w:tabs>
        <w:tab w:val="left" w:pos="1701"/>
      </w:tabs>
    </w:pPr>
    <w:rPr>
      <w:szCs w:val="20"/>
      <w:lang w:eastAsia="sl-SI"/>
    </w:rPr>
  </w:style>
  <w:style w:type="paragraph" w:styleId="Noga">
    <w:name w:val="footer"/>
    <w:basedOn w:val="Navaden"/>
    <w:link w:val="NogaZnak"/>
    <w:uiPriority w:val="99"/>
    <w:unhideWhenUsed/>
    <w:rsid w:val="00D93D9E"/>
    <w:pPr>
      <w:tabs>
        <w:tab w:val="center" w:pos="4536"/>
        <w:tab w:val="right" w:pos="9072"/>
      </w:tabs>
      <w:spacing w:line="240" w:lineRule="auto"/>
    </w:pPr>
  </w:style>
  <w:style w:type="character" w:customStyle="1" w:styleId="NogaZnak">
    <w:name w:val="Noga Znak"/>
    <w:basedOn w:val="Privzetapisavaodstavka"/>
    <w:link w:val="Noga"/>
    <w:uiPriority w:val="99"/>
    <w:rsid w:val="00D93D9E"/>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1074</Words>
  <Characters>6125</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MRosandic</dc:creator>
  <cp:lastModifiedBy> RFele</cp:lastModifiedBy>
  <cp:revision>5</cp:revision>
  <dcterms:created xsi:type="dcterms:W3CDTF">2015-07-28T08:16:00Z</dcterms:created>
  <dcterms:modified xsi:type="dcterms:W3CDTF">2015-07-28T16:59:00Z</dcterms:modified>
</cp:coreProperties>
</file>