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4D" w:rsidRPr="00F70CBE" w:rsidRDefault="00F52B4D" w:rsidP="004C73AB">
      <w:pPr>
        <w:pStyle w:val="Naslovpredpisa"/>
        <w:spacing w:before="0" w:after="0" w:line="276" w:lineRule="auto"/>
        <w:jc w:val="right"/>
        <w:rPr>
          <w:sz w:val="20"/>
          <w:szCs w:val="20"/>
        </w:rPr>
      </w:pPr>
      <w:r w:rsidRPr="00F70CBE">
        <w:rPr>
          <w:sz w:val="20"/>
          <w:szCs w:val="20"/>
        </w:rPr>
        <w:t xml:space="preserve">PREDLOG </w:t>
      </w:r>
    </w:p>
    <w:p w:rsidR="00F52B4D" w:rsidRPr="00F70CBE" w:rsidRDefault="00F52B4D" w:rsidP="004C73AB">
      <w:pPr>
        <w:pStyle w:val="Naslovpredpisa"/>
        <w:spacing w:before="0" w:after="0" w:line="276" w:lineRule="auto"/>
        <w:jc w:val="right"/>
        <w:rPr>
          <w:sz w:val="20"/>
          <w:szCs w:val="20"/>
        </w:rPr>
      </w:pPr>
      <w:r w:rsidRPr="00F70CBE">
        <w:rPr>
          <w:sz w:val="20"/>
          <w:szCs w:val="20"/>
        </w:rPr>
        <w:t xml:space="preserve">                                                               (</w:t>
      </w:r>
      <w:r w:rsidRPr="00F70CBE">
        <w:rPr>
          <w:iCs/>
          <w:color w:val="000000"/>
          <w:sz w:val="20"/>
          <w:szCs w:val="20"/>
        </w:rPr>
        <w:t>EVA 2017-3130-0037</w:t>
      </w:r>
      <w:r w:rsidRPr="00F70CBE">
        <w:rPr>
          <w:sz w:val="20"/>
          <w:szCs w:val="20"/>
        </w:rPr>
        <w:t>)</w:t>
      </w:r>
    </w:p>
    <w:p w:rsidR="00F52B4D" w:rsidRPr="00F70CBE" w:rsidRDefault="00F52B4D" w:rsidP="004C73AB">
      <w:pPr>
        <w:pStyle w:val="Naslovpredpisa"/>
        <w:spacing w:before="0" w:after="0" w:line="276" w:lineRule="auto"/>
        <w:jc w:val="right"/>
        <w:rPr>
          <w:sz w:val="20"/>
          <w:szCs w:val="20"/>
        </w:rPr>
      </w:pPr>
    </w:p>
    <w:tbl>
      <w:tblPr>
        <w:tblW w:w="9855" w:type="dxa"/>
        <w:tblLook w:val="04A0" w:firstRow="1" w:lastRow="0" w:firstColumn="1" w:lastColumn="0" w:noHBand="0" w:noVBand="1"/>
      </w:tblPr>
      <w:tblGrid>
        <w:gridCol w:w="9855"/>
      </w:tblGrid>
      <w:tr w:rsidR="00F52B4D" w:rsidRPr="00F70CBE" w:rsidTr="00AD1C17">
        <w:tc>
          <w:tcPr>
            <w:tcW w:w="9855" w:type="dxa"/>
          </w:tcPr>
          <w:p w:rsidR="00F52B4D" w:rsidRPr="00F70CBE" w:rsidRDefault="00F52B4D" w:rsidP="004C73AB">
            <w:pPr>
              <w:pStyle w:val="Naslovpredpisa"/>
              <w:spacing w:before="0" w:after="0" w:line="276" w:lineRule="auto"/>
              <w:rPr>
                <w:sz w:val="20"/>
                <w:szCs w:val="20"/>
              </w:rPr>
            </w:pPr>
          </w:p>
          <w:p w:rsidR="00F52B4D" w:rsidRPr="00F70CBE" w:rsidRDefault="00F52B4D" w:rsidP="004C73AB">
            <w:pPr>
              <w:pStyle w:val="Naslovpredpisa"/>
              <w:spacing w:before="0" w:after="0" w:line="276" w:lineRule="auto"/>
              <w:rPr>
                <w:sz w:val="20"/>
                <w:szCs w:val="20"/>
              </w:rPr>
            </w:pPr>
            <w:r w:rsidRPr="00F70CBE">
              <w:rPr>
                <w:sz w:val="20"/>
                <w:szCs w:val="20"/>
              </w:rPr>
              <w:t>ZAKON O DOSTOPNOSTI SPLETIŠČ IN MOBILNIH APLIKACIJ</w:t>
            </w:r>
          </w:p>
          <w:p w:rsidR="00F52B4D" w:rsidRPr="00F70CBE" w:rsidRDefault="00F52B4D" w:rsidP="004C73AB">
            <w:pPr>
              <w:pStyle w:val="Naslovpredpisa"/>
              <w:spacing w:before="0" w:after="0" w:line="276" w:lineRule="auto"/>
              <w:rPr>
                <w:sz w:val="20"/>
                <w:szCs w:val="20"/>
              </w:rPr>
            </w:pPr>
          </w:p>
          <w:p w:rsidR="00F52B4D" w:rsidRPr="00F70CBE" w:rsidRDefault="00F52B4D" w:rsidP="004C73AB">
            <w:pPr>
              <w:pStyle w:val="Naslovpredpisa"/>
              <w:spacing w:before="0" w:after="0" w:line="276" w:lineRule="auto"/>
              <w:rPr>
                <w:sz w:val="20"/>
                <w:szCs w:val="20"/>
              </w:rPr>
            </w:pPr>
          </w:p>
        </w:tc>
      </w:tr>
      <w:tr w:rsidR="00F52B4D" w:rsidRPr="00F70CBE" w:rsidTr="00AD1C17">
        <w:tc>
          <w:tcPr>
            <w:tcW w:w="9855" w:type="dxa"/>
          </w:tcPr>
          <w:p w:rsidR="00F52B4D" w:rsidRPr="00F70CBE" w:rsidRDefault="00F52B4D" w:rsidP="004C73AB">
            <w:pPr>
              <w:pStyle w:val="Poglavje"/>
              <w:spacing w:before="0" w:after="0" w:line="276" w:lineRule="auto"/>
              <w:jc w:val="left"/>
              <w:rPr>
                <w:sz w:val="20"/>
                <w:szCs w:val="20"/>
              </w:rPr>
            </w:pPr>
            <w:r w:rsidRPr="00F70CBE">
              <w:rPr>
                <w:sz w:val="20"/>
                <w:szCs w:val="20"/>
              </w:rPr>
              <w:t>I. UVOD</w:t>
            </w:r>
          </w:p>
          <w:p w:rsidR="00F52B4D" w:rsidRPr="00F70CBE" w:rsidRDefault="00F52B4D" w:rsidP="004C73AB">
            <w:pPr>
              <w:pStyle w:val="Poglavje"/>
              <w:spacing w:before="0" w:after="0" w:line="276" w:lineRule="auto"/>
              <w:jc w:val="left"/>
              <w:rPr>
                <w:sz w:val="20"/>
                <w:szCs w:val="20"/>
              </w:rPr>
            </w:pPr>
          </w:p>
        </w:tc>
      </w:tr>
      <w:tr w:rsidR="00F52B4D" w:rsidRPr="00F70CBE" w:rsidTr="00AD1C17">
        <w:tc>
          <w:tcPr>
            <w:tcW w:w="9855" w:type="dxa"/>
          </w:tcPr>
          <w:p w:rsidR="00F52B4D" w:rsidRPr="00F70CBE" w:rsidRDefault="00F52B4D" w:rsidP="008D78C7">
            <w:pPr>
              <w:pStyle w:val="Oddelek"/>
              <w:numPr>
                <w:ilvl w:val="0"/>
                <w:numId w:val="3"/>
              </w:numPr>
              <w:spacing w:before="0" w:after="0" w:line="276" w:lineRule="auto"/>
              <w:ind w:left="321"/>
              <w:jc w:val="left"/>
              <w:rPr>
                <w:sz w:val="20"/>
                <w:szCs w:val="20"/>
              </w:rPr>
            </w:pPr>
            <w:r w:rsidRPr="00F70CBE">
              <w:rPr>
                <w:sz w:val="20"/>
                <w:szCs w:val="20"/>
              </w:rPr>
              <w:t>OCENA STANJA IN RAZLOGI ZA SPREJEM PREDLOGA ZAKONA</w:t>
            </w:r>
          </w:p>
          <w:p w:rsidR="00F52B4D" w:rsidRPr="00F70CBE" w:rsidRDefault="00F52B4D" w:rsidP="004C73AB">
            <w:pPr>
              <w:pStyle w:val="Alineazaodstavkom"/>
              <w:numPr>
                <w:ilvl w:val="0"/>
                <w:numId w:val="0"/>
              </w:numPr>
              <w:spacing w:line="276" w:lineRule="auto"/>
              <w:rPr>
                <w:sz w:val="20"/>
                <w:szCs w:val="20"/>
                <w:highlight w:val="yellow"/>
              </w:rPr>
            </w:pPr>
          </w:p>
          <w:p w:rsidR="00F52B4D" w:rsidRPr="00F70CBE" w:rsidRDefault="004A089C" w:rsidP="004C73AB">
            <w:pPr>
              <w:autoSpaceDE w:val="0"/>
              <w:autoSpaceDN w:val="0"/>
              <w:adjustRightInd w:val="0"/>
              <w:spacing w:line="276" w:lineRule="auto"/>
              <w:jc w:val="both"/>
              <w:rPr>
                <w:rFonts w:cs="Arial"/>
                <w:b/>
                <w:szCs w:val="20"/>
                <w:lang w:eastAsia="sl-SI"/>
              </w:rPr>
            </w:pPr>
            <w:r w:rsidRPr="00F70CBE">
              <w:rPr>
                <w:rFonts w:cs="Arial"/>
                <w:b/>
                <w:szCs w:val="20"/>
                <w:lang w:eastAsia="sl-SI"/>
              </w:rPr>
              <w:t>Ocena stanja na področju dostopnosti spletišč in mobilnih aplikacij</w:t>
            </w:r>
          </w:p>
          <w:p w:rsidR="00F52B4D" w:rsidRPr="00F70CBE" w:rsidRDefault="00F52B4D" w:rsidP="004C73AB">
            <w:pPr>
              <w:autoSpaceDE w:val="0"/>
              <w:autoSpaceDN w:val="0"/>
              <w:adjustRightInd w:val="0"/>
              <w:spacing w:line="276" w:lineRule="auto"/>
              <w:jc w:val="both"/>
              <w:rPr>
                <w:rFonts w:cs="Arial"/>
                <w:szCs w:val="20"/>
                <w:lang w:eastAsia="sl-SI"/>
              </w:rPr>
            </w:pPr>
          </w:p>
          <w:p w:rsidR="002F2D7D" w:rsidRPr="00F70CBE" w:rsidRDefault="00646E2A" w:rsidP="002F2D7D">
            <w:pPr>
              <w:pStyle w:val="Oddelek"/>
              <w:numPr>
                <w:ilvl w:val="0"/>
                <w:numId w:val="0"/>
              </w:numPr>
              <w:spacing w:before="0" w:after="0" w:line="276" w:lineRule="auto"/>
              <w:jc w:val="both"/>
              <w:rPr>
                <w:b w:val="0"/>
                <w:sz w:val="20"/>
                <w:szCs w:val="20"/>
              </w:rPr>
            </w:pPr>
            <w:r w:rsidRPr="00F70CBE">
              <w:rPr>
                <w:b w:val="0"/>
                <w:sz w:val="20"/>
                <w:szCs w:val="20"/>
              </w:rPr>
              <w:t>Informacijske in komunikacijske tehnologije na splošno ter sam internet so</w:t>
            </w:r>
            <w:r w:rsidR="001064D2" w:rsidRPr="00F70CBE">
              <w:rPr>
                <w:b w:val="0"/>
                <w:sz w:val="20"/>
                <w:szCs w:val="20"/>
              </w:rPr>
              <w:t xml:space="preserve"> v današnjem času zelo pomembn</w:t>
            </w:r>
            <w:r w:rsidR="00C60793">
              <w:rPr>
                <w:b w:val="0"/>
                <w:sz w:val="20"/>
                <w:szCs w:val="20"/>
              </w:rPr>
              <w:t>i</w:t>
            </w:r>
            <w:r w:rsidR="001064D2" w:rsidRPr="00F70CBE">
              <w:rPr>
                <w:b w:val="0"/>
                <w:sz w:val="20"/>
                <w:szCs w:val="20"/>
              </w:rPr>
              <w:t xml:space="preserve"> in so</w:t>
            </w:r>
            <w:r w:rsidRPr="00F70CBE">
              <w:rPr>
                <w:b w:val="0"/>
                <w:sz w:val="20"/>
                <w:szCs w:val="20"/>
              </w:rPr>
              <w:t xml:space="preserve"> glavno gonilo gospodarske rasti. </w:t>
            </w:r>
            <w:r w:rsidR="001064D2" w:rsidRPr="00F70CBE">
              <w:rPr>
                <w:b w:val="0"/>
                <w:sz w:val="20"/>
                <w:szCs w:val="20"/>
              </w:rPr>
              <w:t xml:space="preserve">Informacije so vedno pogosteje objavljene na spletu, kar velja tudi za </w:t>
            </w:r>
            <w:r w:rsidR="006C1264" w:rsidRPr="00F70CBE">
              <w:rPr>
                <w:b w:val="0"/>
                <w:sz w:val="20"/>
                <w:szCs w:val="20"/>
              </w:rPr>
              <w:t xml:space="preserve">informacije, ki jih </w:t>
            </w:r>
            <w:r w:rsidR="00D73CF7">
              <w:rPr>
                <w:b w:val="0"/>
                <w:sz w:val="20"/>
                <w:szCs w:val="20"/>
              </w:rPr>
              <w:t>ustvarja</w:t>
            </w:r>
            <w:r w:rsidR="006C1264" w:rsidRPr="00F70CBE">
              <w:rPr>
                <w:b w:val="0"/>
                <w:sz w:val="20"/>
                <w:szCs w:val="20"/>
              </w:rPr>
              <w:t xml:space="preserve"> </w:t>
            </w:r>
            <w:r w:rsidR="001064D2" w:rsidRPr="00F70CBE">
              <w:rPr>
                <w:b w:val="0"/>
                <w:sz w:val="20"/>
                <w:szCs w:val="20"/>
              </w:rPr>
              <w:t xml:space="preserve">javni sektor. </w:t>
            </w:r>
            <w:r w:rsidR="002957BC">
              <w:rPr>
                <w:b w:val="0"/>
                <w:sz w:val="20"/>
                <w:szCs w:val="20"/>
              </w:rPr>
              <w:t>Javni</w:t>
            </w:r>
            <w:r w:rsidR="001064D2" w:rsidRPr="00F70CBE">
              <w:rPr>
                <w:b w:val="0"/>
                <w:sz w:val="20"/>
                <w:szCs w:val="20"/>
              </w:rPr>
              <w:t xml:space="preserve"> sektor za ustvarjanje, zbiranje in zagotavljanje informacij ter storitev, ki so</w:t>
            </w:r>
            <w:r w:rsidR="00AD1C17">
              <w:rPr>
                <w:b w:val="0"/>
                <w:sz w:val="20"/>
                <w:szCs w:val="20"/>
              </w:rPr>
              <w:t xml:space="preserve"> bistvene za javnost, uporablja</w:t>
            </w:r>
            <w:r w:rsidR="00166BB5" w:rsidRPr="00F70CBE">
              <w:rPr>
                <w:b w:val="0"/>
                <w:sz w:val="20"/>
                <w:szCs w:val="20"/>
              </w:rPr>
              <w:t xml:space="preserve"> tudi</w:t>
            </w:r>
            <w:r w:rsidR="001064D2" w:rsidRPr="00F70CBE">
              <w:rPr>
                <w:b w:val="0"/>
                <w:sz w:val="20"/>
                <w:szCs w:val="20"/>
              </w:rPr>
              <w:t xml:space="preserve"> internet. S tega vidika je pomembno, da so vsebine, objavljene na spletiščih in mobilnih aplikacijah, dostopne vsem uporabnikom. Posamezniki, ki so zaradi različnih</w:t>
            </w:r>
            <w:r w:rsidR="006C1264" w:rsidRPr="00F70CBE">
              <w:rPr>
                <w:b w:val="0"/>
                <w:sz w:val="20"/>
                <w:szCs w:val="20"/>
              </w:rPr>
              <w:t xml:space="preserve"> oblik oviranosti (</w:t>
            </w:r>
            <w:r w:rsidR="00D70AE6">
              <w:rPr>
                <w:b w:val="0"/>
                <w:sz w:val="20"/>
                <w:szCs w:val="20"/>
              </w:rPr>
              <w:t xml:space="preserve">npr. </w:t>
            </w:r>
            <w:r w:rsidR="006C1264" w:rsidRPr="00F70CBE">
              <w:rPr>
                <w:b w:val="0"/>
                <w:sz w:val="20"/>
                <w:szCs w:val="20"/>
              </w:rPr>
              <w:t>gibalno ovirane osebe, slepe in slabovidne osebe</w:t>
            </w:r>
            <w:r w:rsidR="001064D2" w:rsidRPr="00F70CBE">
              <w:rPr>
                <w:b w:val="0"/>
                <w:sz w:val="20"/>
                <w:szCs w:val="20"/>
              </w:rPr>
              <w:t>,</w:t>
            </w:r>
            <w:r w:rsidR="006C1264" w:rsidRPr="00F70CBE">
              <w:rPr>
                <w:b w:val="0"/>
                <w:sz w:val="20"/>
                <w:szCs w:val="20"/>
              </w:rPr>
              <w:t xml:space="preserve"> gluhe in naglušne osebe, osebe s težavami v kognitivnem funkcioniranju,</w:t>
            </w:r>
            <w:r w:rsidR="001064D2" w:rsidRPr="00F70CBE">
              <w:rPr>
                <w:b w:val="0"/>
                <w:sz w:val="20"/>
                <w:szCs w:val="20"/>
              </w:rPr>
              <w:t xml:space="preserve"> starejši</w:t>
            </w:r>
            <w:r w:rsidR="006C1264" w:rsidRPr="00F70CBE">
              <w:rPr>
                <w:b w:val="0"/>
                <w:sz w:val="20"/>
                <w:szCs w:val="20"/>
              </w:rPr>
              <w:t xml:space="preserve"> uporabniki)</w:t>
            </w:r>
            <w:r w:rsidR="001064D2" w:rsidRPr="00F70CBE">
              <w:rPr>
                <w:b w:val="0"/>
                <w:sz w:val="20"/>
                <w:szCs w:val="20"/>
              </w:rPr>
              <w:t xml:space="preserve"> prikrajšani za dostop do informacij in storitev</w:t>
            </w:r>
            <w:r w:rsidR="002F2D7D" w:rsidRPr="00F70CBE">
              <w:rPr>
                <w:b w:val="0"/>
                <w:sz w:val="20"/>
                <w:szCs w:val="20"/>
              </w:rPr>
              <w:t>, namreč</w:t>
            </w:r>
            <w:r w:rsidR="001064D2" w:rsidRPr="00F70CBE">
              <w:rPr>
                <w:b w:val="0"/>
                <w:sz w:val="20"/>
                <w:szCs w:val="20"/>
              </w:rPr>
              <w:t xml:space="preserve"> težje uveljavljajo</w:t>
            </w:r>
            <w:r w:rsidR="006C1264" w:rsidRPr="00F70CBE">
              <w:rPr>
                <w:b w:val="0"/>
                <w:sz w:val="20"/>
                <w:szCs w:val="20"/>
              </w:rPr>
              <w:t xml:space="preserve"> svoje pravice, kar prispeva k višji stopnji</w:t>
            </w:r>
            <w:r w:rsidR="001064D2" w:rsidRPr="00F70CBE">
              <w:rPr>
                <w:b w:val="0"/>
                <w:sz w:val="20"/>
                <w:szCs w:val="20"/>
              </w:rPr>
              <w:t xml:space="preserve"> digitaln</w:t>
            </w:r>
            <w:r w:rsidR="006C1264" w:rsidRPr="00F70CBE">
              <w:rPr>
                <w:b w:val="0"/>
                <w:sz w:val="20"/>
                <w:szCs w:val="20"/>
              </w:rPr>
              <w:t>e</w:t>
            </w:r>
            <w:r w:rsidR="001064D2" w:rsidRPr="00F70CBE">
              <w:rPr>
                <w:b w:val="0"/>
                <w:sz w:val="20"/>
                <w:szCs w:val="20"/>
              </w:rPr>
              <w:t xml:space="preserve"> izključen</w:t>
            </w:r>
            <w:r w:rsidR="006C1264" w:rsidRPr="00F70CBE">
              <w:rPr>
                <w:b w:val="0"/>
                <w:sz w:val="20"/>
                <w:szCs w:val="20"/>
              </w:rPr>
              <w:t>osti</w:t>
            </w:r>
            <w:r w:rsidR="001064D2" w:rsidRPr="00F70CBE">
              <w:rPr>
                <w:b w:val="0"/>
                <w:sz w:val="20"/>
                <w:szCs w:val="20"/>
              </w:rPr>
              <w:t>.</w:t>
            </w:r>
          </w:p>
          <w:p w:rsidR="002F2D7D" w:rsidRPr="00F70CBE" w:rsidRDefault="002F2D7D" w:rsidP="002F2D7D">
            <w:pPr>
              <w:pStyle w:val="Oddelek"/>
              <w:numPr>
                <w:ilvl w:val="0"/>
                <w:numId w:val="0"/>
              </w:numPr>
              <w:spacing w:before="0" w:after="0" w:line="276" w:lineRule="auto"/>
              <w:jc w:val="both"/>
              <w:rPr>
                <w:b w:val="0"/>
                <w:sz w:val="20"/>
                <w:szCs w:val="20"/>
              </w:rPr>
            </w:pPr>
          </w:p>
          <w:p w:rsidR="00BE2F20" w:rsidRPr="00F70CBE" w:rsidRDefault="00BE2F20" w:rsidP="002F2D7D">
            <w:pPr>
              <w:pStyle w:val="Oddelek"/>
              <w:numPr>
                <w:ilvl w:val="0"/>
                <w:numId w:val="0"/>
              </w:numPr>
              <w:spacing w:before="0" w:after="0" w:line="276" w:lineRule="auto"/>
              <w:jc w:val="both"/>
              <w:rPr>
                <w:b w:val="0"/>
                <w:sz w:val="20"/>
                <w:szCs w:val="20"/>
              </w:rPr>
            </w:pPr>
            <w:r w:rsidRPr="00F70CBE">
              <w:rPr>
                <w:b w:val="0"/>
                <w:sz w:val="20"/>
                <w:szCs w:val="20"/>
              </w:rPr>
              <w:t xml:space="preserve">Glede na zgoraj navedeno je posebno pozornost pri zagotavljanju spletne dostopnosti treba posvetiti kategoriji uporabnikov invalidov. </w:t>
            </w:r>
            <w:r w:rsidR="002F2D7D" w:rsidRPr="00F70CBE">
              <w:rPr>
                <w:b w:val="0"/>
                <w:sz w:val="20"/>
                <w:szCs w:val="20"/>
              </w:rPr>
              <w:t>Po</w:t>
            </w:r>
            <w:r w:rsidR="00D73CF7">
              <w:rPr>
                <w:b w:val="0"/>
                <w:sz w:val="20"/>
                <w:szCs w:val="20"/>
              </w:rPr>
              <w:t xml:space="preserve"> podatkih Statističnega urada Republike Slovenije</w:t>
            </w:r>
            <w:r w:rsidR="002F2D7D" w:rsidRPr="00F70CBE">
              <w:rPr>
                <w:b w:val="0"/>
                <w:sz w:val="20"/>
                <w:szCs w:val="20"/>
              </w:rPr>
              <w:t xml:space="preserve"> je v Sloveniji ocenjeno število invalidov 12 do 13</w:t>
            </w:r>
            <w:r w:rsidR="00D73CF7">
              <w:rPr>
                <w:b w:val="0"/>
                <w:sz w:val="20"/>
                <w:szCs w:val="20"/>
              </w:rPr>
              <w:t xml:space="preserve"> odstotkov</w:t>
            </w:r>
            <w:r w:rsidR="002F2D7D" w:rsidRPr="00F70CBE">
              <w:rPr>
                <w:b w:val="0"/>
                <w:sz w:val="20"/>
                <w:szCs w:val="20"/>
              </w:rPr>
              <w:t xml:space="preserve"> prebivalstva (160.000 do 170.000). </w:t>
            </w:r>
          </w:p>
          <w:p w:rsidR="00BE2F20" w:rsidRPr="00F70CBE" w:rsidRDefault="00BE2F20" w:rsidP="002F2D7D">
            <w:pPr>
              <w:pStyle w:val="Oddelek"/>
              <w:numPr>
                <w:ilvl w:val="0"/>
                <w:numId w:val="0"/>
              </w:numPr>
              <w:spacing w:before="0" w:after="0" w:line="276" w:lineRule="auto"/>
              <w:jc w:val="both"/>
              <w:rPr>
                <w:b w:val="0"/>
                <w:sz w:val="20"/>
                <w:szCs w:val="20"/>
              </w:rPr>
            </w:pPr>
          </w:p>
          <w:p w:rsidR="00F52B4D" w:rsidRPr="00F70CBE" w:rsidRDefault="00BE2F20" w:rsidP="002F2D7D">
            <w:pPr>
              <w:pStyle w:val="Oddelek"/>
              <w:numPr>
                <w:ilvl w:val="0"/>
                <w:numId w:val="0"/>
              </w:numPr>
              <w:spacing w:before="0" w:after="0" w:line="276" w:lineRule="auto"/>
              <w:jc w:val="both"/>
              <w:rPr>
                <w:b w:val="0"/>
                <w:sz w:val="20"/>
                <w:szCs w:val="20"/>
              </w:rPr>
            </w:pPr>
            <w:r w:rsidRPr="00F70CBE">
              <w:rPr>
                <w:b w:val="0"/>
                <w:sz w:val="20"/>
                <w:szCs w:val="20"/>
              </w:rPr>
              <w:t>Pri spletni dostopnosti g</w:t>
            </w:r>
            <w:r w:rsidR="002F2D7D" w:rsidRPr="00F70CBE">
              <w:rPr>
                <w:b w:val="0"/>
                <w:sz w:val="20"/>
                <w:szCs w:val="20"/>
              </w:rPr>
              <w:t xml:space="preserve">re za </w:t>
            </w:r>
            <w:r w:rsidR="00646E2A" w:rsidRPr="00F70CBE">
              <w:rPr>
                <w:b w:val="0"/>
                <w:sz w:val="20"/>
                <w:szCs w:val="20"/>
              </w:rPr>
              <w:t xml:space="preserve">načela in tehnike, ki jih je treba upoštevati pri izdelavi spletišč, da se zagotovi dostopnost vsebin vsem uporabnikom, še zlasti uporabnikom </w:t>
            </w:r>
            <w:r w:rsidR="00AD1C17">
              <w:rPr>
                <w:b w:val="0"/>
                <w:sz w:val="20"/>
                <w:szCs w:val="20"/>
              </w:rPr>
              <w:t>z različnimi oblikami oviranosti</w:t>
            </w:r>
            <w:r w:rsidR="00646E2A" w:rsidRPr="00F70CBE">
              <w:rPr>
                <w:b w:val="0"/>
                <w:sz w:val="20"/>
                <w:szCs w:val="20"/>
              </w:rPr>
              <w:t xml:space="preserve">. </w:t>
            </w:r>
            <w:r w:rsidR="00471153" w:rsidRPr="00F70CBE">
              <w:rPr>
                <w:b w:val="0"/>
                <w:sz w:val="20"/>
                <w:szCs w:val="20"/>
              </w:rPr>
              <w:t xml:space="preserve">Spletna dostopnost postaja ključna za ugotovitev enakega dostopa in enakih možnosti vsem ljudem z različnimi sposobnostmi. Zagotavljanje </w:t>
            </w:r>
            <w:r w:rsidR="001D0F40" w:rsidRPr="00F70CBE">
              <w:rPr>
                <w:b w:val="0"/>
                <w:sz w:val="20"/>
                <w:szCs w:val="20"/>
              </w:rPr>
              <w:t xml:space="preserve">spletne dostopnosti je tako pomemben element razvoja vključujoče digitalne družbe. </w:t>
            </w:r>
          </w:p>
          <w:p w:rsidR="00C46C34" w:rsidRPr="00F70CBE" w:rsidRDefault="00C46C34" w:rsidP="004C73AB">
            <w:pPr>
              <w:pStyle w:val="Oddelek"/>
              <w:numPr>
                <w:ilvl w:val="0"/>
                <w:numId w:val="0"/>
              </w:numPr>
              <w:spacing w:before="0" w:after="0" w:line="276" w:lineRule="auto"/>
              <w:jc w:val="left"/>
              <w:rPr>
                <w:b w:val="0"/>
                <w:sz w:val="20"/>
                <w:szCs w:val="20"/>
              </w:rPr>
            </w:pPr>
          </w:p>
          <w:p w:rsidR="003D2CAD" w:rsidRPr="00F70CBE" w:rsidRDefault="009A1DDC" w:rsidP="003D2CAD">
            <w:pPr>
              <w:pStyle w:val="Oddelek"/>
              <w:numPr>
                <w:ilvl w:val="0"/>
                <w:numId w:val="0"/>
              </w:numPr>
              <w:spacing w:before="0" w:after="0" w:line="276" w:lineRule="auto"/>
              <w:jc w:val="both"/>
              <w:rPr>
                <w:b w:val="0"/>
                <w:sz w:val="20"/>
                <w:szCs w:val="20"/>
              </w:rPr>
            </w:pPr>
            <w:r w:rsidRPr="00F70CBE">
              <w:rPr>
                <w:b w:val="0"/>
                <w:sz w:val="20"/>
                <w:szCs w:val="20"/>
              </w:rPr>
              <w:t>Celovita analiza stanja spletne dostopnosti v Sloveniji še ni bila izvedena. Kot je zapisano v strateške</w:t>
            </w:r>
            <w:r w:rsidR="003D2CAD" w:rsidRPr="00F70CBE">
              <w:rPr>
                <w:b w:val="0"/>
                <w:sz w:val="20"/>
                <w:szCs w:val="20"/>
              </w:rPr>
              <w:t>m</w:t>
            </w:r>
            <w:r w:rsidR="00D73CF7">
              <w:rPr>
                <w:b w:val="0"/>
                <w:sz w:val="20"/>
                <w:szCs w:val="20"/>
              </w:rPr>
              <w:t xml:space="preserve"> dokumentu</w:t>
            </w:r>
            <w:r w:rsidRPr="00F70CBE">
              <w:rPr>
                <w:b w:val="0"/>
                <w:sz w:val="20"/>
                <w:szCs w:val="20"/>
              </w:rPr>
              <w:t xml:space="preserve"> Digitalna Slovenija 2020 – Strategija razvoja informacijske družbe do leta 2020, </w:t>
            </w:r>
            <w:r w:rsidR="003D2CAD" w:rsidRPr="00F70CBE">
              <w:rPr>
                <w:b w:val="0"/>
                <w:sz w:val="20"/>
                <w:szCs w:val="20"/>
              </w:rPr>
              <w:t xml:space="preserve">je področje spletne dostopnosti relativno slabo razvito, </w:t>
            </w:r>
            <w:r w:rsidR="00D73CF7">
              <w:rPr>
                <w:b w:val="0"/>
                <w:sz w:val="20"/>
                <w:szCs w:val="20"/>
              </w:rPr>
              <w:t>posameznim</w:t>
            </w:r>
            <w:r w:rsidR="003D2CAD" w:rsidRPr="00F70CBE">
              <w:rPr>
                <w:b w:val="0"/>
                <w:sz w:val="20"/>
                <w:szCs w:val="20"/>
              </w:rPr>
              <w:t xml:space="preserve"> ranljivim skupinam so prilagojene le nekatere spletne strani. V praksi se tako pogosto pojavljajo različne rešitve, ki večinoma ne sledijo celostni in vključujoči prilagoditvi spletnih strani za vse predstavnike oseb z </w:t>
            </w:r>
            <w:r w:rsidR="00B92E86">
              <w:rPr>
                <w:b w:val="0"/>
                <w:sz w:val="20"/>
                <w:szCs w:val="20"/>
              </w:rPr>
              <w:t>različnimi oblikami oviranosti</w:t>
            </w:r>
            <w:r w:rsidR="003D2CAD" w:rsidRPr="00F70CBE">
              <w:rPr>
                <w:b w:val="0"/>
                <w:sz w:val="20"/>
                <w:szCs w:val="20"/>
              </w:rPr>
              <w:t xml:space="preserve">. Ob odsotnosti normativne ureditve področja gre tako </w:t>
            </w:r>
            <w:r w:rsidR="00D73CF7">
              <w:rPr>
                <w:b w:val="0"/>
                <w:sz w:val="20"/>
                <w:szCs w:val="20"/>
              </w:rPr>
              <w:t>za zdaj</w:t>
            </w:r>
            <w:r w:rsidR="003D2CAD" w:rsidRPr="00F70CBE">
              <w:rPr>
                <w:b w:val="0"/>
                <w:sz w:val="20"/>
                <w:szCs w:val="20"/>
              </w:rPr>
              <w:t xml:space="preserve"> za parcialno urejanje problematike. Podobno je na ravni Evropske unije, kjer je bilo  po podatkih iz leta 2013 z mednarodnimi smernicami za to področje usklajenih manj kot 10</w:t>
            </w:r>
            <w:r w:rsidR="00D73CF7">
              <w:rPr>
                <w:b w:val="0"/>
                <w:sz w:val="20"/>
                <w:szCs w:val="20"/>
              </w:rPr>
              <w:t xml:space="preserve"> odstotkov</w:t>
            </w:r>
            <w:r w:rsidR="003D2CAD" w:rsidRPr="00F70CBE">
              <w:rPr>
                <w:b w:val="0"/>
                <w:sz w:val="20"/>
                <w:szCs w:val="20"/>
              </w:rPr>
              <w:t xml:space="preserve"> spletišč. </w:t>
            </w:r>
          </w:p>
          <w:p w:rsidR="003D2CAD" w:rsidRPr="00F70CBE" w:rsidRDefault="003D2CAD" w:rsidP="00DC031A">
            <w:pPr>
              <w:pStyle w:val="Oddelek"/>
              <w:numPr>
                <w:ilvl w:val="0"/>
                <w:numId w:val="0"/>
              </w:numPr>
              <w:spacing w:before="0" w:after="0" w:line="276" w:lineRule="auto"/>
              <w:jc w:val="both"/>
              <w:rPr>
                <w:b w:val="0"/>
                <w:sz w:val="20"/>
                <w:szCs w:val="20"/>
              </w:rPr>
            </w:pPr>
          </w:p>
          <w:p w:rsidR="00D905A5" w:rsidRPr="00F70CBE" w:rsidRDefault="00FC3902" w:rsidP="00DC031A">
            <w:pPr>
              <w:pStyle w:val="Oddelek"/>
              <w:numPr>
                <w:ilvl w:val="0"/>
                <w:numId w:val="0"/>
              </w:numPr>
              <w:spacing w:before="0" w:after="0" w:line="276" w:lineRule="auto"/>
              <w:jc w:val="both"/>
              <w:rPr>
                <w:b w:val="0"/>
                <w:sz w:val="20"/>
                <w:szCs w:val="20"/>
              </w:rPr>
            </w:pPr>
            <w:r w:rsidRPr="00F70CBE">
              <w:rPr>
                <w:b w:val="0"/>
                <w:sz w:val="20"/>
                <w:szCs w:val="20"/>
              </w:rPr>
              <w:t>Posamezni organi</w:t>
            </w:r>
            <w:r w:rsidR="003D2CAD" w:rsidRPr="00F70CBE">
              <w:rPr>
                <w:b w:val="0"/>
                <w:sz w:val="20"/>
                <w:szCs w:val="20"/>
              </w:rPr>
              <w:t xml:space="preserve"> </w:t>
            </w:r>
            <w:r w:rsidR="00AD1C17">
              <w:rPr>
                <w:b w:val="0"/>
                <w:sz w:val="20"/>
                <w:szCs w:val="20"/>
              </w:rPr>
              <w:t xml:space="preserve">znotraj </w:t>
            </w:r>
            <w:r w:rsidR="003D2CAD" w:rsidRPr="00F70CBE">
              <w:rPr>
                <w:b w:val="0"/>
                <w:sz w:val="20"/>
                <w:szCs w:val="20"/>
              </w:rPr>
              <w:t>javnega sektorja v Sloveniji</w:t>
            </w:r>
            <w:r w:rsidRPr="00F70CBE">
              <w:rPr>
                <w:b w:val="0"/>
                <w:sz w:val="20"/>
                <w:szCs w:val="20"/>
              </w:rPr>
              <w:t xml:space="preserve"> so že sprejeli </w:t>
            </w:r>
            <w:r w:rsidR="00D73CF7">
              <w:rPr>
                <w:b w:val="0"/>
                <w:sz w:val="20"/>
                <w:szCs w:val="20"/>
              </w:rPr>
              <w:t>posamezne</w:t>
            </w:r>
            <w:r w:rsidRPr="00F70CBE">
              <w:rPr>
                <w:b w:val="0"/>
                <w:sz w:val="20"/>
                <w:szCs w:val="20"/>
              </w:rPr>
              <w:t xml:space="preserve"> ukrepe za zagotavljanje dostopnosti, </w:t>
            </w:r>
            <w:r w:rsidR="003D2CAD" w:rsidRPr="00F70CBE">
              <w:rPr>
                <w:b w:val="0"/>
                <w:sz w:val="20"/>
                <w:szCs w:val="20"/>
              </w:rPr>
              <w:t>in pri</w:t>
            </w:r>
            <w:r w:rsidRPr="00F70CBE">
              <w:rPr>
                <w:b w:val="0"/>
                <w:sz w:val="20"/>
                <w:szCs w:val="20"/>
              </w:rPr>
              <w:t xml:space="preserve"> </w:t>
            </w:r>
            <w:r w:rsidR="003D2CAD" w:rsidRPr="00F70CBE">
              <w:rPr>
                <w:b w:val="0"/>
                <w:sz w:val="20"/>
                <w:szCs w:val="20"/>
              </w:rPr>
              <w:t>tem</w:t>
            </w:r>
            <w:r w:rsidR="00BE2F20" w:rsidRPr="00F70CBE">
              <w:rPr>
                <w:b w:val="0"/>
                <w:sz w:val="20"/>
                <w:szCs w:val="20"/>
              </w:rPr>
              <w:t xml:space="preserve"> </w:t>
            </w:r>
            <w:r w:rsidRPr="00F70CBE">
              <w:rPr>
                <w:b w:val="0"/>
                <w:sz w:val="20"/>
                <w:szCs w:val="20"/>
              </w:rPr>
              <w:t>s</w:t>
            </w:r>
            <w:r w:rsidR="003D2CAD" w:rsidRPr="00F70CBE">
              <w:rPr>
                <w:b w:val="0"/>
                <w:sz w:val="20"/>
                <w:szCs w:val="20"/>
              </w:rPr>
              <w:t>ledili</w:t>
            </w:r>
            <w:r w:rsidRPr="00F70CBE">
              <w:rPr>
                <w:b w:val="0"/>
                <w:sz w:val="20"/>
                <w:szCs w:val="20"/>
              </w:rPr>
              <w:t xml:space="preserve"> priporočilom Web Content Accessibility Guidelines (WCAG 2.0). T</w:t>
            </w:r>
            <w:r w:rsidR="00BE2F20" w:rsidRPr="00F70CBE">
              <w:rPr>
                <w:b w:val="0"/>
                <w:sz w:val="20"/>
                <w:szCs w:val="20"/>
              </w:rPr>
              <w:t xml:space="preserve">a </w:t>
            </w:r>
            <w:r w:rsidR="00D73CF7">
              <w:rPr>
                <w:b w:val="0"/>
                <w:sz w:val="20"/>
                <w:szCs w:val="20"/>
              </w:rPr>
              <w:t>dokument zajema</w:t>
            </w:r>
            <w:r w:rsidR="00BE2F20" w:rsidRPr="00F70CBE">
              <w:rPr>
                <w:b w:val="0"/>
                <w:sz w:val="20"/>
                <w:szCs w:val="20"/>
              </w:rPr>
              <w:t xml:space="preserve"> sklop priporočil z</w:t>
            </w:r>
            <w:r w:rsidRPr="00F70CBE">
              <w:rPr>
                <w:b w:val="0"/>
                <w:sz w:val="20"/>
                <w:szCs w:val="20"/>
              </w:rPr>
              <w:t xml:space="preserve">a izdelavo dostopnejših spletnih vsebin in predstavlja mednarodni standard ISO/IEC 40500:2012. V okviru tega so priporočila organizirana po štirih načelih, ki opisujejo osnovne cilje, </w:t>
            </w:r>
            <w:r w:rsidR="00D73CF7">
              <w:rPr>
                <w:b w:val="0"/>
                <w:sz w:val="20"/>
                <w:szCs w:val="20"/>
              </w:rPr>
              <w:t>za</w:t>
            </w:r>
            <w:r w:rsidRPr="00F70CBE">
              <w:rPr>
                <w:b w:val="0"/>
                <w:sz w:val="20"/>
                <w:szCs w:val="20"/>
              </w:rPr>
              <w:t xml:space="preserve"> kater</w:t>
            </w:r>
            <w:r w:rsidR="00D73CF7">
              <w:rPr>
                <w:b w:val="0"/>
                <w:sz w:val="20"/>
                <w:szCs w:val="20"/>
              </w:rPr>
              <w:t>e si morajo prizadevati</w:t>
            </w:r>
            <w:r w:rsidRPr="00F70CBE">
              <w:rPr>
                <w:b w:val="0"/>
                <w:sz w:val="20"/>
                <w:szCs w:val="20"/>
              </w:rPr>
              <w:t xml:space="preserve"> ustvarjalci spletnih mest za popolno dostopnost spletnih mest za vse</w:t>
            </w:r>
            <w:r w:rsidR="00DC031A" w:rsidRPr="00F70CBE">
              <w:rPr>
                <w:b w:val="0"/>
                <w:sz w:val="20"/>
                <w:szCs w:val="20"/>
              </w:rPr>
              <w:t xml:space="preserve"> (zaznavnost, operabilnost, razumljivost, robustnost). Za vsako posamezno načelo je opredeljen krite</w:t>
            </w:r>
            <w:r w:rsidR="00D73CF7">
              <w:rPr>
                <w:b w:val="0"/>
                <w:sz w:val="20"/>
                <w:szCs w:val="20"/>
              </w:rPr>
              <w:t>rij uspešnosti, s katerim je mogoče</w:t>
            </w:r>
            <w:r w:rsidR="00DC031A" w:rsidRPr="00F70CBE">
              <w:rPr>
                <w:b w:val="0"/>
                <w:sz w:val="20"/>
                <w:szCs w:val="20"/>
              </w:rPr>
              <w:t xml:space="preserve"> preve</w:t>
            </w:r>
            <w:r w:rsidR="00D73CF7">
              <w:rPr>
                <w:b w:val="0"/>
                <w:sz w:val="20"/>
                <w:szCs w:val="20"/>
              </w:rPr>
              <w:t>riti skladnost s priporočili. Te ravni so poimenovane</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A (nizk</w:t>
            </w:r>
            <w:r w:rsidR="00D73CF7">
              <w:rPr>
                <w:b w:val="0"/>
                <w:sz w:val="20"/>
                <w:szCs w:val="20"/>
              </w:rPr>
              <w:t>a</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skladnosti), </w:t>
            </w:r>
            <w:r w:rsidR="00D73CF7">
              <w:rPr>
                <w:b w:val="0"/>
                <w:sz w:val="20"/>
                <w:szCs w:val="20"/>
              </w:rPr>
              <w:t>raven AA (srednja</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skladnosti) in </w:t>
            </w:r>
            <w:r w:rsidR="00D73CF7">
              <w:rPr>
                <w:b w:val="0"/>
                <w:sz w:val="20"/>
                <w:szCs w:val="20"/>
              </w:rPr>
              <w:t>raven</w:t>
            </w:r>
            <w:r w:rsidR="00DC031A" w:rsidRPr="00F70CBE">
              <w:rPr>
                <w:b w:val="0"/>
                <w:sz w:val="20"/>
                <w:szCs w:val="20"/>
              </w:rPr>
              <w:t xml:space="preserve"> AAA (visok</w:t>
            </w:r>
            <w:r w:rsidR="00D73CF7">
              <w:rPr>
                <w:b w:val="0"/>
                <w:sz w:val="20"/>
                <w:szCs w:val="20"/>
              </w:rPr>
              <w:t>a</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sk</w:t>
            </w:r>
            <w:r w:rsidR="00D73CF7">
              <w:rPr>
                <w:b w:val="0"/>
                <w:sz w:val="20"/>
                <w:szCs w:val="20"/>
              </w:rPr>
              <w:t>ladnosti z načeli). Tako je na primer</w:t>
            </w:r>
            <w:r w:rsidR="00DC031A" w:rsidRPr="00F70CBE">
              <w:rPr>
                <w:b w:val="0"/>
                <w:sz w:val="20"/>
                <w:szCs w:val="20"/>
              </w:rPr>
              <w:t xml:space="preserve"> Ministrstvo za javno upravo novembra 2015 za javnost odprlo popo</w:t>
            </w:r>
            <w:r w:rsidR="006665D3" w:rsidRPr="00F70CBE">
              <w:rPr>
                <w:b w:val="0"/>
                <w:sz w:val="20"/>
                <w:szCs w:val="20"/>
              </w:rPr>
              <w:t xml:space="preserve">lnoma prenovljen portal eUprava, ki </w:t>
            </w:r>
            <w:r w:rsidR="00B92E86">
              <w:rPr>
                <w:b w:val="0"/>
                <w:sz w:val="20"/>
                <w:szCs w:val="20"/>
              </w:rPr>
              <w:t>je skoraj v celoti prilagojen smernicam</w:t>
            </w:r>
            <w:r w:rsidR="006665D3" w:rsidRPr="00F70CBE">
              <w:rPr>
                <w:b w:val="0"/>
                <w:sz w:val="20"/>
                <w:szCs w:val="20"/>
              </w:rPr>
              <w:t xml:space="preserve"> WCAG 2.0 z </w:t>
            </w:r>
            <w:r w:rsidR="00D73CF7">
              <w:rPr>
                <w:b w:val="0"/>
                <w:sz w:val="20"/>
                <w:szCs w:val="20"/>
              </w:rPr>
              <w:t>ravnijo</w:t>
            </w:r>
            <w:r w:rsidR="006665D3" w:rsidRPr="00F70CBE">
              <w:rPr>
                <w:b w:val="0"/>
                <w:sz w:val="20"/>
                <w:szCs w:val="20"/>
              </w:rPr>
              <w:t xml:space="preserve"> AA. Pri prenovi portala sta sodelovali Zveza društev slepih in slabovidnih</w:t>
            </w:r>
            <w:r w:rsidR="00D905A5" w:rsidRPr="00F70CBE">
              <w:rPr>
                <w:b w:val="0"/>
                <w:sz w:val="20"/>
                <w:szCs w:val="20"/>
              </w:rPr>
              <w:t xml:space="preserve"> Slovenije</w:t>
            </w:r>
            <w:r w:rsidR="006665D3" w:rsidRPr="00F70CBE">
              <w:rPr>
                <w:b w:val="0"/>
                <w:sz w:val="20"/>
                <w:szCs w:val="20"/>
              </w:rPr>
              <w:t xml:space="preserve"> ter Zveza društev gluhih in naglušnih Slovenije. Portal je prilagojen tudi starejšim, ljudem s poškodbami glave in ljudem z dislek</w:t>
            </w:r>
            <w:r w:rsidR="00D905A5" w:rsidRPr="00F70CBE">
              <w:rPr>
                <w:b w:val="0"/>
                <w:sz w:val="20"/>
                <w:szCs w:val="20"/>
              </w:rPr>
              <w:t>s</w:t>
            </w:r>
            <w:r w:rsidR="006665D3" w:rsidRPr="00F70CBE">
              <w:rPr>
                <w:b w:val="0"/>
                <w:sz w:val="20"/>
                <w:szCs w:val="20"/>
              </w:rPr>
              <w:t xml:space="preserve">ijo. Uporabniki z omejenim vidom lahko večajo črke, si nastavijo ozadje </w:t>
            </w:r>
            <w:r w:rsidR="006665D3" w:rsidRPr="00F70CBE">
              <w:rPr>
                <w:b w:val="0"/>
                <w:sz w:val="20"/>
                <w:szCs w:val="20"/>
              </w:rPr>
              <w:lastRenderedPageBreak/>
              <w:t>in tipog</w:t>
            </w:r>
            <w:r w:rsidR="00DF300B" w:rsidRPr="00F70CBE">
              <w:rPr>
                <w:b w:val="0"/>
                <w:sz w:val="20"/>
                <w:szCs w:val="20"/>
              </w:rPr>
              <w:t>rafijo ali uporabljajo Braillovo</w:t>
            </w:r>
            <w:r w:rsidR="006665D3" w:rsidRPr="00F70CBE">
              <w:rPr>
                <w:b w:val="0"/>
                <w:sz w:val="20"/>
                <w:szCs w:val="20"/>
              </w:rPr>
              <w:t xml:space="preserve"> tipkovnico, gluhi uporabniki pa vsebine na portalu lahko spremljajo v sloven</w:t>
            </w:r>
            <w:r w:rsidR="00D73CF7">
              <w:rPr>
                <w:b w:val="0"/>
                <w:sz w:val="20"/>
                <w:szCs w:val="20"/>
              </w:rPr>
              <w:t>skem znakovnem jeziku. Upravljav</w:t>
            </w:r>
            <w:r w:rsidR="006665D3" w:rsidRPr="00F70CBE">
              <w:rPr>
                <w:b w:val="0"/>
                <w:sz w:val="20"/>
                <w:szCs w:val="20"/>
              </w:rPr>
              <w:t xml:space="preserve">ci portala se trudijo, da tudi </w:t>
            </w:r>
            <w:r w:rsidR="00D64D96" w:rsidRPr="00F70CBE">
              <w:rPr>
                <w:b w:val="0"/>
                <w:sz w:val="20"/>
                <w:szCs w:val="20"/>
              </w:rPr>
              <w:t xml:space="preserve">pri vzdrževanju in nadgradnjah portala upoštevajo potrebe ljudi s posebnimi potrebami in portal nenehno izboljšujejo tudi s tega vidika. </w:t>
            </w:r>
            <w:r w:rsidR="00D905A5" w:rsidRPr="00F70CBE">
              <w:rPr>
                <w:b w:val="0"/>
                <w:sz w:val="20"/>
                <w:szCs w:val="20"/>
              </w:rPr>
              <w:t xml:space="preserve">Kot primer dobre prakse velja omeniti tudi dostopnost spletišča Mestne občine Ljubljana, kjer so spletne podstrani urejene glede na WCAG 2.0, raven dostopnosti AA, in so upoštevane potrebe starejših uporabnikov in uporabnikov </w:t>
            </w:r>
            <w:r w:rsidR="00D73CF7">
              <w:rPr>
                <w:b w:val="0"/>
                <w:sz w:val="20"/>
                <w:szCs w:val="20"/>
              </w:rPr>
              <w:t>z zdravstvenimi omejitvami. Njim</w:t>
            </w:r>
            <w:r w:rsidR="00D905A5" w:rsidRPr="00F70CBE">
              <w:rPr>
                <w:b w:val="0"/>
                <w:sz w:val="20"/>
                <w:szCs w:val="20"/>
              </w:rPr>
              <w:t xml:space="preserve"> so tehnični in oblikovni elementi spletne strani</w:t>
            </w:r>
            <w:r w:rsidR="00D73CF7">
              <w:rPr>
                <w:b w:val="0"/>
                <w:sz w:val="20"/>
                <w:szCs w:val="20"/>
              </w:rPr>
              <w:t xml:space="preserve"> prilagojeni</w:t>
            </w:r>
            <w:r w:rsidR="00D905A5" w:rsidRPr="00F70CBE">
              <w:rPr>
                <w:b w:val="0"/>
                <w:sz w:val="20"/>
                <w:szCs w:val="20"/>
              </w:rPr>
              <w:t xml:space="preserve"> tako, da so vsebine dostopne in razumljive čim večjemu številu uporabnikov spletne strani.</w:t>
            </w:r>
          </w:p>
          <w:p w:rsidR="00646E2A" w:rsidRPr="00F70CBE" w:rsidRDefault="00646E2A" w:rsidP="004C73AB">
            <w:pPr>
              <w:pStyle w:val="Oddelek"/>
              <w:numPr>
                <w:ilvl w:val="0"/>
                <w:numId w:val="0"/>
              </w:numPr>
              <w:spacing w:before="0" w:after="0" w:line="276" w:lineRule="auto"/>
              <w:jc w:val="left"/>
              <w:rPr>
                <w:sz w:val="20"/>
                <w:szCs w:val="20"/>
              </w:rPr>
            </w:pPr>
          </w:p>
          <w:p w:rsidR="00F52B4D" w:rsidRPr="00F70CBE" w:rsidRDefault="00D96054" w:rsidP="004C73AB">
            <w:pPr>
              <w:pStyle w:val="Oddelek"/>
              <w:numPr>
                <w:ilvl w:val="0"/>
                <w:numId w:val="0"/>
              </w:numPr>
              <w:spacing w:before="0" w:after="0" w:line="276" w:lineRule="auto"/>
              <w:jc w:val="left"/>
              <w:rPr>
                <w:sz w:val="20"/>
                <w:szCs w:val="20"/>
              </w:rPr>
            </w:pPr>
            <w:r w:rsidRPr="00F70CBE">
              <w:rPr>
                <w:sz w:val="20"/>
                <w:szCs w:val="20"/>
              </w:rPr>
              <w:t>Predpisi, ki urejajo področje dostopnosti</w:t>
            </w:r>
          </w:p>
          <w:p w:rsidR="00D96054" w:rsidRPr="00F70CBE" w:rsidRDefault="00D96054" w:rsidP="004C73AB">
            <w:pPr>
              <w:pStyle w:val="Oddelek"/>
              <w:numPr>
                <w:ilvl w:val="0"/>
                <w:numId w:val="0"/>
              </w:numPr>
              <w:spacing w:before="0" w:after="0" w:line="276" w:lineRule="auto"/>
              <w:jc w:val="left"/>
              <w:rPr>
                <w:sz w:val="20"/>
                <w:szCs w:val="20"/>
              </w:rPr>
            </w:pPr>
          </w:p>
          <w:p w:rsidR="00276B83" w:rsidRPr="00F70CBE" w:rsidRDefault="00D96054" w:rsidP="001E6A86">
            <w:pPr>
              <w:pStyle w:val="Oddelek"/>
              <w:numPr>
                <w:ilvl w:val="0"/>
                <w:numId w:val="0"/>
              </w:numPr>
              <w:spacing w:before="0" w:after="0" w:line="276" w:lineRule="auto"/>
              <w:jc w:val="both"/>
              <w:rPr>
                <w:b w:val="0"/>
                <w:sz w:val="20"/>
                <w:szCs w:val="20"/>
              </w:rPr>
            </w:pPr>
            <w:r w:rsidRPr="00F70CBE">
              <w:rPr>
                <w:b w:val="0"/>
                <w:sz w:val="20"/>
                <w:szCs w:val="20"/>
              </w:rPr>
              <w:t xml:space="preserve">Že Ustava Republike Slovenije v 14. členu določa, da so v Sloveniji vsakomur zagotovljene enake človekove pravice in temeljne svoboščine, ne glede na narodnost, raso, spol, jezik, vero, politično ali drugo prepričanje, gmotno stanje, rojstvo, izobrazbo, družbeni položaj, invalidnost ali katero koli drugo osebno okoliščino. </w:t>
            </w:r>
            <w:r w:rsidR="00D73CF7">
              <w:rPr>
                <w:b w:val="0"/>
                <w:sz w:val="20"/>
                <w:szCs w:val="20"/>
              </w:rPr>
              <w:t>Ustava Republike Slovenije</w:t>
            </w:r>
            <w:r w:rsidR="00DF300B" w:rsidRPr="00F70CBE">
              <w:rPr>
                <w:b w:val="0"/>
                <w:sz w:val="20"/>
                <w:szCs w:val="20"/>
              </w:rPr>
              <w:t xml:space="preserve"> med drugim izrecno izpostavlja,</w:t>
            </w:r>
            <w:r w:rsidR="00817AEA" w:rsidRPr="00F70CBE">
              <w:rPr>
                <w:b w:val="0"/>
                <w:sz w:val="20"/>
                <w:szCs w:val="20"/>
              </w:rPr>
              <w:t xml:space="preserve"> da nihče ne sme biti zapostavljen zaradi invalidnosti. </w:t>
            </w:r>
            <w:r w:rsidR="00D73CF7">
              <w:rPr>
                <w:b w:val="0"/>
                <w:sz w:val="20"/>
                <w:szCs w:val="20"/>
              </w:rPr>
              <w:t>Tako je treba upoštevati</w:t>
            </w:r>
            <w:r w:rsidR="00817AEA" w:rsidRPr="00F70CBE">
              <w:rPr>
                <w:b w:val="0"/>
                <w:sz w:val="20"/>
                <w:szCs w:val="20"/>
              </w:rPr>
              <w:t xml:space="preserve"> posebne potrebe</w:t>
            </w:r>
            <w:r w:rsidR="00D73CF7">
              <w:rPr>
                <w:b w:val="0"/>
                <w:sz w:val="20"/>
                <w:szCs w:val="20"/>
              </w:rPr>
              <w:t xml:space="preserve"> invalidov</w:t>
            </w:r>
            <w:r w:rsidR="00817AEA" w:rsidRPr="00F70CBE">
              <w:rPr>
                <w:b w:val="0"/>
                <w:sz w:val="20"/>
                <w:szCs w:val="20"/>
              </w:rPr>
              <w:t xml:space="preserve"> ter jim zagotoviti enakopravno obravnavo. Država mora sprejeti učinkovite in ustrezne ukrepe, s katerimi bo invalidom omogočila doseganje in ohranjanje največje mogoče samostojnosti ter polno vključenost in sodelovanje na vseh področjih življenja. </w:t>
            </w:r>
          </w:p>
          <w:p w:rsidR="00276B83" w:rsidRPr="00F70CBE" w:rsidRDefault="00276B83" w:rsidP="001E6A86">
            <w:pPr>
              <w:pStyle w:val="Oddelek"/>
              <w:numPr>
                <w:ilvl w:val="0"/>
                <w:numId w:val="0"/>
              </w:numPr>
              <w:spacing w:before="0" w:after="0" w:line="276" w:lineRule="auto"/>
              <w:jc w:val="both"/>
              <w:rPr>
                <w:b w:val="0"/>
                <w:sz w:val="20"/>
                <w:szCs w:val="20"/>
              </w:rPr>
            </w:pPr>
          </w:p>
          <w:p w:rsidR="00D96054" w:rsidRPr="00F70CBE" w:rsidRDefault="00276B83" w:rsidP="001E6A86">
            <w:pPr>
              <w:pStyle w:val="Oddelek"/>
              <w:numPr>
                <w:ilvl w:val="0"/>
                <w:numId w:val="0"/>
              </w:numPr>
              <w:spacing w:before="0" w:after="0" w:line="276" w:lineRule="auto"/>
              <w:jc w:val="both"/>
              <w:rPr>
                <w:b w:val="0"/>
                <w:sz w:val="20"/>
                <w:szCs w:val="20"/>
              </w:rPr>
            </w:pPr>
            <w:r w:rsidRPr="00F70CBE">
              <w:rPr>
                <w:b w:val="0"/>
                <w:sz w:val="20"/>
                <w:szCs w:val="20"/>
              </w:rPr>
              <w:t>Republika Slovenija se je že leta 2008 s sprejetjem Zakona o ratifikaciji Konvencije o pravicah invalidov in Izbirne</w:t>
            </w:r>
            <w:r w:rsidR="00DF300B" w:rsidRPr="00F70CBE">
              <w:rPr>
                <w:b w:val="0"/>
                <w:sz w:val="20"/>
                <w:szCs w:val="20"/>
              </w:rPr>
              <w:t>ga</w:t>
            </w:r>
            <w:r w:rsidRPr="00F70CBE">
              <w:rPr>
                <w:b w:val="0"/>
                <w:sz w:val="20"/>
                <w:szCs w:val="20"/>
              </w:rPr>
              <w:t xml:space="preserve"> protokol</w:t>
            </w:r>
            <w:r w:rsidR="00DF300B" w:rsidRPr="00F70CBE">
              <w:rPr>
                <w:b w:val="0"/>
                <w:sz w:val="20"/>
                <w:szCs w:val="20"/>
              </w:rPr>
              <w:t>a</w:t>
            </w:r>
            <w:r w:rsidR="00E6630B">
              <w:rPr>
                <w:b w:val="0"/>
                <w:sz w:val="20"/>
                <w:szCs w:val="20"/>
              </w:rPr>
              <w:t xml:space="preserve"> h</w:t>
            </w:r>
            <w:r w:rsidRPr="00F70CBE">
              <w:rPr>
                <w:b w:val="0"/>
                <w:sz w:val="20"/>
                <w:szCs w:val="20"/>
              </w:rPr>
              <w:t xml:space="preserve"> Konvenciji o pravicah invalidov zavezala k uresničevanju Konvencije ter s tem k sprejetju ukrepov, s katerimi se invalidom zagotovi, da imajo enako kot drugi dostop do fizičnega okolja, prevoza, informacij in komunikacij, vključno z informacijskimi in komunikacijskimi tehnologijami in sistemi, ter do drugih objektov, nap</w:t>
            </w:r>
            <w:r w:rsidR="00D73CF7">
              <w:rPr>
                <w:b w:val="0"/>
                <w:sz w:val="20"/>
                <w:szCs w:val="20"/>
              </w:rPr>
              <w:t>rav in storitev, ki so namenjeni</w:t>
            </w:r>
            <w:r w:rsidRPr="00F70CBE">
              <w:rPr>
                <w:b w:val="0"/>
                <w:sz w:val="20"/>
                <w:szCs w:val="20"/>
              </w:rPr>
              <w:t xml:space="preserve"> javnosti ali se zanjo opravljajo v mestu in na podeželju. </w:t>
            </w:r>
          </w:p>
          <w:p w:rsidR="00276B83" w:rsidRPr="00F70CBE" w:rsidRDefault="00276B83" w:rsidP="001E6A86">
            <w:pPr>
              <w:pStyle w:val="Oddelek"/>
              <w:numPr>
                <w:ilvl w:val="0"/>
                <w:numId w:val="0"/>
              </w:numPr>
              <w:spacing w:before="0" w:after="0" w:line="276" w:lineRule="auto"/>
              <w:jc w:val="both"/>
              <w:rPr>
                <w:b w:val="0"/>
                <w:sz w:val="20"/>
                <w:szCs w:val="20"/>
              </w:rPr>
            </w:pPr>
          </w:p>
          <w:p w:rsidR="002428B8" w:rsidRPr="00F70CBE" w:rsidRDefault="00276B83" w:rsidP="001E6A86">
            <w:pPr>
              <w:pStyle w:val="Oddelek"/>
              <w:numPr>
                <w:ilvl w:val="0"/>
                <w:numId w:val="0"/>
              </w:numPr>
              <w:spacing w:before="0" w:after="0" w:line="276" w:lineRule="auto"/>
              <w:jc w:val="both"/>
              <w:rPr>
                <w:b w:val="0"/>
                <w:sz w:val="20"/>
                <w:szCs w:val="20"/>
              </w:rPr>
            </w:pPr>
            <w:r w:rsidRPr="00F70CBE">
              <w:rPr>
                <w:b w:val="0"/>
                <w:sz w:val="20"/>
                <w:szCs w:val="20"/>
              </w:rPr>
              <w:t xml:space="preserve">Na strateški ravni je treba omeniti </w:t>
            </w:r>
            <w:r w:rsidR="005A764D" w:rsidRPr="00F70CBE">
              <w:rPr>
                <w:b w:val="0"/>
                <w:sz w:val="20"/>
                <w:szCs w:val="20"/>
              </w:rPr>
              <w:t>Nacionalne usmeritve za izboljšanje dostopnosti grajenega okolja, informac</w:t>
            </w:r>
            <w:r w:rsidR="00D73CF7">
              <w:rPr>
                <w:b w:val="0"/>
                <w:sz w:val="20"/>
                <w:szCs w:val="20"/>
              </w:rPr>
              <w:t xml:space="preserve">ij in komunikacij za invalide − </w:t>
            </w:r>
            <w:r w:rsidRPr="00F70CBE">
              <w:rPr>
                <w:b w:val="0"/>
                <w:sz w:val="20"/>
                <w:szCs w:val="20"/>
              </w:rPr>
              <w:t>Strategij</w:t>
            </w:r>
            <w:r w:rsidR="005A764D" w:rsidRPr="00F70CBE">
              <w:rPr>
                <w:b w:val="0"/>
                <w:sz w:val="20"/>
                <w:szCs w:val="20"/>
              </w:rPr>
              <w:t>a</w:t>
            </w:r>
            <w:r w:rsidRPr="00F70CBE">
              <w:rPr>
                <w:b w:val="0"/>
                <w:sz w:val="20"/>
                <w:szCs w:val="20"/>
              </w:rPr>
              <w:t xml:space="preserve"> Dostopna Slovenija</w:t>
            </w:r>
            <w:r w:rsidR="005A764D" w:rsidRPr="00F70CBE">
              <w:rPr>
                <w:b w:val="0"/>
                <w:sz w:val="20"/>
                <w:szCs w:val="20"/>
              </w:rPr>
              <w:t>, ki kot Cilj II opredeljuje, da je treba senzorno oviranim invalidom zagotavljati informacije v prilagojenih oblikah. Na tem sloni tudi Akcijski program za</w:t>
            </w:r>
            <w:r w:rsidR="00D73CF7">
              <w:rPr>
                <w:b w:val="0"/>
                <w:sz w:val="20"/>
                <w:szCs w:val="20"/>
              </w:rPr>
              <w:t xml:space="preserve"> invalide 2014</w:t>
            </w:r>
            <w:r w:rsidR="00DF300B" w:rsidRPr="00F70CBE">
              <w:rPr>
                <w:b w:val="0"/>
                <w:sz w:val="20"/>
                <w:szCs w:val="20"/>
              </w:rPr>
              <w:t>–2021, ki kot 3.</w:t>
            </w:r>
            <w:r w:rsidR="005A764D" w:rsidRPr="00F70CBE">
              <w:rPr>
                <w:b w:val="0"/>
                <w:sz w:val="20"/>
                <w:szCs w:val="20"/>
              </w:rPr>
              <w:t xml:space="preserve"> cilj opredeljuje dostopnost. Pri tem navaja, da gre za širok pojem, ki ne obsega le dostopa do grajenega okolja in odprave arhitektonskih ovir, temveč tudi dostop do informacij oziroma komunikacij</w:t>
            </w:r>
            <w:r w:rsidR="00201772">
              <w:rPr>
                <w:b w:val="0"/>
                <w:sz w:val="20"/>
                <w:szCs w:val="20"/>
              </w:rPr>
              <w:t>,</w:t>
            </w:r>
            <w:r w:rsidR="005A764D" w:rsidRPr="00F70CBE">
              <w:rPr>
                <w:b w:val="0"/>
                <w:sz w:val="20"/>
                <w:szCs w:val="20"/>
              </w:rPr>
              <w:t xml:space="preserve"> i</w:t>
            </w:r>
            <w:r w:rsidR="00DB0002" w:rsidRPr="00F70CBE">
              <w:rPr>
                <w:b w:val="0"/>
                <w:sz w:val="20"/>
                <w:szCs w:val="20"/>
              </w:rPr>
              <w:t xml:space="preserve">n s tem omogoča invalidu vključitev v širše družbeno okolje oziroma v vse sfere človekovega življenja, kot so na primer izobraževanje, zaposlovanje, vključevanje v politično, športno in kulturno življenje ter dostopnost do zdravstvenih, socialnih in drugih storitev. Dostopnost </w:t>
            </w:r>
            <w:r w:rsidR="00201772">
              <w:rPr>
                <w:b w:val="0"/>
                <w:sz w:val="20"/>
                <w:szCs w:val="20"/>
              </w:rPr>
              <w:t xml:space="preserve">torej </w:t>
            </w:r>
            <w:r w:rsidR="00DB0002" w:rsidRPr="00F70CBE">
              <w:rPr>
                <w:b w:val="0"/>
                <w:sz w:val="20"/>
                <w:szCs w:val="20"/>
              </w:rPr>
              <w:t>daje invalidu možnost vključevanja v socialno, ekonomsko in politično življenje. Kot u</w:t>
            </w:r>
            <w:r w:rsidR="002428B8" w:rsidRPr="00F70CBE">
              <w:rPr>
                <w:b w:val="0"/>
                <w:sz w:val="20"/>
                <w:szCs w:val="20"/>
              </w:rPr>
              <w:t>krep 3.3 je določeno zagotavljanje dostopnosti do informacij in komunikacij (prilagoditev gradiva v zvezi z odločanjem na državni in lokalni ravni v lahko berljivi tehniki; uporaba slovenskega znakovnega jezika za gluhe ter zagotavljanje branja podnapisov in opisovanja dogajanja na zaslonu za slepe, vsaj pri dnevnoinformativnih, znanstvenih in drugih izobraževalnih televizijskih oddajah, spodbujanje e-dostopnosti in uporabe druge informacijsko-komunikacijske tehnologije; spodbujanje proizvajalcev, da svoje izdelke opremijo z Braillovo pisavo; ohranjanje relejnih centrov za senzorno in komunikacijsko ovirane invalide, to je centrov, ki skrbijo za posredovanje informacij med gluhi</w:t>
            </w:r>
            <w:r w:rsidR="00201772">
              <w:rPr>
                <w:b w:val="0"/>
                <w:sz w:val="20"/>
                <w:szCs w:val="20"/>
              </w:rPr>
              <w:t>mi/naglušnimi in drugimi osebami</w:t>
            </w:r>
            <w:r w:rsidR="002428B8" w:rsidRPr="00F70CBE">
              <w:rPr>
                <w:b w:val="0"/>
                <w:sz w:val="20"/>
                <w:szCs w:val="20"/>
              </w:rPr>
              <w:t>).</w:t>
            </w:r>
          </w:p>
          <w:p w:rsidR="002428B8" w:rsidRPr="00F70CBE" w:rsidRDefault="002428B8" w:rsidP="001E6A86">
            <w:pPr>
              <w:pStyle w:val="Oddelek"/>
              <w:numPr>
                <w:ilvl w:val="0"/>
                <w:numId w:val="0"/>
              </w:numPr>
              <w:spacing w:before="0" w:after="0" w:line="276" w:lineRule="auto"/>
              <w:jc w:val="both"/>
              <w:rPr>
                <w:b w:val="0"/>
                <w:sz w:val="20"/>
                <w:szCs w:val="20"/>
              </w:rPr>
            </w:pPr>
          </w:p>
          <w:p w:rsidR="004B054D" w:rsidRPr="00F70CBE" w:rsidRDefault="002428B8" w:rsidP="001E6A86">
            <w:pPr>
              <w:pStyle w:val="Oddelek"/>
              <w:numPr>
                <w:ilvl w:val="0"/>
                <w:numId w:val="0"/>
              </w:numPr>
              <w:spacing w:before="0" w:after="0" w:line="276" w:lineRule="auto"/>
              <w:jc w:val="both"/>
              <w:rPr>
                <w:b w:val="0"/>
                <w:sz w:val="20"/>
                <w:szCs w:val="20"/>
              </w:rPr>
            </w:pPr>
            <w:r w:rsidRPr="00F70CBE">
              <w:rPr>
                <w:b w:val="0"/>
                <w:sz w:val="20"/>
                <w:szCs w:val="20"/>
              </w:rPr>
              <w:t xml:space="preserve">Na ravni zakonskega urejanja pravice invalidov v Sloveniji niso zagotovljene v enem krovnem zakonu, temveč v področni zakonodaji, tako da različni zakoni urejajo različne pravice na različnih področjih urejanja. </w:t>
            </w:r>
            <w:r w:rsidR="00201772">
              <w:rPr>
                <w:b w:val="0"/>
                <w:sz w:val="20"/>
                <w:szCs w:val="20"/>
              </w:rPr>
              <w:t xml:space="preserve"> I</w:t>
            </w:r>
            <w:r w:rsidRPr="00F70CBE">
              <w:rPr>
                <w:b w:val="0"/>
                <w:sz w:val="20"/>
                <w:szCs w:val="20"/>
              </w:rPr>
              <w:t>zpostavimo</w:t>
            </w:r>
            <w:r w:rsidR="00201772">
              <w:rPr>
                <w:b w:val="0"/>
                <w:sz w:val="20"/>
                <w:szCs w:val="20"/>
              </w:rPr>
              <w:t xml:space="preserve"> lahko</w:t>
            </w:r>
            <w:r w:rsidRPr="00F70CBE">
              <w:rPr>
                <w:b w:val="0"/>
                <w:sz w:val="20"/>
                <w:szCs w:val="20"/>
              </w:rPr>
              <w:t xml:space="preserve"> Zakon o izenačevanju možnosti invalidov</w:t>
            </w:r>
            <w:r w:rsidR="000D4C1A" w:rsidRPr="00F70CBE">
              <w:rPr>
                <w:b w:val="0"/>
                <w:sz w:val="20"/>
                <w:szCs w:val="20"/>
              </w:rPr>
              <w:t xml:space="preserve"> (Uradni list RS, št. 94/10, 50/14 in 32/17), Zakon o uporabi</w:t>
            </w:r>
            <w:r w:rsidRPr="00F70CBE">
              <w:rPr>
                <w:b w:val="0"/>
                <w:sz w:val="20"/>
                <w:szCs w:val="20"/>
              </w:rPr>
              <w:t xml:space="preserve"> slovenskega znakovnega jezika</w:t>
            </w:r>
            <w:r w:rsidR="000D4C1A" w:rsidRPr="00F70CBE">
              <w:rPr>
                <w:b w:val="0"/>
                <w:sz w:val="20"/>
                <w:szCs w:val="20"/>
              </w:rPr>
              <w:t xml:space="preserve"> (Uradni list RS, št. 96/02)</w:t>
            </w:r>
            <w:r w:rsidRPr="00F70CBE">
              <w:rPr>
                <w:b w:val="0"/>
                <w:sz w:val="20"/>
                <w:szCs w:val="20"/>
              </w:rPr>
              <w:t>, Zakon o invalidskih organizacijah</w:t>
            </w:r>
            <w:r w:rsidR="000D4C1A" w:rsidRPr="00F70CBE">
              <w:rPr>
                <w:b w:val="0"/>
                <w:sz w:val="20"/>
                <w:szCs w:val="20"/>
              </w:rPr>
              <w:t xml:space="preserve"> (Uradni list RS, št. 108/02 in 61/06 – ZDru-1)</w:t>
            </w:r>
            <w:r w:rsidRPr="00F70CBE">
              <w:rPr>
                <w:b w:val="0"/>
                <w:sz w:val="20"/>
                <w:szCs w:val="20"/>
              </w:rPr>
              <w:t xml:space="preserve"> ter Zakon o zaposlitveni rehabilitaciji in zaposlovanju invalidov</w:t>
            </w:r>
            <w:r w:rsidR="000D4C1A" w:rsidRPr="00F70CBE">
              <w:rPr>
                <w:b w:val="0"/>
                <w:sz w:val="20"/>
                <w:szCs w:val="20"/>
              </w:rPr>
              <w:t xml:space="preserve"> (Uradni list RS, št. 16/07 – uradno prečiščeno besedilo, 87/11, 96/12 – ZPIZ-2 in 98/14)</w:t>
            </w:r>
            <w:r w:rsidRPr="00F70CBE">
              <w:rPr>
                <w:b w:val="0"/>
                <w:sz w:val="20"/>
                <w:szCs w:val="20"/>
              </w:rPr>
              <w:t>.</w:t>
            </w:r>
          </w:p>
          <w:p w:rsidR="004B054D" w:rsidRPr="00F70CBE" w:rsidRDefault="004B054D" w:rsidP="001E6A86">
            <w:pPr>
              <w:pStyle w:val="Oddelek"/>
              <w:numPr>
                <w:ilvl w:val="0"/>
                <w:numId w:val="0"/>
              </w:numPr>
              <w:spacing w:before="0" w:after="0" w:line="276" w:lineRule="auto"/>
              <w:jc w:val="both"/>
              <w:rPr>
                <w:b w:val="0"/>
                <w:sz w:val="20"/>
                <w:szCs w:val="20"/>
              </w:rPr>
            </w:pPr>
          </w:p>
          <w:p w:rsidR="004B054D" w:rsidRPr="00F70CBE" w:rsidRDefault="004B054D" w:rsidP="001E6A86">
            <w:pPr>
              <w:pStyle w:val="Oddelek"/>
              <w:numPr>
                <w:ilvl w:val="0"/>
                <w:numId w:val="0"/>
              </w:numPr>
              <w:spacing w:before="0" w:after="0" w:line="276" w:lineRule="auto"/>
              <w:jc w:val="both"/>
              <w:rPr>
                <w:b w:val="0"/>
                <w:sz w:val="20"/>
                <w:szCs w:val="20"/>
              </w:rPr>
            </w:pPr>
            <w:r w:rsidRPr="00F70CBE">
              <w:rPr>
                <w:b w:val="0"/>
                <w:sz w:val="20"/>
                <w:szCs w:val="20"/>
              </w:rPr>
              <w:t xml:space="preserve">Zakon o izenačevanju možnosti invalidov v 8. členu določa, da je prepovedana diskriminacija zaradi invalidnosti pri dostopnosti do blaga in storitev, ki so na voljo javnosti, pri čemer se ukrepi za odpravljanje ovir pri dostopnosti do blaga in storitev, ki so na voljo javnosti, z vidika dostopnosti informacijskih in komunikacijskih storitev nanašajo predvsem: </w:t>
            </w:r>
          </w:p>
          <w:p w:rsidR="00276B83" w:rsidRPr="00F70CBE" w:rsidRDefault="004B054D" w:rsidP="00F4461F">
            <w:pPr>
              <w:pStyle w:val="Oddelek"/>
              <w:numPr>
                <w:ilvl w:val="0"/>
                <w:numId w:val="8"/>
              </w:numPr>
              <w:spacing w:before="0" w:after="0" w:line="276" w:lineRule="auto"/>
              <w:jc w:val="both"/>
              <w:rPr>
                <w:b w:val="0"/>
                <w:sz w:val="20"/>
                <w:szCs w:val="20"/>
              </w:rPr>
            </w:pPr>
            <w:r w:rsidRPr="00F70CBE">
              <w:rPr>
                <w:b w:val="0"/>
                <w:sz w:val="20"/>
                <w:szCs w:val="20"/>
              </w:rPr>
              <w:lastRenderedPageBreak/>
              <w:t xml:space="preserve">na zagotovilo, da javni in zasebni subjekti, ki ponujajo blago in storitve, ki so na voljo javnosti, upoštevajo vse vidike njihove dostopnosti za invalide;  </w:t>
            </w:r>
            <w:r w:rsidR="002428B8" w:rsidRPr="00F70CBE">
              <w:rPr>
                <w:b w:val="0"/>
                <w:sz w:val="20"/>
                <w:szCs w:val="20"/>
              </w:rPr>
              <w:t xml:space="preserve"> </w:t>
            </w:r>
            <w:r w:rsidR="00276B83" w:rsidRPr="00F70CBE">
              <w:rPr>
                <w:b w:val="0"/>
                <w:sz w:val="20"/>
                <w:szCs w:val="20"/>
              </w:rPr>
              <w:t xml:space="preserve"> </w:t>
            </w:r>
          </w:p>
          <w:p w:rsidR="005F5F77" w:rsidRPr="00F70CBE" w:rsidRDefault="004B054D" w:rsidP="00F4461F">
            <w:pPr>
              <w:pStyle w:val="Oddelek"/>
              <w:numPr>
                <w:ilvl w:val="0"/>
                <w:numId w:val="8"/>
              </w:numPr>
              <w:spacing w:before="0" w:after="0" w:line="276" w:lineRule="auto"/>
              <w:jc w:val="both"/>
              <w:rPr>
                <w:b w:val="0"/>
                <w:sz w:val="20"/>
                <w:szCs w:val="20"/>
              </w:rPr>
            </w:pPr>
            <w:r w:rsidRPr="00F70CBE">
              <w:rPr>
                <w:b w:val="0"/>
                <w:sz w:val="20"/>
                <w:szCs w:val="20"/>
              </w:rPr>
              <w:t>na to, da se pri ponujanju blaga in storitev, ki so n</w:t>
            </w:r>
            <w:r w:rsidR="00201772">
              <w:rPr>
                <w:b w:val="0"/>
                <w:sz w:val="20"/>
                <w:szCs w:val="20"/>
              </w:rPr>
              <w:t>a voljo javnosti, če je treba</w:t>
            </w:r>
            <w:r w:rsidRPr="00F70CBE">
              <w:rPr>
                <w:b w:val="0"/>
                <w:sz w:val="20"/>
                <w:szCs w:val="20"/>
              </w:rPr>
              <w:t>, zagotovijo primerna podpora, zlasti z drugo osebo (bralci, tolmači slovenskega znakovnega jezika, tolmači za gluho</w:t>
            </w:r>
            <w:r w:rsidR="00201772">
              <w:rPr>
                <w:b w:val="0"/>
                <w:sz w:val="20"/>
                <w:szCs w:val="20"/>
              </w:rPr>
              <w:t>-</w:t>
            </w:r>
            <w:r w:rsidRPr="00F70CBE">
              <w:rPr>
                <w:b w:val="0"/>
                <w:sz w:val="20"/>
                <w:szCs w:val="20"/>
              </w:rPr>
              <w:t>slepe)</w:t>
            </w:r>
            <w:r w:rsidR="005F5F77" w:rsidRPr="00F70CBE">
              <w:rPr>
                <w:b w:val="0"/>
                <w:sz w:val="20"/>
                <w:szCs w:val="20"/>
              </w:rPr>
              <w:t>, oznake v brajici ter podatki v lahko razumljivi in čitljivi obliki.</w:t>
            </w:r>
          </w:p>
          <w:p w:rsidR="008D78C7" w:rsidRDefault="008D78C7" w:rsidP="005F5F77">
            <w:pPr>
              <w:pStyle w:val="Oddelek"/>
              <w:numPr>
                <w:ilvl w:val="0"/>
                <w:numId w:val="0"/>
              </w:numPr>
              <w:spacing w:before="0" w:after="0" w:line="276" w:lineRule="auto"/>
              <w:jc w:val="both"/>
              <w:rPr>
                <w:b w:val="0"/>
                <w:sz w:val="20"/>
                <w:szCs w:val="20"/>
              </w:rPr>
            </w:pPr>
          </w:p>
          <w:p w:rsidR="004B054D" w:rsidRPr="00F70CBE" w:rsidRDefault="005F5F77" w:rsidP="005F5F77">
            <w:pPr>
              <w:pStyle w:val="Oddelek"/>
              <w:numPr>
                <w:ilvl w:val="0"/>
                <w:numId w:val="0"/>
              </w:numPr>
              <w:spacing w:before="0" w:after="0" w:line="276" w:lineRule="auto"/>
              <w:jc w:val="both"/>
              <w:rPr>
                <w:b w:val="0"/>
                <w:sz w:val="20"/>
                <w:szCs w:val="20"/>
              </w:rPr>
            </w:pPr>
            <w:r w:rsidRPr="00F70CBE">
              <w:rPr>
                <w:b w:val="0"/>
                <w:sz w:val="20"/>
                <w:szCs w:val="20"/>
              </w:rPr>
              <w:t xml:space="preserve">Navedene ukrepe je treba zagotoviti, razen če </w:t>
            </w:r>
            <w:r w:rsidR="004647B7">
              <w:rPr>
                <w:b w:val="0"/>
                <w:sz w:val="20"/>
                <w:szCs w:val="20"/>
              </w:rPr>
              <w:t xml:space="preserve">izvedba teh ukrepov </w:t>
            </w:r>
            <w:r w:rsidRPr="00F70CBE">
              <w:rPr>
                <w:b w:val="0"/>
                <w:sz w:val="20"/>
                <w:szCs w:val="20"/>
              </w:rPr>
              <w:t xml:space="preserve">javnim in zasebnim subjektom, ki ponujajo blago in storitve, ki </w:t>
            </w:r>
            <w:r w:rsidR="004647B7">
              <w:rPr>
                <w:b w:val="0"/>
                <w:sz w:val="20"/>
                <w:szCs w:val="20"/>
              </w:rPr>
              <w:t>so na voljo javnosti, ne nalaga</w:t>
            </w:r>
            <w:r w:rsidRPr="00F70CBE">
              <w:rPr>
                <w:b w:val="0"/>
                <w:sz w:val="20"/>
                <w:szCs w:val="20"/>
              </w:rPr>
              <w:t xml:space="preserve"> nesorazmernega bremena. </w:t>
            </w:r>
            <w:r w:rsidR="004B054D" w:rsidRPr="00F70CBE">
              <w:rPr>
                <w:b w:val="0"/>
                <w:sz w:val="20"/>
                <w:szCs w:val="20"/>
              </w:rPr>
              <w:t xml:space="preserve"> </w:t>
            </w:r>
          </w:p>
          <w:p w:rsidR="00F52B4D" w:rsidRPr="00F70CBE" w:rsidRDefault="00F52B4D" w:rsidP="004C73AB">
            <w:pPr>
              <w:pStyle w:val="podpisi"/>
              <w:spacing w:line="276" w:lineRule="auto"/>
              <w:jc w:val="both"/>
              <w:rPr>
                <w:rFonts w:cs="Arial"/>
                <w:b/>
                <w:szCs w:val="20"/>
                <w:lang w:val="sl-SI"/>
              </w:rPr>
            </w:pPr>
          </w:p>
          <w:p w:rsidR="00F52B4D" w:rsidRPr="00F70CBE" w:rsidRDefault="00F52B4D" w:rsidP="004C73AB">
            <w:pPr>
              <w:pStyle w:val="podpisi"/>
              <w:spacing w:line="276" w:lineRule="auto"/>
              <w:jc w:val="both"/>
              <w:rPr>
                <w:rFonts w:cs="Arial"/>
                <w:b/>
                <w:szCs w:val="20"/>
                <w:lang w:val="sl-SI"/>
              </w:rPr>
            </w:pPr>
            <w:r w:rsidRPr="00F70CBE">
              <w:rPr>
                <w:rFonts w:cs="Arial"/>
                <w:b/>
                <w:szCs w:val="20"/>
                <w:lang w:val="sl-SI"/>
              </w:rPr>
              <w:t>Direktiva 201</w:t>
            </w:r>
            <w:r w:rsidR="00036C2E" w:rsidRPr="00F70CBE">
              <w:rPr>
                <w:rFonts w:cs="Arial"/>
                <w:b/>
                <w:szCs w:val="20"/>
                <w:lang w:val="sl-SI"/>
              </w:rPr>
              <w:t>6/2102</w:t>
            </w:r>
            <w:r w:rsidRPr="00F70CBE">
              <w:rPr>
                <w:rFonts w:cs="Arial"/>
                <w:b/>
                <w:szCs w:val="20"/>
                <w:lang w:val="sl-SI"/>
              </w:rPr>
              <w:t>/EU</w:t>
            </w:r>
          </w:p>
          <w:p w:rsidR="009628C7" w:rsidRPr="00F70CBE" w:rsidRDefault="009628C7" w:rsidP="004C73AB">
            <w:pPr>
              <w:spacing w:line="276" w:lineRule="auto"/>
              <w:jc w:val="both"/>
              <w:rPr>
                <w:rFonts w:eastAsiaTheme="minorHAnsi" w:cs="Arial"/>
                <w:szCs w:val="20"/>
              </w:rPr>
            </w:pPr>
          </w:p>
          <w:p w:rsidR="00D06C8C" w:rsidRPr="00F70CBE" w:rsidRDefault="009628C7" w:rsidP="004C73AB">
            <w:pPr>
              <w:spacing w:line="276" w:lineRule="auto"/>
              <w:jc w:val="both"/>
              <w:rPr>
                <w:rFonts w:eastAsiaTheme="minorHAnsi" w:cs="Arial"/>
                <w:bCs/>
                <w:szCs w:val="20"/>
              </w:rPr>
            </w:pPr>
            <w:r w:rsidRPr="00F70CBE">
              <w:rPr>
                <w:rFonts w:eastAsiaTheme="minorHAnsi" w:cs="Arial"/>
                <w:szCs w:val="20"/>
              </w:rPr>
              <w:t>Dne 26.</w:t>
            </w:r>
            <w:r w:rsidR="004647B7">
              <w:rPr>
                <w:rFonts w:eastAsiaTheme="minorHAnsi" w:cs="Arial"/>
                <w:szCs w:val="20"/>
              </w:rPr>
              <w:t xml:space="preserve"> oktobra 2016 je bila sprejeta D</w:t>
            </w:r>
            <w:r w:rsidRPr="00F70CBE">
              <w:rPr>
                <w:rFonts w:eastAsiaTheme="minorHAnsi" w:cs="Arial"/>
                <w:szCs w:val="20"/>
              </w:rPr>
              <w:t xml:space="preserve">irektiva (EU) 2016/2102 Evropskega parlamenta in Sveta o </w:t>
            </w:r>
            <w:r w:rsidRPr="00F70CBE">
              <w:rPr>
                <w:rFonts w:eastAsiaTheme="minorHAnsi" w:cs="Arial"/>
                <w:color w:val="000000"/>
                <w:szCs w:val="20"/>
                <w:lang w:eastAsia="sl-SI"/>
              </w:rPr>
              <w:t>dostopnosti spletišč in mobilnih apl</w:t>
            </w:r>
            <w:r w:rsidR="004647B7">
              <w:rPr>
                <w:rFonts w:eastAsiaTheme="minorHAnsi" w:cs="Arial"/>
                <w:color w:val="000000"/>
                <w:szCs w:val="20"/>
                <w:lang w:eastAsia="sl-SI"/>
              </w:rPr>
              <w:t>ikacij organov javnega sektorja</w:t>
            </w:r>
            <w:r w:rsidRPr="00F70CBE">
              <w:rPr>
                <w:rFonts w:eastAsiaTheme="minorHAnsi" w:cs="Arial"/>
                <w:color w:val="000000"/>
                <w:szCs w:val="20"/>
                <w:lang w:eastAsia="sl-SI"/>
              </w:rPr>
              <w:t xml:space="preserve"> </w:t>
            </w:r>
            <w:r w:rsidRPr="00F70CBE">
              <w:rPr>
                <w:rFonts w:eastAsiaTheme="minorHAnsi" w:cs="Arial"/>
                <w:bCs/>
                <w:szCs w:val="20"/>
              </w:rPr>
              <w:t>(</w:t>
            </w:r>
            <w:r w:rsidRPr="00F70CBE">
              <w:rPr>
                <w:rFonts w:eastAsiaTheme="minorHAnsi" w:cs="Arial"/>
                <w:szCs w:val="20"/>
              </w:rPr>
              <w:t>UL L št. 327 z dne 2. decembra 2016, str. 1</w:t>
            </w:r>
            <w:r w:rsidR="00036C2E" w:rsidRPr="00F70CBE">
              <w:rPr>
                <w:rFonts w:eastAsiaTheme="minorHAnsi" w:cs="Arial"/>
                <w:szCs w:val="20"/>
              </w:rPr>
              <w:t>; v nadaljnjem besedilu: Direktiva 2016/2102/EU</w:t>
            </w:r>
            <w:r w:rsidRPr="00F70CBE">
              <w:rPr>
                <w:rFonts w:eastAsiaTheme="minorHAnsi" w:cs="Arial"/>
                <w:szCs w:val="20"/>
              </w:rPr>
              <w:t xml:space="preserve">), ki </w:t>
            </w:r>
            <w:r w:rsidRPr="00F70CBE">
              <w:rPr>
                <w:rFonts w:eastAsiaTheme="minorHAnsi" w:cs="Arial"/>
                <w:bCs/>
                <w:szCs w:val="20"/>
              </w:rPr>
              <w:t xml:space="preserve">je začela veljati 22. decembra 2016. </w:t>
            </w:r>
            <w:r w:rsidR="00D06C8C" w:rsidRPr="00F70CBE">
              <w:rPr>
                <w:rFonts w:eastAsiaTheme="minorHAnsi" w:cs="Arial"/>
                <w:bCs/>
                <w:szCs w:val="20"/>
              </w:rPr>
              <w:t>Rok za prenos v nacionalno zakonodajo</w:t>
            </w:r>
            <w:r w:rsidR="004647B7">
              <w:rPr>
                <w:rFonts w:eastAsiaTheme="minorHAnsi" w:cs="Arial"/>
                <w:bCs/>
                <w:szCs w:val="20"/>
              </w:rPr>
              <w:t xml:space="preserve"> se</w:t>
            </w:r>
            <w:r w:rsidR="00D06C8C" w:rsidRPr="00F70CBE">
              <w:rPr>
                <w:rFonts w:eastAsiaTheme="minorHAnsi" w:cs="Arial"/>
                <w:bCs/>
                <w:szCs w:val="20"/>
              </w:rPr>
              <w:t xml:space="preserve"> izteče 22. septembra 2018</w:t>
            </w:r>
            <w:r w:rsidRPr="00F70CBE">
              <w:rPr>
                <w:rFonts w:eastAsiaTheme="minorHAnsi" w:cs="Arial"/>
                <w:bCs/>
                <w:szCs w:val="20"/>
              </w:rPr>
              <w:t>.</w:t>
            </w:r>
            <w:r w:rsidR="00D06C8C" w:rsidRPr="00F70CBE">
              <w:rPr>
                <w:rFonts w:eastAsiaTheme="minorHAnsi" w:cs="Arial"/>
                <w:bCs/>
                <w:szCs w:val="20"/>
              </w:rPr>
              <w:t xml:space="preserve"> Gre za direktivo minimalne harmonizacije, kar pomeni, da države članice lahko ohranijo ali uvedejo ukrepe, ki presegajo minimalne zahteve glede dostopnosti iz direktive.</w:t>
            </w:r>
            <w:r w:rsidRPr="00F70CBE">
              <w:rPr>
                <w:rFonts w:eastAsiaTheme="minorHAnsi" w:cs="Arial"/>
                <w:bCs/>
                <w:szCs w:val="20"/>
              </w:rPr>
              <w:t xml:space="preserve"> </w:t>
            </w:r>
          </w:p>
          <w:p w:rsidR="00D06C8C" w:rsidRPr="00F70CBE" w:rsidRDefault="00D06C8C" w:rsidP="004C73AB">
            <w:pPr>
              <w:spacing w:line="276" w:lineRule="auto"/>
              <w:jc w:val="both"/>
              <w:rPr>
                <w:rFonts w:eastAsiaTheme="minorHAnsi" w:cs="Arial"/>
                <w:bCs/>
                <w:szCs w:val="20"/>
              </w:rPr>
            </w:pPr>
          </w:p>
          <w:p w:rsidR="00D06C8C" w:rsidRPr="00F70CBE" w:rsidRDefault="009628C7" w:rsidP="004C73AB">
            <w:pPr>
              <w:spacing w:line="276" w:lineRule="auto"/>
              <w:jc w:val="both"/>
              <w:rPr>
                <w:rFonts w:eastAsiaTheme="minorHAnsi" w:cs="Arial"/>
                <w:bCs/>
                <w:szCs w:val="20"/>
              </w:rPr>
            </w:pPr>
            <w:r w:rsidRPr="00F70CBE">
              <w:rPr>
                <w:rFonts w:eastAsiaTheme="minorHAnsi" w:cs="Arial"/>
                <w:bCs/>
                <w:szCs w:val="20"/>
              </w:rPr>
              <w:t>C</w:t>
            </w:r>
            <w:r w:rsidR="00036C2E" w:rsidRPr="00F70CBE">
              <w:rPr>
                <w:rFonts w:eastAsiaTheme="minorHAnsi" w:cs="Arial"/>
                <w:bCs/>
                <w:szCs w:val="20"/>
              </w:rPr>
              <w:t>ilji D</w:t>
            </w:r>
            <w:r w:rsidRPr="00F70CBE">
              <w:rPr>
                <w:rFonts w:eastAsiaTheme="minorHAnsi" w:cs="Arial"/>
                <w:bCs/>
                <w:szCs w:val="20"/>
              </w:rPr>
              <w:t>irektive</w:t>
            </w:r>
            <w:r w:rsidR="00036C2E" w:rsidRPr="00F70CBE">
              <w:rPr>
                <w:rFonts w:eastAsiaTheme="minorHAnsi" w:cs="Arial"/>
                <w:bCs/>
                <w:szCs w:val="20"/>
              </w:rPr>
              <w:t xml:space="preserve"> 2016/2102/EU</w:t>
            </w:r>
            <w:r w:rsidRPr="00F70CBE">
              <w:rPr>
                <w:rFonts w:eastAsiaTheme="minorHAnsi" w:cs="Arial"/>
                <w:bCs/>
                <w:szCs w:val="20"/>
              </w:rPr>
              <w:t xml:space="preserve"> so predvsem zagotoviti boljšo in lažjo dostopnost </w:t>
            </w:r>
            <w:r w:rsidR="00B128C4" w:rsidRPr="00F70CBE">
              <w:rPr>
                <w:rFonts w:eastAsiaTheme="minorHAnsi" w:cs="Arial"/>
                <w:bCs/>
                <w:szCs w:val="20"/>
              </w:rPr>
              <w:t>splet</w:t>
            </w:r>
            <w:r w:rsidRPr="00F70CBE">
              <w:rPr>
                <w:rFonts w:eastAsiaTheme="minorHAnsi" w:cs="Arial"/>
                <w:bCs/>
                <w:szCs w:val="20"/>
              </w:rPr>
              <w:t>nih strani in mobilnih aplikacij javnega sektorja, zagotoviti dostop</w:t>
            </w:r>
            <w:r w:rsidR="00D06C8C" w:rsidRPr="00F70CBE">
              <w:rPr>
                <w:rFonts w:eastAsiaTheme="minorHAnsi" w:cs="Arial"/>
                <w:bCs/>
                <w:szCs w:val="20"/>
              </w:rPr>
              <w:t xml:space="preserve"> do</w:t>
            </w:r>
            <w:r w:rsidRPr="00F70CBE">
              <w:rPr>
                <w:rFonts w:eastAsiaTheme="minorHAnsi" w:cs="Arial"/>
                <w:bCs/>
                <w:szCs w:val="20"/>
              </w:rPr>
              <w:t xml:space="preserve"> storitev javnega sektorja tudi invalidom in starejšim, odpraviti razdrobljenost notranjega trga, zmanjšati negotovost za razvijalce spletišč in mobilnih aplikacij (enotne zahteve), povečati digitalno vključenost in spodbujati interoperabilnost.</w:t>
            </w:r>
          </w:p>
          <w:p w:rsidR="00D06C8C" w:rsidRPr="00F70CBE" w:rsidRDefault="00D06C8C" w:rsidP="004C73AB">
            <w:pPr>
              <w:spacing w:line="276" w:lineRule="auto"/>
              <w:jc w:val="both"/>
              <w:rPr>
                <w:rFonts w:eastAsiaTheme="minorHAnsi" w:cs="Arial"/>
                <w:bCs/>
                <w:szCs w:val="20"/>
              </w:rPr>
            </w:pPr>
          </w:p>
          <w:p w:rsidR="00D06C8C" w:rsidRPr="00F70CBE" w:rsidRDefault="00EC4A87" w:rsidP="004C73AB">
            <w:pPr>
              <w:spacing w:line="276" w:lineRule="auto"/>
              <w:jc w:val="both"/>
              <w:rPr>
                <w:rFonts w:eastAsiaTheme="minorHAnsi" w:cs="Arial"/>
                <w:bCs/>
                <w:szCs w:val="20"/>
              </w:rPr>
            </w:pPr>
            <w:r>
              <w:rPr>
                <w:rFonts w:eastAsiaTheme="minorHAnsi" w:cs="Arial"/>
                <w:bCs/>
                <w:szCs w:val="20"/>
              </w:rPr>
              <w:t xml:space="preserve">Po Direktivi </w:t>
            </w:r>
            <w:r w:rsidR="00036C2E" w:rsidRPr="00F70CBE">
              <w:rPr>
                <w:rFonts w:eastAsiaTheme="minorHAnsi" w:cs="Arial"/>
                <w:bCs/>
                <w:szCs w:val="20"/>
              </w:rPr>
              <w:t>2016/2102/EU</w:t>
            </w:r>
            <w:r w:rsidR="009628C7" w:rsidRPr="00F70CBE">
              <w:rPr>
                <w:rFonts w:eastAsiaTheme="minorHAnsi" w:cs="Arial"/>
                <w:bCs/>
                <w:szCs w:val="20"/>
              </w:rPr>
              <w:t xml:space="preserve"> </w:t>
            </w:r>
            <w:r>
              <w:rPr>
                <w:rFonts w:eastAsiaTheme="minorHAnsi" w:cs="Arial"/>
                <w:bCs/>
                <w:szCs w:val="20"/>
              </w:rPr>
              <w:t>so države članice zavezane zagotoviti</w:t>
            </w:r>
            <w:r w:rsidR="001D62EA" w:rsidRPr="00F70CBE">
              <w:rPr>
                <w:rFonts w:eastAsiaTheme="minorHAnsi" w:cs="Arial"/>
                <w:bCs/>
                <w:szCs w:val="20"/>
              </w:rPr>
              <w:t>, da organi javnega sektorja sprejmejo vse potrebne ukrepe</w:t>
            </w:r>
            <w:r>
              <w:rPr>
                <w:rFonts w:eastAsiaTheme="minorHAnsi" w:cs="Arial"/>
                <w:bCs/>
                <w:szCs w:val="20"/>
              </w:rPr>
              <w:t xml:space="preserve"> za to</w:t>
            </w:r>
            <w:r w:rsidR="001D62EA" w:rsidRPr="00F70CBE">
              <w:rPr>
                <w:rFonts w:eastAsiaTheme="minorHAnsi" w:cs="Arial"/>
                <w:bCs/>
                <w:szCs w:val="20"/>
              </w:rPr>
              <w:t>, da so njihova spletišča in mobilne aplikacije zaznavni, delujoči, razumljivi</w:t>
            </w:r>
            <w:r w:rsidR="0027522C" w:rsidRPr="00F70CBE">
              <w:rPr>
                <w:rFonts w:eastAsiaTheme="minorHAnsi" w:cs="Arial"/>
                <w:bCs/>
                <w:szCs w:val="20"/>
              </w:rPr>
              <w:t xml:space="preserve"> in robustni ter s tem dostopnejši. Pri tem se glede minimalnih zahtev</w:t>
            </w:r>
            <w:r>
              <w:rPr>
                <w:rFonts w:eastAsiaTheme="minorHAnsi" w:cs="Arial"/>
                <w:bCs/>
                <w:szCs w:val="20"/>
              </w:rPr>
              <w:t xml:space="preserve"> direktiva</w:t>
            </w:r>
            <w:r w:rsidR="00B128C4" w:rsidRPr="00F70CBE">
              <w:rPr>
                <w:rFonts w:eastAsiaTheme="minorHAnsi" w:cs="Arial"/>
                <w:bCs/>
                <w:szCs w:val="20"/>
              </w:rPr>
              <w:t xml:space="preserve"> sklicuje na evropski standard EN 301 549 V 1.1.2</w:t>
            </w:r>
            <w:r w:rsidR="009628C7" w:rsidRPr="00F70CBE">
              <w:rPr>
                <w:rFonts w:eastAsiaTheme="minorHAnsi" w:cs="Arial"/>
                <w:bCs/>
                <w:szCs w:val="20"/>
              </w:rPr>
              <w:t xml:space="preserve">. Spletne vsebine bodo morale biti dostopne skladno z zahtevami tudi na mobilnih napravah, kot so pametni telefoni in tablice. Direktiva predvideva, da bo dostop do vsebin, obrazcev in plačil na spletnih straneh olajšan predvsem invalidom in starejšim uporabnikom. </w:t>
            </w:r>
          </w:p>
          <w:p w:rsidR="0027522C" w:rsidRPr="00F70CBE" w:rsidRDefault="0027522C" w:rsidP="004C73AB">
            <w:pPr>
              <w:spacing w:line="276" w:lineRule="auto"/>
              <w:jc w:val="both"/>
              <w:rPr>
                <w:rFonts w:eastAsiaTheme="minorHAnsi" w:cs="Arial"/>
                <w:bCs/>
                <w:szCs w:val="20"/>
              </w:rPr>
            </w:pPr>
          </w:p>
          <w:p w:rsidR="00D06C8C" w:rsidRPr="00F70CBE" w:rsidRDefault="0027522C" w:rsidP="004C73AB">
            <w:pPr>
              <w:spacing w:line="276" w:lineRule="auto"/>
              <w:jc w:val="both"/>
              <w:rPr>
                <w:rFonts w:eastAsiaTheme="minorHAnsi" w:cs="Arial"/>
                <w:bCs/>
                <w:szCs w:val="20"/>
              </w:rPr>
            </w:pPr>
            <w:r w:rsidRPr="00F70CBE">
              <w:rPr>
                <w:rFonts w:eastAsiaTheme="minorHAnsi" w:cs="Arial"/>
                <w:bCs/>
                <w:szCs w:val="20"/>
              </w:rPr>
              <w:t>Organi javnega sektorja m</w:t>
            </w:r>
            <w:r w:rsidR="00EC4A87">
              <w:rPr>
                <w:rFonts w:eastAsiaTheme="minorHAnsi" w:cs="Arial"/>
                <w:bCs/>
                <w:szCs w:val="20"/>
              </w:rPr>
              <w:t>orajo izdelati oceno, v kolikšnem</w:t>
            </w:r>
            <w:r w:rsidRPr="00F70CBE">
              <w:rPr>
                <w:rFonts w:eastAsiaTheme="minorHAnsi" w:cs="Arial"/>
                <w:bCs/>
                <w:szCs w:val="20"/>
              </w:rPr>
              <w:t xml:space="preserve"> </w:t>
            </w:r>
            <w:r w:rsidR="00EC4A87">
              <w:rPr>
                <w:rFonts w:eastAsiaTheme="minorHAnsi" w:cs="Arial"/>
                <w:bCs/>
                <w:szCs w:val="20"/>
              </w:rPr>
              <w:t>obsegu</w:t>
            </w:r>
            <w:r w:rsidRPr="00F70CBE">
              <w:rPr>
                <w:rFonts w:eastAsiaTheme="minorHAnsi" w:cs="Arial"/>
                <w:bCs/>
                <w:szCs w:val="20"/>
              </w:rPr>
              <w:t xml:space="preserve"> bi izpolnjevanje zahtev iz direktive zanje pomenilo nesorazmerno breme. Glede na oceno imajo možnost, da se v določenem delu izvzamejo iz obveznosti izpolnjevanja zahtev glede dostopnosti, kar morajo ustrezno pojasniti v izjavi o dostopnosti, ki jo mora vsak organ objaviti v dostopni obliki na svojem spletišču oziroma pri prenosu mobilne aplikacije. </w:t>
            </w:r>
            <w:r w:rsidR="009628C7" w:rsidRPr="00F70CBE">
              <w:rPr>
                <w:rFonts w:eastAsiaTheme="minorHAnsi" w:cs="Arial"/>
                <w:bCs/>
                <w:szCs w:val="20"/>
              </w:rPr>
              <w:t xml:space="preserve">Organi javnega sektorja </w:t>
            </w:r>
            <w:r w:rsidR="00B128C4" w:rsidRPr="00F70CBE">
              <w:rPr>
                <w:rFonts w:eastAsiaTheme="minorHAnsi" w:cs="Arial"/>
                <w:bCs/>
                <w:szCs w:val="20"/>
              </w:rPr>
              <w:t>so zavezani</w:t>
            </w:r>
            <w:r w:rsidR="009628C7" w:rsidRPr="00F70CBE">
              <w:rPr>
                <w:rFonts w:eastAsiaTheme="minorHAnsi" w:cs="Arial"/>
                <w:bCs/>
                <w:szCs w:val="20"/>
              </w:rPr>
              <w:t xml:space="preserve"> uvesti</w:t>
            </w:r>
            <w:r w:rsidRPr="00F70CBE">
              <w:rPr>
                <w:rFonts w:eastAsiaTheme="minorHAnsi" w:cs="Arial"/>
                <w:bCs/>
                <w:szCs w:val="20"/>
              </w:rPr>
              <w:t xml:space="preserve"> tudi</w:t>
            </w:r>
            <w:r w:rsidR="009628C7" w:rsidRPr="00F70CBE">
              <w:rPr>
                <w:rFonts w:eastAsiaTheme="minorHAnsi" w:cs="Arial"/>
                <w:bCs/>
                <w:szCs w:val="20"/>
              </w:rPr>
              <w:t xml:space="preserve"> mehanizem za zagotavljanje povratnih informacij</w:t>
            </w:r>
            <w:r w:rsidR="00B128C4" w:rsidRPr="00F70CBE">
              <w:rPr>
                <w:rFonts w:eastAsiaTheme="minorHAnsi" w:cs="Arial"/>
                <w:bCs/>
                <w:szCs w:val="20"/>
              </w:rPr>
              <w:t>,</w:t>
            </w:r>
            <w:r w:rsidR="009628C7" w:rsidRPr="00F70CBE">
              <w:rPr>
                <w:rFonts w:eastAsiaTheme="minorHAnsi" w:cs="Arial"/>
                <w:bCs/>
                <w:szCs w:val="20"/>
              </w:rPr>
              <w:t xml:space="preserve"> s katerim morajo vsakomur omogočiti, da organ obvesti, ko njegova spletišča ali mobilne aplikacije ne zadovoljujejo zahtev glede dostopnosti, in ga zaprosi za informacijo.</w:t>
            </w:r>
          </w:p>
          <w:p w:rsidR="00D06C8C" w:rsidRPr="00F70CBE" w:rsidRDefault="00D06C8C" w:rsidP="004C73AB">
            <w:pPr>
              <w:spacing w:line="276" w:lineRule="auto"/>
              <w:jc w:val="both"/>
              <w:rPr>
                <w:rFonts w:eastAsiaTheme="minorHAnsi" w:cs="Arial"/>
                <w:bCs/>
                <w:szCs w:val="20"/>
              </w:rPr>
            </w:pPr>
          </w:p>
          <w:p w:rsidR="009628C7" w:rsidRPr="00F70CBE" w:rsidRDefault="00B128C4" w:rsidP="004C73AB">
            <w:pPr>
              <w:spacing w:line="276" w:lineRule="auto"/>
              <w:jc w:val="both"/>
              <w:rPr>
                <w:rFonts w:eastAsiaTheme="minorHAnsi" w:cs="Arial"/>
                <w:bCs/>
                <w:szCs w:val="20"/>
              </w:rPr>
            </w:pPr>
            <w:r w:rsidRPr="00F70CBE">
              <w:rPr>
                <w:rFonts w:eastAsiaTheme="minorHAnsi" w:cs="Arial"/>
                <w:bCs/>
                <w:szCs w:val="20"/>
              </w:rPr>
              <w:t>Direktiva 2016/2102/EU predvideva prehodno obdobje za vzpostavitev in uskladitev spletišč in mobilnih aplikacij z zahtevami glede dostopnosti.</w:t>
            </w:r>
            <w:r w:rsidR="009628C7" w:rsidRPr="00F70CBE">
              <w:rPr>
                <w:rFonts w:eastAsiaTheme="minorHAnsi" w:cs="Arial"/>
                <w:bCs/>
                <w:szCs w:val="20"/>
              </w:rPr>
              <w:t xml:space="preserve"> </w:t>
            </w:r>
            <w:r w:rsidRPr="00F70CBE">
              <w:rPr>
                <w:rFonts w:eastAsiaTheme="minorHAnsi" w:cs="Arial"/>
                <w:bCs/>
                <w:szCs w:val="20"/>
              </w:rPr>
              <w:t>Za vzpostavitev novih spletišč je določen rok</w:t>
            </w:r>
            <w:r w:rsidR="009628C7" w:rsidRPr="00F70CBE">
              <w:rPr>
                <w:rFonts w:eastAsiaTheme="minorHAnsi" w:cs="Arial"/>
                <w:bCs/>
                <w:szCs w:val="20"/>
              </w:rPr>
              <w:t xml:space="preserve"> </w:t>
            </w:r>
            <w:r w:rsidR="00EC4A87">
              <w:rPr>
                <w:rFonts w:eastAsiaTheme="minorHAnsi" w:cs="Arial"/>
                <w:bCs/>
                <w:szCs w:val="20"/>
              </w:rPr>
              <w:t>23. september</w:t>
            </w:r>
            <w:r w:rsidR="009628C7" w:rsidRPr="00F70CBE">
              <w:rPr>
                <w:rFonts w:eastAsiaTheme="minorHAnsi" w:cs="Arial"/>
                <w:bCs/>
                <w:szCs w:val="20"/>
              </w:rPr>
              <w:t xml:space="preserve"> 201</w:t>
            </w:r>
            <w:r w:rsidR="00EC4A87">
              <w:rPr>
                <w:rFonts w:eastAsiaTheme="minorHAnsi" w:cs="Arial"/>
                <w:bCs/>
                <w:szCs w:val="20"/>
              </w:rPr>
              <w:t xml:space="preserve">9, za že obstoječa spletišča </w:t>
            </w:r>
            <w:r w:rsidR="009628C7" w:rsidRPr="00F70CBE">
              <w:rPr>
                <w:rFonts w:eastAsiaTheme="minorHAnsi" w:cs="Arial"/>
                <w:bCs/>
                <w:szCs w:val="20"/>
              </w:rPr>
              <w:t>23. septemb</w:t>
            </w:r>
            <w:r w:rsidR="00EC4A87">
              <w:rPr>
                <w:rFonts w:eastAsiaTheme="minorHAnsi" w:cs="Arial"/>
                <w:bCs/>
                <w:szCs w:val="20"/>
              </w:rPr>
              <w:t>e</w:t>
            </w:r>
            <w:r w:rsidR="009628C7" w:rsidRPr="00F70CBE">
              <w:rPr>
                <w:rFonts w:eastAsiaTheme="minorHAnsi" w:cs="Arial"/>
                <w:bCs/>
                <w:szCs w:val="20"/>
              </w:rPr>
              <w:t xml:space="preserve">r 2020, za mobilne aplikacije </w:t>
            </w:r>
            <w:r w:rsidRPr="00F70CBE">
              <w:rPr>
                <w:rFonts w:eastAsiaTheme="minorHAnsi" w:cs="Arial"/>
                <w:bCs/>
                <w:szCs w:val="20"/>
              </w:rPr>
              <w:t>pa</w:t>
            </w:r>
            <w:r w:rsidR="009628C7" w:rsidRPr="00F70CBE">
              <w:rPr>
                <w:rFonts w:eastAsiaTheme="minorHAnsi" w:cs="Arial"/>
                <w:bCs/>
                <w:szCs w:val="20"/>
              </w:rPr>
              <w:t xml:space="preserve"> </w:t>
            </w:r>
            <w:r w:rsidR="00EC4A87">
              <w:rPr>
                <w:rFonts w:eastAsiaTheme="minorHAnsi" w:cs="Arial"/>
                <w:bCs/>
                <w:szCs w:val="20"/>
              </w:rPr>
              <w:t>23. junij</w:t>
            </w:r>
            <w:r w:rsidR="009628C7" w:rsidRPr="00F70CBE">
              <w:rPr>
                <w:rFonts w:eastAsiaTheme="minorHAnsi" w:cs="Arial"/>
                <w:bCs/>
                <w:szCs w:val="20"/>
              </w:rPr>
              <w:t xml:space="preserve"> 2021. </w:t>
            </w:r>
          </w:p>
          <w:p w:rsidR="00B128C4" w:rsidRPr="00F70CBE" w:rsidRDefault="00B128C4" w:rsidP="004C73AB">
            <w:pPr>
              <w:spacing w:line="276" w:lineRule="auto"/>
              <w:jc w:val="both"/>
              <w:rPr>
                <w:rFonts w:eastAsiaTheme="minorHAnsi" w:cs="Arial"/>
                <w:bCs/>
                <w:szCs w:val="20"/>
              </w:rPr>
            </w:pPr>
          </w:p>
          <w:p w:rsidR="009628C7" w:rsidRPr="00F70CBE" w:rsidRDefault="009628C7" w:rsidP="004C73AB">
            <w:pPr>
              <w:spacing w:line="276" w:lineRule="auto"/>
              <w:jc w:val="both"/>
              <w:rPr>
                <w:rFonts w:eastAsiaTheme="minorHAnsi" w:cs="Arial"/>
                <w:bCs/>
                <w:szCs w:val="20"/>
              </w:rPr>
            </w:pPr>
            <w:r w:rsidRPr="00F70CBE">
              <w:rPr>
                <w:rFonts w:eastAsiaTheme="minorHAnsi" w:cs="Arial"/>
                <w:bCs/>
                <w:szCs w:val="20"/>
              </w:rPr>
              <w:t xml:space="preserve">Evropska komisija (EK) mora skladno z </w:t>
            </w:r>
            <w:r w:rsidR="00B128C4" w:rsidRPr="00F70CBE">
              <w:rPr>
                <w:rFonts w:eastAsiaTheme="minorHAnsi" w:cs="Arial"/>
                <w:bCs/>
                <w:szCs w:val="20"/>
              </w:rPr>
              <w:t>D</w:t>
            </w:r>
            <w:r w:rsidRPr="00F70CBE">
              <w:rPr>
                <w:rFonts w:eastAsiaTheme="minorHAnsi" w:cs="Arial"/>
                <w:bCs/>
                <w:szCs w:val="20"/>
              </w:rPr>
              <w:t>irektivo</w:t>
            </w:r>
            <w:r w:rsidR="00B128C4" w:rsidRPr="00F70CBE">
              <w:rPr>
                <w:rFonts w:eastAsiaTheme="minorHAnsi" w:cs="Arial"/>
                <w:bCs/>
                <w:szCs w:val="20"/>
              </w:rPr>
              <w:t xml:space="preserve"> 2016/2102/EU</w:t>
            </w:r>
            <w:r w:rsidRPr="00F70CBE">
              <w:rPr>
                <w:rFonts w:eastAsiaTheme="minorHAnsi" w:cs="Arial"/>
                <w:bCs/>
                <w:szCs w:val="20"/>
              </w:rPr>
              <w:t xml:space="preserve"> </w:t>
            </w:r>
            <w:r w:rsidR="00EC4A87">
              <w:rPr>
                <w:rFonts w:eastAsiaTheme="minorHAnsi" w:cs="Arial"/>
                <w:bCs/>
                <w:szCs w:val="20"/>
              </w:rPr>
              <w:t>v 24</w:t>
            </w:r>
            <w:r w:rsidRPr="00F70CBE">
              <w:rPr>
                <w:rFonts w:eastAsiaTheme="minorHAnsi" w:cs="Arial"/>
                <w:bCs/>
                <w:szCs w:val="20"/>
              </w:rPr>
              <w:t xml:space="preserve"> mesecih po začetku veljavnosti</w:t>
            </w:r>
            <w:r w:rsidR="00B128C4" w:rsidRPr="00F70CBE">
              <w:rPr>
                <w:rFonts w:eastAsiaTheme="minorHAnsi" w:cs="Arial"/>
                <w:bCs/>
                <w:szCs w:val="20"/>
              </w:rPr>
              <w:t xml:space="preserve"> (do decembra 2018)</w:t>
            </w:r>
            <w:r w:rsidR="00EC4A87">
              <w:rPr>
                <w:rFonts w:eastAsiaTheme="minorHAnsi" w:cs="Arial"/>
                <w:bCs/>
                <w:szCs w:val="20"/>
              </w:rPr>
              <w:t xml:space="preserve"> sprejeti naslednje izvedbene akte</w:t>
            </w:r>
            <w:r w:rsidRPr="00F70CBE">
              <w:rPr>
                <w:rFonts w:eastAsiaTheme="minorHAnsi" w:cs="Arial"/>
                <w:bCs/>
                <w:szCs w:val="20"/>
              </w:rPr>
              <w:t>: tehnične specifikacije za mobilne aplikacije (harmonizirani standardi), vzorec izjave o dostopnosti, metodologijo za spremljanje skladnosti spletišč in mobilnih aplikacij z zahtevami glede dostopnosti in ureditev poročanja držav članic EK.</w:t>
            </w:r>
          </w:p>
          <w:p w:rsidR="00D06C8C" w:rsidRPr="00F70CBE" w:rsidRDefault="00D06C8C" w:rsidP="004C73AB">
            <w:pPr>
              <w:spacing w:line="276" w:lineRule="auto"/>
              <w:jc w:val="both"/>
              <w:rPr>
                <w:rFonts w:eastAsiaTheme="minorHAnsi" w:cs="Arial"/>
                <w:bCs/>
                <w:szCs w:val="20"/>
              </w:rPr>
            </w:pPr>
          </w:p>
          <w:p w:rsidR="009628C7" w:rsidRDefault="009628C7" w:rsidP="004C73AB">
            <w:pPr>
              <w:autoSpaceDE w:val="0"/>
              <w:autoSpaceDN w:val="0"/>
              <w:adjustRightInd w:val="0"/>
              <w:spacing w:line="276" w:lineRule="auto"/>
              <w:jc w:val="both"/>
              <w:rPr>
                <w:rFonts w:cs="Arial"/>
                <w:color w:val="000000"/>
                <w:szCs w:val="20"/>
                <w:lang w:eastAsia="sl-SI"/>
              </w:rPr>
            </w:pPr>
            <w:r w:rsidRPr="00F70CBE">
              <w:rPr>
                <w:rFonts w:cs="Arial"/>
                <w:bCs/>
                <w:color w:val="000000"/>
                <w:szCs w:val="20"/>
                <w:lang w:eastAsia="sl-SI"/>
              </w:rPr>
              <w:t>Države članice morajo EK</w:t>
            </w:r>
            <w:r w:rsidR="00EC4A87">
              <w:rPr>
                <w:rFonts w:cs="Arial"/>
                <w:bCs/>
                <w:color w:val="000000"/>
                <w:szCs w:val="20"/>
                <w:lang w:eastAsia="sl-SI"/>
              </w:rPr>
              <w:t xml:space="preserve"> obvestiti</w:t>
            </w:r>
            <w:r w:rsidRPr="00F70CBE">
              <w:rPr>
                <w:rFonts w:cs="Arial"/>
                <w:bCs/>
                <w:color w:val="000000"/>
                <w:szCs w:val="20"/>
                <w:lang w:eastAsia="sl-SI"/>
              </w:rPr>
              <w:t xml:space="preserve"> o organu za spremljanje in poročanje </w:t>
            </w:r>
            <w:r w:rsidRPr="00F70CBE">
              <w:rPr>
                <w:rFonts w:cs="Arial"/>
                <w:color w:val="000000"/>
                <w:szCs w:val="20"/>
                <w:lang w:eastAsia="sl-SI"/>
              </w:rPr>
              <w:t>o dostopnosti spletišč in mobilnih apl</w:t>
            </w:r>
            <w:r w:rsidR="00E70483" w:rsidRPr="00F70CBE">
              <w:rPr>
                <w:rFonts w:cs="Arial"/>
                <w:color w:val="000000"/>
                <w:szCs w:val="20"/>
                <w:lang w:eastAsia="sl-SI"/>
              </w:rPr>
              <w:t>ikacij organov javnega sektorja in</w:t>
            </w:r>
            <w:r w:rsidRPr="00F70CBE">
              <w:rPr>
                <w:rFonts w:cs="Arial"/>
                <w:bCs/>
                <w:color w:val="000000"/>
                <w:szCs w:val="20"/>
                <w:lang w:eastAsia="sl-SI"/>
              </w:rPr>
              <w:t xml:space="preserve"> </w:t>
            </w:r>
            <w:r w:rsidRPr="00F70CBE">
              <w:rPr>
                <w:rFonts w:cs="Arial"/>
                <w:color w:val="000000"/>
                <w:szCs w:val="20"/>
                <w:lang w:eastAsia="sl-SI"/>
              </w:rPr>
              <w:t>o organu, pristojn</w:t>
            </w:r>
            <w:r w:rsidR="00B128C4" w:rsidRPr="00F70CBE">
              <w:rPr>
                <w:rFonts w:cs="Arial"/>
                <w:color w:val="000000"/>
                <w:szCs w:val="20"/>
                <w:lang w:eastAsia="sl-SI"/>
              </w:rPr>
              <w:t>em</w:t>
            </w:r>
            <w:r w:rsidRPr="00F70CBE">
              <w:rPr>
                <w:rFonts w:cs="Arial"/>
                <w:color w:val="000000"/>
                <w:szCs w:val="20"/>
                <w:lang w:eastAsia="sl-SI"/>
              </w:rPr>
              <w:t xml:space="preserve"> za izvrševanje direktive</w:t>
            </w:r>
            <w:r w:rsidR="00E70483" w:rsidRPr="00F70CBE">
              <w:rPr>
                <w:rFonts w:cs="Arial"/>
                <w:color w:val="000000"/>
                <w:szCs w:val="20"/>
                <w:lang w:eastAsia="sl-SI"/>
              </w:rPr>
              <w:t>,</w:t>
            </w:r>
            <w:r w:rsidRPr="00F70CBE">
              <w:rPr>
                <w:rFonts w:cs="Arial"/>
                <w:color w:val="000000"/>
                <w:szCs w:val="20"/>
                <w:lang w:eastAsia="sl-SI"/>
              </w:rPr>
              <w:t xml:space="preserve"> </w:t>
            </w:r>
            <w:r w:rsidR="00E70483" w:rsidRPr="00F70CBE">
              <w:rPr>
                <w:rFonts w:cs="Arial"/>
                <w:color w:val="000000"/>
                <w:szCs w:val="20"/>
                <w:lang w:eastAsia="sl-SI"/>
              </w:rPr>
              <w:t>ter</w:t>
            </w:r>
            <w:r w:rsidRPr="00F70CBE">
              <w:rPr>
                <w:rFonts w:cs="Arial"/>
                <w:bCs/>
                <w:color w:val="000000"/>
                <w:szCs w:val="20"/>
                <w:lang w:eastAsia="sl-SI"/>
              </w:rPr>
              <w:t xml:space="preserve"> </w:t>
            </w:r>
            <w:r w:rsidR="00B128C4" w:rsidRPr="00F70CBE">
              <w:rPr>
                <w:rFonts w:cs="Arial"/>
                <w:color w:val="000000"/>
                <w:szCs w:val="20"/>
                <w:lang w:eastAsia="sl-SI"/>
              </w:rPr>
              <w:t>redno poročati o spremljanju skl</w:t>
            </w:r>
            <w:r w:rsidR="008D78C7">
              <w:rPr>
                <w:rFonts w:cs="Arial"/>
                <w:color w:val="000000"/>
                <w:szCs w:val="20"/>
                <w:lang w:eastAsia="sl-SI"/>
              </w:rPr>
              <w:t>adnosti in o podatkih merjenja.</w:t>
            </w:r>
          </w:p>
          <w:p w:rsidR="008D78C7" w:rsidRPr="00F70CBE" w:rsidRDefault="008D78C7" w:rsidP="004C73AB">
            <w:pPr>
              <w:autoSpaceDE w:val="0"/>
              <w:autoSpaceDN w:val="0"/>
              <w:adjustRightInd w:val="0"/>
              <w:spacing w:line="276" w:lineRule="auto"/>
              <w:jc w:val="both"/>
              <w:rPr>
                <w:rFonts w:cs="Arial"/>
                <w:color w:val="000000"/>
                <w:szCs w:val="20"/>
                <w:lang w:eastAsia="sl-SI"/>
              </w:rPr>
            </w:pPr>
          </w:p>
          <w:p w:rsidR="006241D6" w:rsidRPr="00F70CBE" w:rsidRDefault="006241D6" w:rsidP="004C73AB">
            <w:pPr>
              <w:autoSpaceDE w:val="0"/>
              <w:autoSpaceDN w:val="0"/>
              <w:adjustRightInd w:val="0"/>
              <w:spacing w:line="276" w:lineRule="auto"/>
              <w:jc w:val="both"/>
              <w:rPr>
                <w:rFonts w:cs="Arial"/>
                <w:color w:val="000000"/>
                <w:szCs w:val="20"/>
                <w:lang w:eastAsia="sl-SI"/>
              </w:rPr>
            </w:pPr>
          </w:p>
          <w:p w:rsidR="006241D6" w:rsidRPr="008D78C7" w:rsidRDefault="005D2735"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lastRenderedPageBreak/>
              <w:t>CILJI, NAČELA IN POGLAVITNE REŠITVE PREDLOGA ZAKONA</w:t>
            </w:r>
          </w:p>
          <w:p w:rsidR="005D2735" w:rsidRPr="00F70CBE" w:rsidRDefault="005D2735" w:rsidP="004C73AB">
            <w:pPr>
              <w:spacing w:line="276" w:lineRule="auto"/>
              <w:jc w:val="both"/>
              <w:rPr>
                <w:rFonts w:cs="Arial"/>
                <w:b/>
                <w:szCs w:val="20"/>
              </w:rPr>
            </w:pPr>
          </w:p>
          <w:p w:rsidR="005D2735" w:rsidRPr="00F70CBE" w:rsidRDefault="005D2735" w:rsidP="004C73AB">
            <w:pPr>
              <w:spacing w:line="276" w:lineRule="auto"/>
              <w:jc w:val="both"/>
              <w:rPr>
                <w:rFonts w:cs="Arial"/>
                <w:b/>
                <w:szCs w:val="20"/>
              </w:rPr>
            </w:pPr>
            <w:r w:rsidRPr="00F70CBE">
              <w:rPr>
                <w:rFonts w:cs="Arial"/>
                <w:b/>
                <w:szCs w:val="20"/>
              </w:rPr>
              <w:t>2.1 Cilji</w:t>
            </w:r>
          </w:p>
          <w:p w:rsidR="005D2735" w:rsidRPr="00F70CBE" w:rsidRDefault="005D2735" w:rsidP="004C73AB">
            <w:pPr>
              <w:spacing w:line="276" w:lineRule="auto"/>
              <w:jc w:val="both"/>
              <w:rPr>
                <w:rFonts w:cs="Arial"/>
                <w:b/>
                <w:szCs w:val="20"/>
              </w:rPr>
            </w:pPr>
          </w:p>
          <w:p w:rsidR="003F057D" w:rsidRPr="00F70CBE" w:rsidRDefault="005D2735" w:rsidP="004C73AB">
            <w:pPr>
              <w:spacing w:line="276" w:lineRule="auto"/>
              <w:jc w:val="both"/>
              <w:rPr>
                <w:rFonts w:cs="Arial"/>
                <w:szCs w:val="20"/>
              </w:rPr>
            </w:pPr>
            <w:r w:rsidRPr="00F70CBE">
              <w:rPr>
                <w:rFonts w:cs="Arial"/>
                <w:szCs w:val="20"/>
              </w:rPr>
              <w:t>Republika Slovenija bo z Zakonom o dostopnosti spletišč in mobilnih aplikacij v svoj pravni red prenesla Direktivo 2016/2102/EU, katere cilj je zagotoviti dostopnejša spletišča in mobilne aplikacije organov javnega sektorja na podlagi skupnih zahtev glede dostopnosti. S poenotenjem zahtev za dostopnost spletišč in mobilnih aplikacij se bo zmanjšala negotovost za razvijalce spletišč in spodbudila medobratovalnost. Cilj predloga zakona je, da se uporabnikom omogoči lažji dostop do inf</w:t>
            </w:r>
            <w:r w:rsidR="00AD1C17">
              <w:rPr>
                <w:rFonts w:cs="Arial"/>
                <w:szCs w:val="20"/>
              </w:rPr>
              <w:t xml:space="preserve">ormacij in storitev </w:t>
            </w:r>
            <w:r w:rsidRPr="00F70CBE">
              <w:rPr>
                <w:rFonts w:cs="Arial"/>
                <w:szCs w:val="20"/>
              </w:rPr>
              <w:t>javnega sektorja ter s tem lažje uveljavljanje njihovih pravic, kar je še zlasti</w:t>
            </w:r>
            <w:r w:rsidR="00AD1C17">
              <w:rPr>
                <w:rFonts w:cs="Arial"/>
                <w:szCs w:val="20"/>
              </w:rPr>
              <w:t xml:space="preserve"> pomembno za uporabnike z različnimi oblikami oviranosti</w:t>
            </w:r>
            <w:r w:rsidRPr="00F70CBE">
              <w:rPr>
                <w:rFonts w:cs="Arial"/>
                <w:szCs w:val="20"/>
              </w:rPr>
              <w:t xml:space="preserve">. Posledično je cilj povečati digitalno vključenost ranljivih skupin prebivalstva. </w:t>
            </w:r>
          </w:p>
          <w:p w:rsidR="003F057D" w:rsidRPr="00F70CBE" w:rsidRDefault="003F057D" w:rsidP="004C73AB">
            <w:pPr>
              <w:spacing w:line="276" w:lineRule="auto"/>
              <w:jc w:val="both"/>
              <w:rPr>
                <w:rFonts w:cs="Arial"/>
                <w:szCs w:val="20"/>
              </w:rPr>
            </w:pPr>
          </w:p>
          <w:p w:rsidR="005D2735" w:rsidRPr="00F70CBE" w:rsidRDefault="003F057D" w:rsidP="003F057D">
            <w:pPr>
              <w:spacing w:line="276" w:lineRule="auto"/>
              <w:jc w:val="both"/>
              <w:rPr>
                <w:rFonts w:cs="Arial"/>
                <w:b/>
                <w:szCs w:val="20"/>
              </w:rPr>
            </w:pPr>
            <w:r w:rsidRPr="00F70CBE">
              <w:rPr>
                <w:rFonts w:cs="Arial"/>
                <w:b/>
                <w:szCs w:val="20"/>
              </w:rPr>
              <w:t>2.2 Načela</w:t>
            </w:r>
            <w:r w:rsidR="005D2735" w:rsidRPr="00F70CBE">
              <w:rPr>
                <w:rFonts w:cs="Arial"/>
                <w:b/>
                <w:szCs w:val="20"/>
              </w:rPr>
              <w:t xml:space="preserve"> </w:t>
            </w:r>
          </w:p>
        </w:tc>
      </w:tr>
    </w:tbl>
    <w:p w:rsidR="00B90AD3" w:rsidRPr="00F70CBE" w:rsidRDefault="00B90AD3" w:rsidP="004C73AB">
      <w:pPr>
        <w:spacing w:line="276" w:lineRule="auto"/>
        <w:rPr>
          <w:rFonts w:cs="Arial"/>
          <w:szCs w:val="20"/>
        </w:rPr>
      </w:pPr>
    </w:p>
    <w:p w:rsidR="008149AE" w:rsidRPr="00F70CBE" w:rsidRDefault="0039521F" w:rsidP="004C73AB">
      <w:pPr>
        <w:spacing w:line="276" w:lineRule="auto"/>
        <w:rPr>
          <w:rFonts w:cs="Arial"/>
          <w:szCs w:val="20"/>
        </w:rPr>
      </w:pPr>
      <w:r w:rsidRPr="00F70CBE">
        <w:rPr>
          <w:rFonts w:cs="Arial"/>
          <w:szCs w:val="20"/>
        </w:rPr>
        <w:t xml:space="preserve">  S predlaganimi ukrepi se upošteva zlasti:</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spoštovanje človekovih pravic in temeljnih svoboščin,</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enakopravnosti,</w:t>
      </w:r>
    </w:p>
    <w:p w:rsidR="00416534" w:rsidRPr="00F70CBE" w:rsidRDefault="00416534" w:rsidP="00F4461F">
      <w:pPr>
        <w:pStyle w:val="Odstavekseznama"/>
        <w:numPr>
          <w:ilvl w:val="0"/>
          <w:numId w:val="4"/>
        </w:numPr>
        <w:spacing w:line="276" w:lineRule="auto"/>
        <w:rPr>
          <w:rFonts w:cs="Arial"/>
          <w:szCs w:val="20"/>
        </w:rPr>
      </w:pPr>
      <w:r w:rsidRPr="00F70CBE">
        <w:rPr>
          <w:rFonts w:cs="Arial"/>
          <w:szCs w:val="20"/>
        </w:rPr>
        <w:t>načelo nediskriminacije,</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sorazmernosti,</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učinkovitosti,</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univerzalne dostopnosti za vse.</w:t>
      </w:r>
    </w:p>
    <w:p w:rsidR="0039521F" w:rsidRPr="00F70CBE" w:rsidRDefault="0039521F" w:rsidP="0039521F">
      <w:pPr>
        <w:spacing w:line="276" w:lineRule="auto"/>
        <w:rPr>
          <w:rFonts w:cs="Arial"/>
          <w:szCs w:val="20"/>
        </w:rPr>
      </w:pPr>
    </w:p>
    <w:p w:rsidR="0039521F" w:rsidRPr="00F70CBE" w:rsidRDefault="0039521F" w:rsidP="0039521F">
      <w:pPr>
        <w:spacing w:line="276" w:lineRule="auto"/>
        <w:rPr>
          <w:rFonts w:cs="Arial"/>
          <w:b/>
          <w:szCs w:val="20"/>
        </w:rPr>
      </w:pPr>
      <w:r w:rsidRPr="00F70CBE">
        <w:rPr>
          <w:rFonts w:cs="Arial"/>
          <w:b/>
          <w:szCs w:val="20"/>
        </w:rPr>
        <w:t xml:space="preserve">   2.3 Poglavitne rešitve</w:t>
      </w:r>
    </w:p>
    <w:p w:rsidR="0039521F" w:rsidRPr="00F70CBE" w:rsidRDefault="0039521F" w:rsidP="0039521F">
      <w:pPr>
        <w:rPr>
          <w:rFonts w:cs="Arial"/>
          <w:szCs w:val="20"/>
        </w:rPr>
      </w:pPr>
      <w:r w:rsidRPr="00F70CBE">
        <w:rPr>
          <w:rFonts w:cs="Arial"/>
          <w:szCs w:val="20"/>
        </w:rPr>
        <w:t xml:space="preserve">   </w:t>
      </w:r>
    </w:p>
    <w:p w:rsidR="0039521F" w:rsidRPr="00F70CBE" w:rsidRDefault="00F410B7" w:rsidP="00F4461F">
      <w:pPr>
        <w:pStyle w:val="Odstavekseznama"/>
        <w:numPr>
          <w:ilvl w:val="0"/>
          <w:numId w:val="5"/>
        </w:numPr>
        <w:rPr>
          <w:rFonts w:cs="Arial"/>
          <w:szCs w:val="20"/>
        </w:rPr>
      </w:pPr>
      <w:r w:rsidRPr="00F70CBE">
        <w:rPr>
          <w:rFonts w:cs="Arial"/>
          <w:szCs w:val="20"/>
        </w:rPr>
        <w:t>Predstavitev predlaganih rešitev</w:t>
      </w:r>
    </w:p>
    <w:p w:rsidR="00F410B7" w:rsidRPr="00F70CBE" w:rsidRDefault="00F410B7" w:rsidP="00F410B7">
      <w:pPr>
        <w:ind w:left="165"/>
        <w:rPr>
          <w:rFonts w:cs="Arial"/>
          <w:szCs w:val="20"/>
        </w:rPr>
      </w:pPr>
    </w:p>
    <w:p w:rsidR="00F410B7" w:rsidRPr="00F4461F" w:rsidRDefault="00AD1C17" w:rsidP="00F4461F">
      <w:pPr>
        <w:pStyle w:val="Odstavekseznama"/>
        <w:numPr>
          <w:ilvl w:val="0"/>
          <w:numId w:val="27"/>
        </w:numPr>
        <w:rPr>
          <w:rFonts w:cs="Arial"/>
          <w:b/>
          <w:szCs w:val="20"/>
        </w:rPr>
      </w:pPr>
      <w:r w:rsidRPr="00F4461F">
        <w:rPr>
          <w:rFonts w:cs="Arial"/>
          <w:b/>
          <w:szCs w:val="20"/>
        </w:rPr>
        <w:t>vsebina</w:t>
      </w:r>
      <w:r w:rsidR="00F410B7" w:rsidRPr="00F4461F">
        <w:rPr>
          <w:rFonts w:cs="Arial"/>
          <w:b/>
          <w:szCs w:val="20"/>
        </w:rPr>
        <w:t xml:space="preserve"> zakona (1. člen)</w:t>
      </w:r>
    </w:p>
    <w:p w:rsidR="00F410B7" w:rsidRPr="00F70CBE" w:rsidRDefault="00F410B7" w:rsidP="00F410B7">
      <w:pPr>
        <w:ind w:left="525"/>
        <w:rPr>
          <w:rFonts w:cs="Arial"/>
          <w:szCs w:val="20"/>
        </w:rPr>
      </w:pPr>
    </w:p>
    <w:p w:rsidR="00F410B7" w:rsidRDefault="00F410B7" w:rsidP="00F410B7">
      <w:pPr>
        <w:ind w:left="525"/>
        <w:jc w:val="both"/>
        <w:rPr>
          <w:rFonts w:cs="Arial"/>
          <w:szCs w:val="20"/>
        </w:rPr>
      </w:pPr>
      <w:r w:rsidRPr="00F70CBE">
        <w:rPr>
          <w:rFonts w:cs="Arial"/>
          <w:szCs w:val="20"/>
        </w:rPr>
        <w:t xml:space="preserve">Predlagani zakon ureja ukrepe za zagotovitev dostopnosti spletišč in mobilnih aplikacij </w:t>
      </w:r>
      <w:r w:rsidR="00AD1C17">
        <w:rPr>
          <w:rFonts w:cs="Arial"/>
          <w:szCs w:val="20"/>
        </w:rPr>
        <w:t>za vse uporabnike, zlasti za uporabnike z različnimi oblikami oviranosti.</w:t>
      </w:r>
      <w:r w:rsidRPr="00F70CBE">
        <w:rPr>
          <w:rFonts w:cs="Arial"/>
          <w:szCs w:val="20"/>
        </w:rPr>
        <w:t xml:space="preserve"> </w:t>
      </w:r>
      <w:r w:rsidR="00AD1C17">
        <w:rPr>
          <w:rFonts w:cs="Arial"/>
          <w:szCs w:val="20"/>
        </w:rPr>
        <w:t>Hkrati se v pravni red</w:t>
      </w:r>
      <w:r w:rsidRPr="00F70CBE">
        <w:rPr>
          <w:rFonts w:cs="Arial"/>
          <w:szCs w:val="20"/>
        </w:rPr>
        <w:t xml:space="preserve"> R</w:t>
      </w:r>
      <w:r w:rsidR="00EC4A87">
        <w:rPr>
          <w:rFonts w:cs="Arial"/>
          <w:szCs w:val="20"/>
        </w:rPr>
        <w:t>epublike Slovenije</w:t>
      </w:r>
      <w:r w:rsidR="00AD1C17">
        <w:rPr>
          <w:rFonts w:cs="Arial"/>
          <w:szCs w:val="20"/>
        </w:rPr>
        <w:t xml:space="preserve"> prenaša Direktiva</w:t>
      </w:r>
      <w:r w:rsidRPr="00F70CBE">
        <w:rPr>
          <w:rFonts w:cs="Arial"/>
          <w:szCs w:val="20"/>
        </w:rPr>
        <w:t xml:space="preserve"> 2016/2102/EU.</w:t>
      </w:r>
    </w:p>
    <w:p w:rsidR="00AD1C17" w:rsidRDefault="00AD1C17" w:rsidP="00F410B7">
      <w:pPr>
        <w:ind w:left="525"/>
        <w:jc w:val="both"/>
        <w:rPr>
          <w:rFonts w:cs="Arial"/>
          <w:szCs w:val="20"/>
        </w:rPr>
      </w:pPr>
    </w:p>
    <w:p w:rsidR="00AD1C17" w:rsidRDefault="00AD1C17" w:rsidP="005F2337">
      <w:pPr>
        <w:pStyle w:val="Odstavekseznama"/>
        <w:numPr>
          <w:ilvl w:val="0"/>
          <w:numId w:val="27"/>
        </w:numPr>
        <w:rPr>
          <w:rFonts w:cs="Arial"/>
          <w:b/>
          <w:szCs w:val="20"/>
        </w:rPr>
      </w:pPr>
      <w:r w:rsidRPr="00AD1C17">
        <w:rPr>
          <w:rFonts w:cs="Arial"/>
          <w:b/>
          <w:szCs w:val="20"/>
        </w:rPr>
        <w:t>zavezanci (2. člen)</w:t>
      </w:r>
    </w:p>
    <w:p w:rsidR="00AD1C17" w:rsidRDefault="00AD1C17" w:rsidP="00AD1C17">
      <w:pPr>
        <w:ind w:left="525"/>
        <w:jc w:val="both"/>
        <w:rPr>
          <w:rFonts w:cs="Arial"/>
          <w:b/>
          <w:szCs w:val="20"/>
        </w:rPr>
      </w:pPr>
    </w:p>
    <w:p w:rsidR="00AD1C17" w:rsidRPr="00AD1C17" w:rsidRDefault="00AD1C17" w:rsidP="00AD1C17">
      <w:pPr>
        <w:ind w:left="525"/>
        <w:jc w:val="both"/>
        <w:rPr>
          <w:rFonts w:cs="Arial"/>
          <w:szCs w:val="20"/>
        </w:rPr>
      </w:pPr>
      <w:r>
        <w:rPr>
          <w:rFonts w:cs="Arial"/>
          <w:szCs w:val="20"/>
        </w:rPr>
        <w:t xml:space="preserve">V členu so določeni zavezanci po tem zakonu, torej subjekti, ki morajo za svoja spletišča in mobilne aplikacije zagotoviti spoštovanje zahtev glede dostopnosti. To so državni in lokalni organi in uprave ter osebe javnega prava po zakonu, ki ureja javno naročanje. </w:t>
      </w:r>
    </w:p>
    <w:p w:rsidR="00F410B7" w:rsidRPr="00F70CBE" w:rsidRDefault="00F410B7" w:rsidP="00F410B7">
      <w:pPr>
        <w:ind w:left="525"/>
        <w:rPr>
          <w:rFonts w:cs="Arial"/>
          <w:b/>
          <w:szCs w:val="20"/>
        </w:rPr>
      </w:pPr>
    </w:p>
    <w:p w:rsidR="00F410B7" w:rsidRPr="00F70CBE" w:rsidRDefault="00F410B7" w:rsidP="005F2337">
      <w:pPr>
        <w:pStyle w:val="Odstavekseznama"/>
        <w:numPr>
          <w:ilvl w:val="0"/>
          <w:numId w:val="27"/>
        </w:numPr>
        <w:rPr>
          <w:rFonts w:cs="Arial"/>
          <w:b/>
          <w:szCs w:val="20"/>
        </w:rPr>
      </w:pPr>
      <w:r w:rsidRPr="00F70CBE">
        <w:rPr>
          <w:rFonts w:cs="Arial"/>
          <w:b/>
          <w:szCs w:val="20"/>
        </w:rPr>
        <w:t>področje uporabe – izjeme (3. člen)</w:t>
      </w:r>
    </w:p>
    <w:p w:rsidR="00F410B7" w:rsidRPr="00F70CBE" w:rsidRDefault="00F410B7" w:rsidP="00F410B7">
      <w:pPr>
        <w:rPr>
          <w:rFonts w:cs="Arial"/>
          <w:szCs w:val="20"/>
        </w:rPr>
      </w:pPr>
    </w:p>
    <w:p w:rsidR="00F410B7" w:rsidRPr="00F70CBE" w:rsidRDefault="00F410B7" w:rsidP="00F410B7">
      <w:pPr>
        <w:ind w:left="525"/>
        <w:jc w:val="both"/>
        <w:rPr>
          <w:rFonts w:cs="Arial"/>
          <w:szCs w:val="20"/>
        </w:rPr>
      </w:pPr>
      <w:r w:rsidRPr="00F70CBE">
        <w:rPr>
          <w:rFonts w:cs="Arial"/>
          <w:szCs w:val="20"/>
        </w:rPr>
        <w:t>Predlagani zakon se ne bo uporabljal za določene vrste spletišč in mobilnih aplikacij ter za določeno vsebino, objavljeno na spletiščih in mobilnih aplikacijah. Izjeme so povzete po Direktivi 2016/2102/EU, pri čemer se predlaga tudi uporaba d</w:t>
      </w:r>
      <w:r w:rsidR="00B92E86">
        <w:rPr>
          <w:rFonts w:cs="Arial"/>
          <w:szCs w:val="20"/>
        </w:rPr>
        <w:t>iskrecijske pravice držav članic</w:t>
      </w:r>
      <w:r w:rsidR="00EC4A87">
        <w:rPr>
          <w:rFonts w:cs="Arial"/>
          <w:szCs w:val="20"/>
        </w:rPr>
        <w:t xml:space="preserve"> za izključitev šol in vrtcev iz</w:t>
      </w:r>
      <w:r w:rsidRPr="00F70CBE">
        <w:rPr>
          <w:rFonts w:cs="Arial"/>
          <w:szCs w:val="20"/>
        </w:rPr>
        <w:t xml:space="preserve"> obveznosti izpolnjevanja zahtev glede dostopnosti.</w:t>
      </w:r>
    </w:p>
    <w:p w:rsidR="00F410B7" w:rsidRPr="00F70CBE" w:rsidRDefault="00F410B7" w:rsidP="00F410B7">
      <w:pPr>
        <w:ind w:left="525"/>
        <w:jc w:val="both"/>
        <w:rPr>
          <w:rFonts w:cs="Arial"/>
          <w:szCs w:val="20"/>
        </w:rPr>
      </w:pPr>
    </w:p>
    <w:p w:rsidR="00F410B7" w:rsidRPr="00F70CBE" w:rsidRDefault="00F41CC0" w:rsidP="005F2337">
      <w:pPr>
        <w:pStyle w:val="Odstavekseznama"/>
        <w:numPr>
          <w:ilvl w:val="0"/>
          <w:numId w:val="27"/>
        </w:numPr>
        <w:rPr>
          <w:rFonts w:cs="Arial"/>
          <w:b/>
          <w:szCs w:val="20"/>
        </w:rPr>
      </w:pPr>
      <w:r w:rsidRPr="00F70CBE">
        <w:rPr>
          <w:rFonts w:cs="Arial"/>
          <w:b/>
          <w:szCs w:val="20"/>
        </w:rPr>
        <w:t>p</w:t>
      </w:r>
      <w:r w:rsidR="00F410B7" w:rsidRPr="00F70CBE">
        <w:rPr>
          <w:rFonts w:cs="Arial"/>
          <w:b/>
          <w:szCs w:val="20"/>
        </w:rPr>
        <w:t>omen izrazov (4. člen)</w:t>
      </w:r>
    </w:p>
    <w:p w:rsidR="00F41CC0" w:rsidRPr="00F70CBE" w:rsidRDefault="00F41CC0" w:rsidP="00F41CC0">
      <w:pPr>
        <w:ind w:left="525"/>
        <w:jc w:val="both"/>
        <w:rPr>
          <w:rFonts w:cs="Arial"/>
          <w:szCs w:val="20"/>
        </w:rPr>
      </w:pPr>
    </w:p>
    <w:p w:rsidR="00F41CC0" w:rsidRPr="00F70CBE" w:rsidRDefault="00F41CC0" w:rsidP="00F41CC0">
      <w:pPr>
        <w:ind w:left="525"/>
        <w:jc w:val="both"/>
        <w:rPr>
          <w:rFonts w:cs="Arial"/>
          <w:szCs w:val="20"/>
        </w:rPr>
      </w:pPr>
      <w:r w:rsidRPr="00F70CBE">
        <w:rPr>
          <w:rFonts w:cs="Arial"/>
          <w:szCs w:val="20"/>
        </w:rPr>
        <w:t>V členu so opredeljeni uporabljeni izrazi, pri čemer so opredelitve povzete po Direktivi 2016/2102/EU.</w:t>
      </w:r>
    </w:p>
    <w:p w:rsidR="00F41CC0" w:rsidRPr="00F70CBE" w:rsidRDefault="00F41CC0" w:rsidP="00F41CC0">
      <w:pPr>
        <w:ind w:left="525"/>
        <w:jc w:val="both"/>
        <w:rPr>
          <w:rFonts w:cs="Arial"/>
          <w:szCs w:val="20"/>
        </w:rPr>
      </w:pPr>
    </w:p>
    <w:p w:rsidR="00F41CC0" w:rsidRPr="00F70CBE" w:rsidRDefault="00F41CC0" w:rsidP="005F2337">
      <w:pPr>
        <w:pStyle w:val="Odstavekseznama"/>
        <w:numPr>
          <w:ilvl w:val="0"/>
          <w:numId w:val="27"/>
        </w:numPr>
        <w:rPr>
          <w:rFonts w:cs="Arial"/>
          <w:b/>
          <w:szCs w:val="20"/>
        </w:rPr>
      </w:pPr>
      <w:r w:rsidRPr="00F70CBE">
        <w:rPr>
          <w:rFonts w:cs="Arial"/>
          <w:b/>
          <w:szCs w:val="20"/>
        </w:rPr>
        <w:t>zahteve glede dostopnosti (5. člen)</w:t>
      </w:r>
    </w:p>
    <w:p w:rsidR="00F41CC0" w:rsidRPr="00F70CBE" w:rsidRDefault="00F41CC0" w:rsidP="00F41CC0">
      <w:pPr>
        <w:jc w:val="both"/>
        <w:rPr>
          <w:rFonts w:cs="Arial"/>
          <w:szCs w:val="20"/>
        </w:rPr>
      </w:pPr>
    </w:p>
    <w:p w:rsidR="00F41CC0" w:rsidRDefault="00F41CC0" w:rsidP="00F41CC0">
      <w:pPr>
        <w:ind w:left="525"/>
        <w:jc w:val="both"/>
        <w:rPr>
          <w:rFonts w:cs="Arial"/>
          <w:szCs w:val="20"/>
        </w:rPr>
      </w:pPr>
      <w:r w:rsidRPr="00F70CBE">
        <w:rPr>
          <w:rFonts w:cs="Arial"/>
          <w:szCs w:val="20"/>
        </w:rPr>
        <w:lastRenderedPageBreak/>
        <w:t xml:space="preserve">Določena je obveznost </w:t>
      </w:r>
      <w:r w:rsidR="00AD1C17">
        <w:rPr>
          <w:rFonts w:cs="Arial"/>
          <w:szCs w:val="20"/>
        </w:rPr>
        <w:t>zavezancev</w:t>
      </w:r>
      <w:r w:rsidR="00F4124D">
        <w:rPr>
          <w:rFonts w:cs="Arial"/>
          <w:szCs w:val="20"/>
        </w:rPr>
        <w:t xml:space="preserve"> </w:t>
      </w:r>
      <w:r w:rsidRPr="00F70CBE">
        <w:rPr>
          <w:rFonts w:cs="Arial"/>
          <w:szCs w:val="20"/>
        </w:rPr>
        <w:t>zagotovi</w:t>
      </w:r>
      <w:r w:rsidR="00F4124D">
        <w:rPr>
          <w:rFonts w:cs="Arial"/>
          <w:szCs w:val="20"/>
        </w:rPr>
        <w:t>ti</w:t>
      </w:r>
      <w:r w:rsidRPr="00F70CBE">
        <w:rPr>
          <w:rFonts w:cs="Arial"/>
          <w:szCs w:val="20"/>
        </w:rPr>
        <w:t>, da njihova spletišča in mobilne aplikacije izpolnjujej</w:t>
      </w:r>
      <w:r w:rsidR="00F4124D">
        <w:rPr>
          <w:rFonts w:cs="Arial"/>
          <w:szCs w:val="20"/>
        </w:rPr>
        <w:t>o zahteve glede dostopnosti (</w:t>
      </w:r>
      <w:r w:rsidRPr="00F70CBE">
        <w:rPr>
          <w:rFonts w:cs="Arial"/>
          <w:szCs w:val="20"/>
        </w:rPr>
        <w:t>morajo biti zaznavna, operabilna, razumljiva in robustna ter s tem dostopna</w:t>
      </w:r>
      <w:r w:rsidR="003F385E" w:rsidRPr="00F70CBE">
        <w:rPr>
          <w:rFonts w:cs="Arial"/>
          <w:szCs w:val="20"/>
        </w:rPr>
        <w:t>)</w:t>
      </w:r>
      <w:r w:rsidRPr="00F70CBE">
        <w:rPr>
          <w:rFonts w:cs="Arial"/>
          <w:szCs w:val="20"/>
        </w:rPr>
        <w:t xml:space="preserve">. Pri tem se </w:t>
      </w:r>
      <w:r w:rsidR="003F385E" w:rsidRPr="00F70CBE">
        <w:rPr>
          <w:rFonts w:cs="Arial"/>
          <w:szCs w:val="20"/>
        </w:rPr>
        <w:t>predlog člena sklicuje</w:t>
      </w:r>
      <w:r w:rsidRPr="00F70CBE">
        <w:rPr>
          <w:rFonts w:cs="Arial"/>
          <w:szCs w:val="20"/>
        </w:rPr>
        <w:t xml:space="preserve"> na standard SIST EN 301 549 V 1.1.2 – Zahteve za dostopnost pri javnem naročanju izdelkov in storitev IKT v Evropi.</w:t>
      </w:r>
    </w:p>
    <w:p w:rsidR="00AD1C17" w:rsidRDefault="00AD1C17" w:rsidP="00F41CC0">
      <w:pPr>
        <w:ind w:left="525"/>
        <w:jc w:val="both"/>
        <w:rPr>
          <w:rFonts w:cs="Arial"/>
          <w:szCs w:val="20"/>
        </w:rPr>
      </w:pPr>
    </w:p>
    <w:p w:rsidR="00B92E86" w:rsidRDefault="00B92E86" w:rsidP="00F41CC0">
      <w:pPr>
        <w:ind w:left="525"/>
        <w:jc w:val="both"/>
        <w:rPr>
          <w:rFonts w:cs="Arial"/>
          <w:szCs w:val="20"/>
        </w:rPr>
      </w:pPr>
      <w:r>
        <w:rPr>
          <w:rFonts w:cs="Arial"/>
          <w:szCs w:val="20"/>
        </w:rPr>
        <w:t xml:space="preserve">Predlog člena predvideva sprejem podzakonskega akta za določitev tehničnih specifikacij za mobilne aplikacije. </w:t>
      </w:r>
    </w:p>
    <w:p w:rsidR="00B92E86" w:rsidRDefault="00B92E86" w:rsidP="00F41CC0">
      <w:pPr>
        <w:ind w:left="525"/>
        <w:jc w:val="both"/>
        <w:rPr>
          <w:rFonts w:cs="Arial"/>
          <w:szCs w:val="20"/>
        </w:rPr>
      </w:pPr>
    </w:p>
    <w:p w:rsidR="00AD1C17" w:rsidRPr="00F70CBE" w:rsidRDefault="00AD1C17" w:rsidP="00F41CC0">
      <w:pPr>
        <w:ind w:left="525"/>
        <w:jc w:val="both"/>
        <w:rPr>
          <w:rFonts w:cs="Arial"/>
          <w:szCs w:val="20"/>
        </w:rPr>
      </w:pPr>
      <w:r>
        <w:rPr>
          <w:rFonts w:cs="Arial"/>
          <w:szCs w:val="20"/>
        </w:rPr>
        <w:t xml:space="preserve">Vsebine v zvezi z izvajanjem upravnih storitev morajo biti dostopne tudi v slovenskem znakovnem jeziku. </w:t>
      </w:r>
    </w:p>
    <w:p w:rsidR="00F41CC0" w:rsidRPr="00F70CBE" w:rsidRDefault="00F41CC0" w:rsidP="00F41CC0">
      <w:pPr>
        <w:ind w:left="525"/>
        <w:jc w:val="both"/>
        <w:rPr>
          <w:rFonts w:cs="Arial"/>
          <w:b/>
          <w:szCs w:val="20"/>
        </w:rPr>
      </w:pPr>
    </w:p>
    <w:p w:rsidR="00F41CC0" w:rsidRPr="00F70CBE" w:rsidRDefault="00DC0841" w:rsidP="005F2337">
      <w:pPr>
        <w:pStyle w:val="Odstavekseznama"/>
        <w:numPr>
          <w:ilvl w:val="0"/>
          <w:numId w:val="27"/>
        </w:numPr>
        <w:rPr>
          <w:rFonts w:cs="Arial"/>
          <w:b/>
          <w:szCs w:val="20"/>
        </w:rPr>
      </w:pPr>
      <w:r w:rsidRPr="00F70CBE">
        <w:rPr>
          <w:rFonts w:cs="Arial"/>
          <w:b/>
          <w:szCs w:val="20"/>
        </w:rPr>
        <w:t>o</w:t>
      </w:r>
      <w:r w:rsidR="00F41CC0" w:rsidRPr="00F70CBE">
        <w:rPr>
          <w:rFonts w:cs="Arial"/>
          <w:b/>
          <w:szCs w:val="20"/>
        </w:rPr>
        <w:t>cena nesorazmernega bremena</w:t>
      </w:r>
      <w:r w:rsidRPr="00F70CBE">
        <w:rPr>
          <w:rFonts w:cs="Arial"/>
          <w:b/>
          <w:szCs w:val="20"/>
        </w:rPr>
        <w:t xml:space="preserve"> (6. člen)</w:t>
      </w:r>
    </w:p>
    <w:p w:rsidR="00DC0841" w:rsidRPr="00F70CBE" w:rsidRDefault="00DC0841" w:rsidP="00DC0841">
      <w:pPr>
        <w:jc w:val="both"/>
        <w:rPr>
          <w:rFonts w:cs="Arial"/>
          <w:b/>
          <w:szCs w:val="20"/>
        </w:rPr>
      </w:pPr>
    </w:p>
    <w:p w:rsidR="001C0854" w:rsidRPr="00F70CBE" w:rsidRDefault="00DC0841" w:rsidP="00DC0841">
      <w:pPr>
        <w:ind w:left="525"/>
        <w:jc w:val="both"/>
        <w:rPr>
          <w:rFonts w:cs="Arial"/>
          <w:szCs w:val="20"/>
        </w:rPr>
      </w:pPr>
      <w:r w:rsidRPr="00F70CBE">
        <w:rPr>
          <w:rFonts w:cs="Arial"/>
          <w:szCs w:val="20"/>
        </w:rPr>
        <w:t xml:space="preserve">Določena je obveznost </w:t>
      </w:r>
      <w:r w:rsidR="00AD1C17">
        <w:rPr>
          <w:rFonts w:cs="Arial"/>
          <w:szCs w:val="20"/>
        </w:rPr>
        <w:t>zavezancev</w:t>
      </w:r>
      <w:r w:rsidRPr="00F70CBE">
        <w:rPr>
          <w:rFonts w:cs="Arial"/>
          <w:szCs w:val="20"/>
        </w:rPr>
        <w:t xml:space="preserve">, da izdelajo začetno oceno nesorazmernega bremena, to je oceno, koliko bi izpolnjevanje zakonskih zahtev zanje pomenilo nesorazmerno breme. </w:t>
      </w:r>
      <w:r w:rsidR="001C0854" w:rsidRPr="00F70CBE">
        <w:rPr>
          <w:rFonts w:cs="Arial"/>
          <w:szCs w:val="20"/>
        </w:rPr>
        <w:t>Minimalni nabor okoliščin</w:t>
      </w:r>
      <w:r w:rsidRPr="00F70CBE">
        <w:rPr>
          <w:rFonts w:cs="Arial"/>
          <w:szCs w:val="20"/>
        </w:rPr>
        <w:t xml:space="preserve">, ki jih morajo </w:t>
      </w:r>
      <w:r w:rsidR="00AD1C17">
        <w:rPr>
          <w:rFonts w:cs="Arial"/>
          <w:szCs w:val="20"/>
        </w:rPr>
        <w:t>zavezanci</w:t>
      </w:r>
      <w:r w:rsidRPr="00F70CBE">
        <w:rPr>
          <w:rFonts w:cs="Arial"/>
          <w:szCs w:val="20"/>
        </w:rPr>
        <w:t xml:space="preserve"> </w:t>
      </w:r>
      <w:r w:rsidR="001C0854" w:rsidRPr="00F70CBE">
        <w:rPr>
          <w:rFonts w:cs="Arial"/>
          <w:szCs w:val="20"/>
        </w:rPr>
        <w:t>pri tem upoštevati, je zakonsko določen. Če organ ugotovi, da bi izpolnjevanje zahtev za določeno spletišče ali mobilno aplikacijo pomenilo nesorazmerno breme, mu v tem delu zahtev ni treba izpolniti, mora pa to jasno zapisati v izjavi o dostopnosti (7. člen) in zagotoviti nadomestne možnosti.</w:t>
      </w:r>
    </w:p>
    <w:p w:rsidR="001C0854" w:rsidRPr="00F70CBE" w:rsidRDefault="001C0854" w:rsidP="00DC0841">
      <w:pPr>
        <w:ind w:left="525"/>
        <w:jc w:val="both"/>
        <w:rPr>
          <w:rFonts w:cs="Arial"/>
          <w:szCs w:val="20"/>
        </w:rPr>
      </w:pPr>
    </w:p>
    <w:p w:rsidR="00DC0841" w:rsidRPr="00F70CBE" w:rsidRDefault="001C0854" w:rsidP="000A4595">
      <w:pPr>
        <w:pStyle w:val="Odstavekseznama"/>
        <w:numPr>
          <w:ilvl w:val="0"/>
          <w:numId w:val="27"/>
        </w:numPr>
        <w:rPr>
          <w:rFonts w:cs="Arial"/>
          <w:b/>
          <w:szCs w:val="20"/>
        </w:rPr>
      </w:pPr>
      <w:r w:rsidRPr="00F70CBE">
        <w:rPr>
          <w:rFonts w:cs="Arial"/>
          <w:b/>
          <w:szCs w:val="20"/>
        </w:rPr>
        <w:t>izjava o dostopnosti (7. člen)</w:t>
      </w:r>
    </w:p>
    <w:p w:rsidR="001C0854" w:rsidRPr="00F70CBE" w:rsidRDefault="001C0854" w:rsidP="001C0854">
      <w:pPr>
        <w:jc w:val="both"/>
        <w:rPr>
          <w:rFonts w:cs="Arial"/>
          <w:szCs w:val="20"/>
        </w:rPr>
      </w:pPr>
    </w:p>
    <w:p w:rsidR="001C0854" w:rsidRPr="00F70CBE" w:rsidRDefault="001C0854" w:rsidP="001C0854">
      <w:pPr>
        <w:ind w:left="525"/>
        <w:jc w:val="both"/>
        <w:rPr>
          <w:rFonts w:cs="Arial"/>
          <w:szCs w:val="20"/>
        </w:rPr>
      </w:pPr>
      <w:r w:rsidRPr="00F70CBE">
        <w:rPr>
          <w:rFonts w:cs="Arial"/>
          <w:szCs w:val="20"/>
        </w:rPr>
        <w:t xml:space="preserve">Vsak </w:t>
      </w:r>
      <w:r w:rsidR="00AD1C17">
        <w:rPr>
          <w:rFonts w:cs="Arial"/>
          <w:szCs w:val="20"/>
        </w:rPr>
        <w:t>zavezanec</w:t>
      </w:r>
      <w:r w:rsidRPr="00F70CBE">
        <w:rPr>
          <w:rFonts w:cs="Arial"/>
          <w:szCs w:val="20"/>
        </w:rPr>
        <w:t xml:space="preserve"> mora izdelati in na dostopen način objaviti izjav</w:t>
      </w:r>
      <w:r w:rsidR="00E6630B">
        <w:rPr>
          <w:rFonts w:cs="Arial"/>
          <w:szCs w:val="20"/>
        </w:rPr>
        <w:t>o</w:t>
      </w:r>
      <w:r w:rsidRPr="00F70CBE">
        <w:rPr>
          <w:rFonts w:cs="Arial"/>
          <w:szCs w:val="20"/>
        </w:rPr>
        <w:t xml:space="preserve"> o dostopnosti, ki jo mora redno posodabljati. V izjavi mora pojasniti, kateri del</w:t>
      </w:r>
      <w:r w:rsidR="003F385E" w:rsidRPr="00F70CBE">
        <w:rPr>
          <w:rFonts w:cs="Arial"/>
          <w:szCs w:val="20"/>
        </w:rPr>
        <w:t>i</w:t>
      </w:r>
      <w:r w:rsidRPr="00F70CBE">
        <w:rPr>
          <w:rFonts w:cs="Arial"/>
          <w:szCs w:val="20"/>
        </w:rPr>
        <w:t xml:space="preserve"> vsebine niso dostopni,</w:t>
      </w:r>
      <w:r w:rsidR="00F4124D">
        <w:rPr>
          <w:rFonts w:cs="Arial"/>
          <w:szCs w:val="20"/>
        </w:rPr>
        <w:t xml:space="preserve"> in razloge za takšno odločitev</w:t>
      </w:r>
      <w:r w:rsidRPr="00F70CBE">
        <w:rPr>
          <w:rFonts w:cs="Arial"/>
          <w:szCs w:val="20"/>
        </w:rPr>
        <w:t xml:space="preserve"> ter navesti nadome</w:t>
      </w:r>
      <w:r w:rsidR="003F385E" w:rsidRPr="00F70CBE">
        <w:rPr>
          <w:rFonts w:cs="Arial"/>
          <w:szCs w:val="20"/>
        </w:rPr>
        <w:t>s</w:t>
      </w:r>
      <w:r w:rsidRPr="00F70CBE">
        <w:rPr>
          <w:rFonts w:cs="Arial"/>
          <w:szCs w:val="20"/>
        </w:rPr>
        <w:t xml:space="preserve">tne možnosti. Opisan mora biti mehanizem za zagotavljanje povratnih informacij ter objavljene informacije o inšpekcijskem nadzoru nad izvajanjem zakona s povezavo na spletno stran pristojnega nadzornega organa. </w:t>
      </w:r>
    </w:p>
    <w:p w:rsidR="00C075B7" w:rsidRDefault="00C075B7" w:rsidP="001C0854">
      <w:pPr>
        <w:ind w:left="525"/>
        <w:jc w:val="both"/>
        <w:rPr>
          <w:rFonts w:cs="Arial"/>
          <w:szCs w:val="20"/>
        </w:rPr>
      </w:pPr>
    </w:p>
    <w:p w:rsidR="004137A3" w:rsidRDefault="004137A3" w:rsidP="001C0854">
      <w:pPr>
        <w:ind w:left="525"/>
        <w:jc w:val="both"/>
        <w:rPr>
          <w:rFonts w:cs="Arial"/>
          <w:szCs w:val="20"/>
        </w:rPr>
      </w:pPr>
      <w:r>
        <w:rPr>
          <w:rFonts w:cs="Arial"/>
          <w:szCs w:val="20"/>
        </w:rPr>
        <w:t>Predlog člena predvideva tudi sprejem podzakonskega akta za določitev vzorca izjave o dostopnosti.</w:t>
      </w:r>
    </w:p>
    <w:p w:rsidR="004137A3" w:rsidRPr="00F70CBE" w:rsidRDefault="004137A3" w:rsidP="001C0854">
      <w:pPr>
        <w:ind w:left="525"/>
        <w:jc w:val="both"/>
        <w:rPr>
          <w:rFonts w:cs="Arial"/>
          <w:szCs w:val="20"/>
        </w:rPr>
      </w:pPr>
    </w:p>
    <w:p w:rsidR="00C075B7" w:rsidRPr="00F70CBE" w:rsidRDefault="00C075B7" w:rsidP="000A4595">
      <w:pPr>
        <w:pStyle w:val="Odstavekseznama"/>
        <w:numPr>
          <w:ilvl w:val="0"/>
          <w:numId w:val="27"/>
        </w:numPr>
        <w:rPr>
          <w:rFonts w:cs="Arial"/>
          <w:b/>
          <w:szCs w:val="20"/>
        </w:rPr>
      </w:pPr>
      <w:r w:rsidRPr="00F70CBE">
        <w:rPr>
          <w:rFonts w:cs="Arial"/>
          <w:b/>
          <w:szCs w:val="20"/>
        </w:rPr>
        <w:t>mehanizem za zagotavljanje povratnih informacij (8. člen)</w:t>
      </w:r>
    </w:p>
    <w:p w:rsidR="005914E6" w:rsidRPr="00F70CBE" w:rsidRDefault="005914E6" w:rsidP="005914E6">
      <w:pPr>
        <w:ind w:left="525"/>
        <w:jc w:val="both"/>
        <w:rPr>
          <w:rFonts w:cs="Arial"/>
          <w:b/>
          <w:szCs w:val="20"/>
        </w:rPr>
      </w:pPr>
    </w:p>
    <w:p w:rsidR="005914E6" w:rsidRPr="00F70CBE" w:rsidRDefault="00CE105B" w:rsidP="005914E6">
      <w:pPr>
        <w:ind w:left="525"/>
        <w:jc w:val="both"/>
        <w:rPr>
          <w:rFonts w:cs="Arial"/>
          <w:szCs w:val="20"/>
        </w:rPr>
      </w:pPr>
      <w:r>
        <w:rPr>
          <w:rFonts w:cs="Arial"/>
          <w:szCs w:val="20"/>
        </w:rPr>
        <w:t>Zavezanec</w:t>
      </w:r>
      <w:r w:rsidR="005914E6" w:rsidRPr="00F70CBE">
        <w:rPr>
          <w:rFonts w:cs="Arial"/>
          <w:szCs w:val="20"/>
        </w:rPr>
        <w:t xml:space="preserve"> bo moral na spletišču oziroma v mobilni aplikaciji zagotoviti povezavo, prek katere ga bodo imeli uporabniki možnost obvestiti, da po njihovem mnenju njegova spletišča oziroma mobilne aplikacije niso skladn</w:t>
      </w:r>
      <w:r w:rsidR="00F4124D">
        <w:rPr>
          <w:rFonts w:cs="Arial"/>
          <w:szCs w:val="20"/>
        </w:rPr>
        <w:t>i</w:t>
      </w:r>
      <w:r w:rsidR="005914E6" w:rsidRPr="00F70CBE">
        <w:rPr>
          <w:rFonts w:cs="Arial"/>
          <w:szCs w:val="20"/>
        </w:rPr>
        <w:t xml:space="preserve"> z zahtevami </w:t>
      </w:r>
      <w:r w:rsidR="003F385E" w:rsidRPr="00F70CBE">
        <w:rPr>
          <w:rFonts w:cs="Arial"/>
          <w:szCs w:val="20"/>
        </w:rPr>
        <w:t>glede dostopnosti</w:t>
      </w:r>
      <w:r w:rsidR="00F4124D">
        <w:rPr>
          <w:rFonts w:cs="Arial"/>
          <w:szCs w:val="20"/>
        </w:rPr>
        <w:t>,</w:t>
      </w:r>
      <w:r w:rsidR="003F385E" w:rsidRPr="00F70CBE">
        <w:rPr>
          <w:rFonts w:cs="Arial"/>
          <w:szCs w:val="20"/>
        </w:rPr>
        <w:t xml:space="preserve"> </w:t>
      </w:r>
      <w:r w:rsidR="00F4124D">
        <w:rPr>
          <w:rFonts w:cs="Arial"/>
          <w:szCs w:val="20"/>
        </w:rPr>
        <w:t>ter</w:t>
      </w:r>
      <w:r w:rsidR="003F385E" w:rsidRPr="00F70CBE">
        <w:rPr>
          <w:rFonts w:cs="Arial"/>
          <w:szCs w:val="20"/>
        </w:rPr>
        <w:t xml:space="preserve"> ga zaprosit</w:t>
      </w:r>
      <w:r w:rsidR="005914E6" w:rsidRPr="00F70CBE">
        <w:rPr>
          <w:rFonts w:cs="Arial"/>
          <w:szCs w:val="20"/>
        </w:rPr>
        <w:t xml:space="preserve">i za informacije, ki v skladu z oceno nesorazmernega bremena niso objavljene v dostopni obliki. Določena je tudi obveznost </w:t>
      </w:r>
      <w:r w:rsidR="007038A0">
        <w:rPr>
          <w:rFonts w:cs="Arial"/>
          <w:szCs w:val="20"/>
        </w:rPr>
        <w:t>zavezanca</w:t>
      </w:r>
      <w:r w:rsidR="005914E6" w:rsidRPr="00F70CBE">
        <w:rPr>
          <w:rFonts w:cs="Arial"/>
          <w:szCs w:val="20"/>
        </w:rPr>
        <w:t>, da u</w:t>
      </w:r>
      <w:r w:rsidR="00F4124D">
        <w:rPr>
          <w:rFonts w:cs="Arial"/>
          <w:szCs w:val="20"/>
        </w:rPr>
        <w:t>porabniku odgovori v osmih dneh</w:t>
      </w:r>
      <w:r w:rsidR="005914E6" w:rsidRPr="00F70CBE">
        <w:rPr>
          <w:rFonts w:cs="Arial"/>
          <w:szCs w:val="20"/>
        </w:rPr>
        <w:t xml:space="preserve"> oziroma </w:t>
      </w:r>
      <w:r w:rsidR="00F4124D">
        <w:rPr>
          <w:rFonts w:cs="Arial"/>
          <w:szCs w:val="20"/>
        </w:rPr>
        <w:t xml:space="preserve">da </w:t>
      </w:r>
      <w:r w:rsidR="005914E6" w:rsidRPr="00F70CBE">
        <w:rPr>
          <w:rFonts w:cs="Arial"/>
          <w:szCs w:val="20"/>
        </w:rPr>
        <w:t xml:space="preserve">mu v tem roku </w:t>
      </w:r>
      <w:r w:rsidR="00F4124D">
        <w:rPr>
          <w:rFonts w:cs="Arial"/>
          <w:szCs w:val="20"/>
        </w:rPr>
        <w:t>sporoči</w:t>
      </w:r>
      <w:r w:rsidR="005914E6" w:rsidRPr="00F70CBE">
        <w:rPr>
          <w:rFonts w:cs="Arial"/>
          <w:szCs w:val="20"/>
        </w:rPr>
        <w:t xml:space="preserve">, da glede na naravo njegove prošnje za pripravo odgovora potrebuje več časa, kar ustrezno utemelji in poda časovnico za odgovor. </w:t>
      </w:r>
    </w:p>
    <w:p w:rsidR="005914E6" w:rsidRPr="00F70CBE" w:rsidRDefault="005914E6" w:rsidP="005914E6">
      <w:pPr>
        <w:ind w:left="525"/>
        <w:jc w:val="both"/>
        <w:rPr>
          <w:rFonts w:cs="Arial"/>
          <w:szCs w:val="20"/>
        </w:rPr>
      </w:pPr>
    </w:p>
    <w:p w:rsidR="005914E6" w:rsidRPr="00F70CBE" w:rsidRDefault="005914E6" w:rsidP="000A4595">
      <w:pPr>
        <w:pStyle w:val="Odstavekseznama"/>
        <w:numPr>
          <w:ilvl w:val="0"/>
          <w:numId w:val="27"/>
        </w:numPr>
        <w:rPr>
          <w:rFonts w:cs="Arial"/>
          <w:b/>
          <w:szCs w:val="20"/>
        </w:rPr>
      </w:pPr>
      <w:r w:rsidRPr="00F70CBE">
        <w:rPr>
          <w:rFonts w:cs="Arial"/>
          <w:b/>
          <w:szCs w:val="20"/>
        </w:rPr>
        <w:t>promoviranje in usposabljanje (9. člen)</w:t>
      </w:r>
    </w:p>
    <w:p w:rsidR="005914E6" w:rsidRPr="00F70CBE" w:rsidRDefault="005914E6" w:rsidP="005914E6">
      <w:pPr>
        <w:jc w:val="both"/>
        <w:rPr>
          <w:rFonts w:cs="Arial"/>
          <w:szCs w:val="20"/>
        </w:rPr>
      </w:pPr>
    </w:p>
    <w:p w:rsidR="005914E6" w:rsidRPr="00F70CBE" w:rsidRDefault="005914E6" w:rsidP="005914E6">
      <w:pPr>
        <w:ind w:left="525"/>
        <w:jc w:val="both"/>
        <w:rPr>
          <w:rFonts w:cs="Arial"/>
          <w:szCs w:val="20"/>
        </w:rPr>
      </w:pPr>
      <w:r w:rsidRPr="00F70CBE">
        <w:rPr>
          <w:rFonts w:cs="Arial"/>
          <w:szCs w:val="20"/>
        </w:rPr>
        <w:t xml:space="preserve">Ministrstvo, pristojno za </w:t>
      </w:r>
      <w:r w:rsidR="007038A0">
        <w:rPr>
          <w:rFonts w:cs="Arial"/>
          <w:szCs w:val="20"/>
        </w:rPr>
        <w:t>javno upravo</w:t>
      </w:r>
      <w:r w:rsidR="00F4124D">
        <w:rPr>
          <w:rFonts w:cs="Arial"/>
          <w:szCs w:val="20"/>
        </w:rPr>
        <w:t>,</w:t>
      </w:r>
      <w:r w:rsidRPr="00F70CBE">
        <w:rPr>
          <w:rFonts w:cs="Arial"/>
          <w:szCs w:val="20"/>
        </w:rPr>
        <w:t xml:space="preserve"> je zavezano, da organizira programe usposabljanja za ustvarjanje, upravljanje in posodabljanje vsebine spletišč in mobilnih aplikacij v skladu z zahtevami tega zakona. Usposabljanja bodo namenjena uslužbencem, zaposlenim pri </w:t>
      </w:r>
      <w:r w:rsidR="007038A0">
        <w:rPr>
          <w:rFonts w:cs="Arial"/>
          <w:szCs w:val="20"/>
        </w:rPr>
        <w:t>zavezancih</w:t>
      </w:r>
      <w:r w:rsidR="00E6630B">
        <w:rPr>
          <w:rFonts w:cs="Arial"/>
          <w:szCs w:val="20"/>
        </w:rPr>
        <w:t>, oziroma zunanjim pripravljav</w:t>
      </w:r>
      <w:r w:rsidRPr="00F70CBE">
        <w:rPr>
          <w:rFonts w:cs="Arial"/>
          <w:szCs w:val="20"/>
        </w:rPr>
        <w:t>cem sple</w:t>
      </w:r>
      <w:r w:rsidR="00C71CA2" w:rsidRPr="00F70CBE">
        <w:rPr>
          <w:rFonts w:cs="Arial"/>
          <w:szCs w:val="20"/>
        </w:rPr>
        <w:t xml:space="preserve">tnih strani in mobilnih aplikacij. </w:t>
      </w:r>
      <w:r w:rsidRPr="00F70CBE">
        <w:rPr>
          <w:rFonts w:cs="Arial"/>
          <w:szCs w:val="20"/>
        </w:rPr>
        <w:t xml:space="preserve"> </w:t>
      </w:r>
    </w:p>
    <w:p w:rsidR="00C71CA2" w:rsidRPr="00F70CBE" w:rsidRDefault="00C71CA2" w:rsidP="005914E6">
      <w:pPr>
        <w:ind w:left="525"/>
        <w:jc w:val="both"/>
        <w:rPr>
          <w:rFonts w:cs="Arial"/>
          <w:szCs w:val="20"/>
        </w:rPr>
      </w:pPr>
    </w:p>
    <w:p w:rsidR="00C71CA2" w:rsidRPr="00F70CBE" w:rsidRDefault="00C71CA2" w:rsidP="005914E6">
      <w:pPr>
        <w:ind w:left="525"/>
        <w:jc w:val="both"/>
        <w:rPr>
          <w:rFonts w:cs="Arial"/>
          <w:szCs w:val="20"/>
        </w:rPr>
      </w:pPr>
      <w:r w:rsidRPr="00F70CBE">
        <w:rPr>
          <w:rFonts w:cs="Arial"/>
          <w:szCs w:val="20"/>
        </w:rPr>
        <w:t xml:space="preserve">Ministrstvo, pristojno za informacijsko družbo bo zadolženo za spodbujanje ozaveščenosti glede zahtev za zagotavljanje dostopnosti, in sicer tako </w:t>
      </w:r>
      <w:r w:rsidR="007038A0">
        <w:rPr>
          <w:rFonts w:cs="Arial"/>
          <w:szCs w:val="20"/>
        </w:rPr>
        <w:t>zavezancev po tem zakonu</w:t>
      </w:r>
      <w:r w:rsidRPr="00F70CBE">
        <w:rPr>
          <w:rFonts w:cs="Arial"/>
          <w:szCs w:val="20"/>
        </w:rPr>
        <w:t xml:space="preserve"> kot tudi uporabnikov spletnih strani in mobilnih aplikacij. Nadalje je predvideno, da to ministrstvo spodbuja tudi lastnike drugih spletišč in mobilnih aplikacij (ki niso </w:t>
      </w:r>
      <w:r w:rsidR="007038A0">
        <w:rPr>
          <w:rFonts w:cs="Arial"/>
          <w:szCs w:val="20"/>
        </w:rPr>
        <w:t>zavezanci po tem zakonu</w:t>
      </w:r>
      <w:r w:rsidRPr="00F70CBE">
        <w:rPr>
          <w:rFonts w:cs="Arial"/>
          <w:szCs w:val="20"/>
        </w:rPr>
        <w:t>), ki ponujaj</w:t>
      </w:r>
      <w:r w:rsidR="00F4124D">
        <w:rPr>
          <w:rFonts w:cs="Arial"/>
          <w:szCs w:val="20"/>
        </w:rPr>
        <w:t xml:space="preserve">o zmogljivosti in </w:t>
      </w:r>
      <w:r w:rsidR="00F4124D">
        <w:rPr>
          <w:rFonts w:cs="Arial"/>
          <w:szCs w:val="20"/>
        </w:rPr>
        <w:lastRenderedPageBreak/>
        <w:t xml:space="preserve">storitve, </w:t>
      </w:r>
      <w:r w:rsidRPr="00F70CBE">
        <w:rPr>
          <w:rFonts w:cs="Arial"/>
          <w:szCs w:val="20"/>
        </w:rPr>
        <w:t>bistvene za javnost in</w:t>
      </w:r>
      <w:r w:rsidR="00F4124D">
        <w:rPr>
          <w:rFonts w:cs="Arial"/>
          <w:szCs w:val="20"/>
        </w:rPr>
        <w:t xml:space="preserve"> ki</w:t>
      </w:r>
      <w:r w:rsidRPr="00F70CBE">
        <w:rPr>
          <w:rFonts w:cs="Arial"/>
          <w:szCs w:val="20"/>
        </w:rPr>
        <w:t xml:space="preserve"> se opravljajo</w:t>
      </w:r>
      <w:r w:rsidR="00F4124D">
        <w:rPr>
          <w:rFonts w:cs="Arial"/>
          <w:szCs w:val="20"/>
        </w:rPr>
        <w:t xml:space="preserve"> za javnost</w:t>
      </w:r>
      <w:r w:rsidRPr="00F70CBE">
        <w:rPr>
          <w:rFonts w:cs="Arial"/>
          <w:szCs w:val="20"/>
        </w:rPr>
        <w:t xml:space="preserve">, da upoštevajo zahteve glede dostopnosti. </w:t>
      </w:r>
    </w:p>
    <w:p w:rsidR="005914E6" w:rsidRPr="00F70CBE" w:rsidRDefault="005914E6" w:rsidP="00C71CA2">
      <w:pPr>
        <w:jc w:val="both"/>
        <w:rPr>
          <w:rFonts w:cs="Arial"/>
          <w:szCs w:val="20"/>
        </w:rPr>
      </w:pPr>
    </w:p>
    <w:p w:rsidR="005914E6" w:rsidRPr="00F70CBE" w:rsidRDefault="005914E6" w:rsidP="000A4595">
      <w:pPr>
        <w:pStyle w:val="Odstavekseznama"/>
        <w:numPr>
          <w:ilvl w:val="0"/>
          <w:numId w:val="27"/>
        </w:numPr>
        <w:rPr>
          <w:rFonts w:cs="Arial"/>
          <w:b/>
          <w:szCs w:val="20"/>
        </w:rPr>
      </w:pPr>
      <w:r w:rsidRPr="00F70CBE">
        <w:rPr>
          <w:rFonts w:cs="Arial"/>
          <w:b/>
          <w:szCs w:val="20"/>
        </w:rPr>
        <w:t>spremljanje in poročanje (1</w:t>
      </w:r>
      <w:r w:rsidR="00EF4701">
        <w:rPr>
          <w:rFonts w:cs="Arial"/>
          <w:b/>
          <w:szCs w:val="20"/>
        </w:rPr>
        <w:t>1</w:t>
      </w:r>
      <w:r w:rsidRPr="00F70CBE">
        <w:rPr>
          <w:rFonts w:cs="Arial"/>
          <w:b/>
          <w:szCs w:val="20"/>
        </w:rPr>
        <w:t>. člen)</w:t>
      </w:r>
    </w:p>
    <w:p w:rsidR="00C71CA2" w:rsidRPr="00F70CBE" w:rsidRDefault="00C71CA2" w:rsidP="00C71CA2">
      <w:pPr>
        <w:jc w:val="both"/>
        <w:rPr>
          <w:rFonts w:cs="Arial"/>
          <w:b/>
          <w:szCs w:val="20"/>
        </w:rPr>
      </w:pPr>
    </w:p>
    <w:p w:rsidR="00C71CA2" w:rsidRDefault="00EF4701" w:rsidP="00C71CA2">
      <w:pPr>
        <w:ind w:left="525"/>
        <w:jc w:val="both"/>
        <w:rPr>
          <w:rFonts w:cs="Arial"/>
          <w:szCs w:val="20"/>
        </w:rPr>
      </w:pPr>
      <w:r>
        <w:rPr>
          <w:rFonts w:cs="Arial"/>
          <w:szCs w:val="20"/>
        </w:rPr>
        <w:t>Organ</w:t>
      </w:r>
      <w:r w:rsidR="00C71CA2" w:rsidRPr="00F70CBE">
        <w:rPr>
          <w:rFonts w:cs="Arial"/>
          <w:szCs w:val="20"/>
        </w:rPr>
        <w:t>,</w:t>
      </w:r>
      <w:r>
        <w:rPr>
          <w:rFonts w:cs="Arial"/>
          <w:szCs w:val="20"/>
        </w:rPr>
        <w:t xml:space="preserve"> pristojen za informacijsko varnost,</w:t>
      </w:r>
      <w:r w:rsidR="00C71CA2" w:rsidRPr="00F70CBE">
        <w:rPr>
          <w:rFonts w:cs="Arial"/>
          <w:szCs w:val="20"/>
        </w:rPr>
        <w:t xml:space="preserve"> bo zadolžen za spremljanje skladnosti spletišč in mobilnih aplikacij z zahtevami glede dostopnosti ter</w:t>
      </w:r>
      <w:r w:rsidR="00F4124D">
        <w:rPr>
          <w:rFonts w:cs="Arial"/>
          <w:szCs w:val="20"/>
        </w:rPr>
        <w:t xml:space="preserve"> za</w:t>
      </w:r>
      <w:r w:rsidR="00C71CA2" w:rsidRPr="00F70CBE">
        <w:rPr>
          <w:rFonts w:cs="Arial"/>
          <w:szCs w:val="20"/>
        </w:rPr>
        <w:t xml:space="preserve"> poročanje Evropski komisiji v vsebinskem in časovnem okviru, kot sta določena z Direktivo 2016/2102/EU. </w:t>
      </w:r>
    </w:p>
    <w:p w:rsidR="004137A3" w:rsidRDefault="004137A3" w:rsidP="00C71CA2">
      <w:pPr>
        <w:ind w:left="525"/>
        <w:jc w:val="both"/>
        <w:rPr>
          <w:rFonts w:cs="Arial"/>
          <w:szCs w:val="20"/>
        </w:rPr>
      </w:pPr>
    </w:p>
    <w:p w:rsidR="004137A3" w:rsidRPr="00F70CBE" w:rsidRDefault="004137A3" w:rsidP="00C71CA2">
      <w:pPr>
        <w:ind w:left="525"/>
        <w:jc w:val="both"/>
        <w:rPr>
          <w:rFonts w:cs="Arial"/>
          <w:szCs w:val="20"/>
        </w:rPr>
      </w:pPr>
      <w:r>
        <w:rPr>
          <w:rFonts w:cs="Arial"/>
          <w:szCs w:val="20"/>
        </w:rPr>
        <w:t xml:space="preserve">Predlog člena predvideva tudi sprejem podzakonskega akta za določitev metodologije spremljanja skladnosti spletišč in mobilnih aplikacij. </w:t>
      </w:r>
    </w:p>
    <w:p w:rsidR="00C71CA2" w:rsidRPr="00F70CBE" w:rsidRDefault="00C71CA2" w:rsidP="00C71CA2">
      <w:pPr>
        <w:pStyle w:val="Odstavekseznama"/>
        <w:ind w:left="885"/>
        <w:jc w:val="both"/>
        <w:rPr>
          <w:rFonts w:cs="Arial"/>
          <w:b/>
          <w:szCs w:val="20"/>
        </w:rPr>
      </w:pPr>
    </w:p>
    <w:p w:rsidR="005914E6" w:rsidRPr="00F70CBE" w:rsidRDefault="00EF4701" w:rsidP="000A4595">
      <w:pPr>
        <w:pStyle w:val="Odstavekseznama"/>
        <w:numPr>
          <w:ilvl w:val="0"/>
          <w:numId w:val="27"/>
        </w:numPr>
        <w:rPr>
          <w:rFonts w:cs="Arial"/>
          <w:b/>
          <w:szCs w:val="20"/>
        </w:rPr>
      </w:pPr>
      <w:r>
        <w:rPr>
          <w:rFonts w:cs="Arial"/>
          <w:b/>
          <w:szCs w:val="20"/>
        </w:rPr>
        <w:t>inšpekcijski nadzor (10</w:t>
      </w:r>
      <w:r w:rsidR="005914E6" w:rsidRPr="00F70CBE">
        <w:rPr>
          <w:rFonts w:cs="Arial"/>
          <w:b/>
          <w:szCs w:val="20"/>
        </w:rPr>
        <w:t>. in 12. člen)</w:t>
      </w:r>
    </w:p>
    <w:p w:rsidR="00C71CA2" w:rsidRPr="00F70CBE" w:rsidRDefault="00C71CA2" w:rsidP="00C71CA2">
      <w:pPr>
        <w:ind w:left="525"/>
        <w:jc w:val="both"/>
        <w:rPr>
          <w:rFonts w:cs="Arial"/>
          <w:b/>
          <w:szCs w:val="20"/>
        </w:rPr>
      </w:pPr>
    </w:p>
    <w:p w:rsidR="00C71CA2" w:rsidRPr="00F70CBE" w:rsidRDefault="00C71CA2" w:rsidP="00C71CA2">
      <w:pPr>
        <w:ind w:left="525"/>
        <w:jc w:val="both"/>
        <w:rPr>
          <w:rFonts w:cs="Arial"/>
          <w:szCs w:val="20"/>
        </w:rPr>
      </w:pPr>
      <w:r w:rsidRPr="00F70CBE">
        <w:rPr>
          <w:rFonts w:cs="Arial"/>
          <w:szCs w:val="20"/>
        </w:rPr>
        <w:t>Predviden je inšpekcijski nadzor nad izvajanjem 5. do 8. člena predloga zakona. Inšpekcijski nadzor se bo izvajal v okviru novoustanovljenega organa v sestavi ministrstva, pristojnega za informacijsko družbo (Uprava RS za informacijsko varnost</w:t>
      </w:r>
      <w:r w:rsidR="00EF4701">
        <w:rPr>
          <w:rFonts w:cs="Arial"/>
          <w:szCs w:val="20"/>
        </w:rPr>
        <w:t>).</w:t>
      </w:r>
      <w:r w:rsidRPr="00F70CBE">
        <w:rPr>
          <w:rFonts w:cs="Arial"/>
          <w:szCs w:val="20"/>
        </w:rPr>
        <w:t xml:space="preserve"> Če bo inšpektor ugotovil nespoštovanje določenih zakonskih zahtev, bo izdal odločbo, s katero bo </w:t>
      </w:r>
      <w:r w:rsidR="00EF4701">
        <w:rPr>
          <w:rFonts w:cs="Arial"/>
          <w:szCs w:val="20"/>
        </w:rPr>
        <w:t>zavezancu</w:t>
      </w:r>
      <w:r w:rsidRPr="00F70CBE">
        <w:rPr>
          <w:rFonts w:cs="Arial"/>
          <w:szCs w:val="20"/>
        </w:rPr>
        <w:t xml:space="preserve"> naložil izpolnitev zakonske dolžnosti.</w:t>
      </w:r>
    </w:p>
    <w:p w:rsidR="00C71CA2" w:rsidRPr="00F70CBE" w:rsidRDefault="00C71CA2" w:rsidP="00C71CA2">
      <w:pPr>
        <w:jc w:val="both"/>
        <w:rPr>
          <w:rFonts w:cs="Arial"/>
          <w:b/>
          <w:szCs w:val="20"/>
        </w:rPr>
      </w:pPr>
    </w:p>
    <w:p w:rsidR="005914E6" w:rsidRPr="00F70CBE" w:rsidRDefault="007038A0" w:rsidP="000A4595">
      <w:pPr>
        <w:pStyle w:val="Odstavekseznama"/>
        <w:numPr>
          <w:ilvl w:val="0"/>
          <w:numId w:val="27"/>
        </w:numPr>
        <w:rPr>
          <w:rFonts w:cs="Arial"/>
          <w:b/>
          <w:szCs w:val="20"/>
        </w:rPr>
      </w:pPr>
      <w:r>
        <w:rPr>
          <w:rFonts w:cs="Arial"/>
          <w:b/>
          <w:szCs w:val="20"/>
        </w:rPr>
        <w:t>kazenski določbi</w:t>
      </w:r>
      <w:r w:rsidR="005914E6" w:rsidRPr="00F70CBE">
        <w:rPr>
          <w:rFonts w:cs="Arial"/>
          <w:b/>
          <w:szCs w:val="20"/>
        </w:rPr>
        <w:t xml:space="preserve"> (13. </w:t>
      </w:r>
      <w:r>
        <w:rPr>
          <w:rFonts w:cs="Arial"/>
          <w:b/>
          <w:szCs w:val="20"/>
        </w:rPr>
        <w:t xml:space="preserve">in 14. </w:t>
      </w:r>
      <w:r w:rsidR="005914E6" w:rsidRPr="00F70CBE">
        <w:rPr>
          <w:rFonts w:cs="Arial"/>
          <w:b/>
          <w:szCs w:val="20"/>
        </w:rPr>
        <w:t>člen)</w:t>
      </w:r>
    </w:p>
    <w:p w:rsidR="00F4124D" w:rsidRDefault="00F4124D" w:rsidP="006A7085">
      <w:pPr>
        <w:ind w:left="525" w:firstLine="30"/>
        <w:jc w:val="both"/>
        <w:rPr>
          <w:rFonts w:cs="Arial"/>
          <w:szCs w:val="20"/>
        </w:rPr>
      </w:pPr>
    </w:p>
    <w:p w:rsidR="00C71CA2" w:rsidRPr="00F70CBE" w:rsidRDefault="00F4124D" w:rsidP="006A7085">
      <w:pPr>
        <w:ind w:left="525" w:firstLine="30"/>
        <w:jc w:val="both"/>
        <w:rPr>
          <w:rFonts w:cs="Arial"/>
          <w:szCs w:val="20"/>
        </w:rPr>
      </w:pPr>
      <w:r>
        <w:rPr>
          <w:rFonts w:cs="Arial"/>
          <w:szCs w:val="20"/>
        </w:rPr>
        <w:t>V</w:t>
      </w:r>
      <w:r w:rsidR="006A7085" w:rsidRPr="00F70CBE">
        <w:rPr>
          <w:rFonts w:cs="Arial"/>
          <w:szCs w:val="20"/>
        </w:rPr>
        <w:t xml:space="preserve"> primeru nespoštovanja zakonskih določb</w:t>
      </w:r>
      <w:r>
        <w:rPr>
          <w:rFonts w:cs="Arial"/>
          <w:szCs w:val="20"/>
        </w:rPr>
        <w:t xml:space="preserve"> je predvideno sankcioniranje odgovorne osebe zavezanca</w:t>
      </w:r>
      <w:r w:rsidR="006A7085" w:rsidRPr="00F70CBE">
        <w:rPr>
          <w:rFonts w:cs="Arial"/>
          <w:szCs w:val="20"/>
        </w:rPr>
        <w:t>.</w:t>
      </w:r>
    </w:p>
    <w:p w:rsidR="006A7085" w:rsidRPr="00F70CBE" w:rsidRDefault="006A7085" w:rsidP="00C71CA2">
      <w:pPr>
        <w:jc w:val="both"/>
        <w:rPr>
          <w:rFonts w:cs="Arial"/>
          <w:szCs w:val="20"/>
        </w:rPr>
      </w:pPr>
    </w:p>
    <w:p w:rsidR="005914E6" w:rsidRPr="00F70CBE" w:rsidRDefault="00EF4701" w:rsidP="000A4595">
      <w:pPr>
        <w:pStyle w:val="Odstavekseznama"/>
        <w:numPr>
          <w:ilvl w:val="0"/>
          <w:numId w:val="27"/>
        </w:numPr>
        <w:rPr>
          <w:rFonts w:cs="Arial"/>
          <w:b/>
          <w:szCs w:val="20"/>
        </w:rPr>
      </w:pPr>
      <w:r>
        <w:rPr>
          <w:rFonts w:cs="Arial"/>
          <w:b/>
          <w:szCs w:val="20"/>
        </w:rPr>
        <w:t>prehodne in končne določbe (15</w:t>
      </w:r>
      <w:r w:rsidR="005914E6" w:rsidRPr="00F70CBE">
        <w:rPr>
          <w:rFonts w:cs="Arial"/>
          <w:b/>
          <w:szCs w:val="20"/>
        </w:rPr>
        <w:t>. do 1</w:t>
      </w:r>
      <w:r>
        <w:rPr>
          <w:rFonts w:cs="Arial"/>
          <w:b/>
          <w:szCs w:val="20"/>
        </w:rPr>
        <w:t>9</w:t>
      </w:r>
      <w:r w:rsidR="005914E6" w:rsidRPr="00F70CBE">
        <w:rPr>
          <w:rFonts w:cs="Arial"/>
          <w:b/>
          <w:szCs w:val="20"/>
        </w:rPr>
        <w:t>. člen)</w:t>
      </w:r>
    </w:p>
    <w:p w:rsidR="006A7085" w:rsidRPr="00F70CBE" w:rsidRDefault="006A7085" w:rsidP="006A7085">
      <w:pPr>
        <w:jc w:val="both"/>
        <w:rPr>
          <w:rFonts w:cs="Arial"/>
          <w:b/>
          <w:szCs w:val="20"/>
        </w:rPr>
      </w:pPr>
    </w:p>
    <w:p w:rsidR="006A7085" w:rsidRPr="00F70CBE" w:rsidRDefault="00F4124D" w:rsidP="006A7085">
      <w:pPr>
        <w:ind w:left="525"/>
        <w:jc w:val="both"/>
        <w:rPr>
          <w:rFonts w:cs="Arial"/>
          <w:szCs w:val="20"/>
        </w:rPr>
      </w:pPr>
      <w:r>
        <w:rPr>
          <w:rFonts w:cs="Arial"/>
          <w:szCs w:val="20"/>
        </w:rPr>
        <w:t>V prehodnih in končni določbi so</w:t>
      </w:r>
      <w:r w:rsidR="006A7085" w:rsidRPr="00F70CBE">
        <w:rPr>
          <w:rFonts w:cs="Arial"/>
          <w:szCs w:val="20"/>
        </w:rPr>
        <w:t xml:space="preserve"> določen</w:t>
      </w:r>
      <w:r>
        <w:rPr>
          <w:rFonts w:cs="Arial"/>
          <w:szCs w:val="20"/>
        </w:rPr>
        <w:t>i</w:t>
      </w:r>
      <w:r w:rsidR="006A7085" w:rsidRPr="00F70CBE">
        <w:rPr>
          <w:rFonts w:cs="Arial"/>
          <w:szCs w:val="20"/>
        </w:rPr>
        <w:t xml:space="preserve"> rok za uskladitev uredbe, ki določa organe v sestavi ministrstev, z določbami tega zakona (um</w:t>
      </w:r>
      <w:r>
        <w:rPr>
          <w:rFonts w:cs="Arial"/>
          <w:szCs w:val="20"/>
        </w:rPr>
        <w:t>estitev inšpekcijskega nadzora v</w:t>
      </w:r>
      <w:r w:rsidR="006A7085" w:rsidRPr="00F70CBE">
        <w:rPr>
          <w:rFonts w:cs="Arial"/>
          <w:szCs w:val="20"/>
        </w:rPr>
        <w:t xml:space="preserve"> Upravo RS za informacijsko varnost), </w:t>
      </w:r>
      <w:r w:rsidR="007038A0">
        <w:rPr>
          <w:rFonts w:cs="Arial"/>
          <w:szCs w:val="20"/>
        </w:rPr>
        <w:t>rok za sprejem podzakonskih aktov na podlagi tega zakona</w:t>
      </w:r>
      <w:r w:rsidR="00EF4701">
        <w:rPr>
          <w:rFonts w:cs="Arial"/>
          <w:szCs w:val="20"/>
        </w:rPr>
        <w:t>,</w:t>
      </w:r>
      <w:r w:rsidR="007038A0">
        <w:rPr>
          <w:rFonts w:cs="Arial"/>
          <w:szCs w:val="20"/>
        </w:rPr>
        <w:t xml:space="preserve"> </w:t>
      </w:r>
      <w:r w:rsidR="006A7085" w:rsidRPr="00F70CBE">
        <w:rPr>
          <w:rFonts w:cs="Arial"/>
          <w:szCs w:val="20"/>
        </w:rPr>
        <w:t>rok za</w:t>
      </w:r>
      <w:r w:rsidR="00B92E86">
        <w:rPr>
          <w:rFonts w:cs="Arial"/>
          <w:szCs w:val="20"/>
        </w:rPr>
        <w:t xml:space="preserve"> predložitev prvega poročila Evropski komisiji</w:t>
      </w:r>
      <w:r w:rsidR="00EF4701">
        <w:rPr>
          <w:rFonts w:cs="Arial"/>
          <w:szCs w:val="20"/>
        </w:rPr>
        <w:t xml:space="preserve"> ter</w:t>
      </w:r>
      <w:r w:rsidR="006A7085" w:rsidRPr="00F70CBE">
        <w:rPr>
          <w:rFonts w:cs="Arial"/>
          <w:szCs w:val="20"/>
        </w:rPr>
        <w:t xml:space="preserve"> začetek uporabe in začetek veljavnosti zakona. </w:t>
      </w:r>
    </w:p>
    <w:p w:rsidR="00600BA1" w:rsidRPr="00F70CBE" w:rsidRDefault="00600BA1" w:rsidP="006A7085">
      <w:pPr>
        <w:ind w:left="525"/>
        <w:jc w:val="both"/>
        <w:rPr>
          <w:rFonts w:cs="Arial"/>
          <w:szCs w:val="20"/>
        </w:rPr>
      </w:pPr>
    </w:p>
    <w:p w:rsidR="00600BA1" w:rsidRPr="00F70CBE" w:rsidRDefault="00600BA1" w:rsidP="00F4461F">
      <w:pPr>
        <w:pStyle w:val="Odstavekseznama"/>
        <w:numPr>
          <w:ilvl w:val="0"/>
          <w:numId w:val="5"/>
        </w:numPr>
        <w:jc w:val="both"/>
        <w:rPr>
          <w:rFonts w:cs="Arial"/>
          <w:szCs w:val="20"/>
        </w:rPr>
      </w:pPr>
      <w:r w:rsidRPr="00F70CBE">
        <w:rPr>
          <w:rFonts w:cs="Arial"/>
          <w:szCs w:val="20"/>
        </w:rPr>
        <w:t>Način reševanja</w:t>
      </w:r>
    </w:p>
    <w:p w:rsidR="00600BA1" w:rsidRPr="00F70CBE" w:rsidRDefault="00600BA1" w:rsidP="00600BA1">
      <w:pPr>
        <w:pStyle w:val="Odstavekseznama"/>
        <w:ind w:left="525"/>
        <w:jc w:val="both"/>
        <w:rPr>
          <w:rFonts w:cs="Arial"/>
          <w:szCs w:val="20"/>
        </w:rPr>
      </w:pPr>
    </w:p>
    <w:p w:rsidR="00AB36FA" w:rsidRPr="00F70CBE" w:rsidRDefault="00600BA1" w:rsidP="00600BA1">
      <w:pPr>
        <w:pStyle w:val="Odstavekseznama"/>
        <w:ind w:left="525"/>
        <w:jc w:val="both"/>
        <w:rPr>
          <w:rFonts w:cs="Arial"/>
          <w:szCs w:val="20"/>
        </w:rPr>
      </w:pPr>
      <w:r w:rsidRPr="00F70CBE">
        <w:rPr>
          <w:rFonts w:cs="Arial"/>
          <w:szCs w:val="20"/>
        </w:rPr>
        <w:t xml:space="preserve">S predlogom zakona se v pravni red RS prenaša Direktiva 2016/2102/EU, katere cilj je zagotoviti dostopnost spletišč in mobilnih aplikacij organov javnega sektorja. </w:t>
      </w:r>
      <w:r w:rsidR="00453FE1" w:rsidRPr="00F70CBE">
        <w:rPr>
          <w:rFonts w:cs="Arial"/>
          <w:szCs w:val="20"/>
        </w:rPr>
        <w:t>Direktiva predvideva naknadni sprejem izvedbenih aktov EK glede tehničnih specifika</w:t>
      </w:r>
      <w:r w:rsidR="00F4124D">
        <w:rPr>
          <w:rFonts w:cs="Arial"/>
          <w:szCs w:val="20"/>
        </w:rPr>
        <w:t>cij za mobilne aplikacije,</w:t>
      </w:r>
      <w:r w:rsidR="00453FE1" w:rsidRPr="00F70CBE">
        <w:rPr>
          <w:rFonts w:cs="Arial"/>
          <w:szCs w:val="20"/>
        </w:rPr>
        <w:t xml:space="preserve"> vzorca izjave o dostopnosti in metodologije za spremljanje skladnosti spletišč</w:t>
      </w:r>
      <w:r w:rsidR="00F4124D">
        <w:rPr>
          <w:rFonts w:cs="Arial"/>
          <w:szCs w:val="20"/>
        </w:rPr>
        <w:t>,</w:t>
      </w:r>
      <w:r w:rsidR="00453FE1" w:rsidRPr="00F70CBE">
        <w:rPr>
          <w:rFonts w:cs="Arial"/>
          <w:szCs w:val="20"/>
        </w:rPr>
        <w:t xml:space="preserve"> z rokom do decembra 2018. Glede na to, da je rok za sprejem izvedbenih aktov določen po </w:t>
      </w:r>
      <w:r w:rsidR="00AB36FA" w:rsidRPr="00F70CBE">
        <w:rPr>
          <w:rFonts w:cs="Arial"/>
          <w:szCs w:val="20"/>
        </w:rPr>
        <w:t>izteku roka</w:t>
      </w:r>
      <w:r w:rsidR="00453FE1" w:rsidRPr="00F70CBE">
        <w:rPr>
          <w:rFonts w:cs="Arial"/>
          <w:szCs w:val="20"/>
        </w:rPr>
        <w:t xml:space="preserve"> za prenos direktive v pravni red RS</w:t>
      </w:r>
      <w:r w:rsidR="00AB36FA" w:rsidRPr="00F70CBE">
        <w:rPr>
          <w:rFonts w:cs="Arial"/>
          <w:szCs w:val="20"/>
        </w:rPr>
        <w:t>, se v predlogu zakona</w:t>
      </w:r>
      <w:r w:rsidR="00166BB5" w:rsidRPr="00F70CBE">
        <w:rPr>
          <w:rFonts w:cs="Arial"/>
          <w:szCs w:val="20"/>
        </w:rPr>
        <w:t xml:space="preserve"> </w:t>
      </w:r>
      <w:r w:rsidR="00EF4701">
        <w:rPr>
          <w:rFonts w:cs="Arial"/>
          <w:szCs w:val="20"/>
        </w:rPr>
        <w:t>vzpos</w:t>
      </w:r>
      <w:r w:rsidR="00B92E86">
        <w:rPr>
          <w:rFonts w:cs="Arial"/>
          <w:szCs w:val="20"/>
        </w:rPr>
        <w:t>tavlja pravna podlaga za podzakonske</w:t>
      </w:r>
      <w:r w:rsidR="00EF4701">
        <w:rPr>
          <w:rFonts w:cs="Arial"/>
          <w:szCs w:val="20"/>
        </w:rPr>
        <w:t xml:space="preserve"> akt</w:t>
      </w:r>
      <w:r w:rsidR="00B92E86">
        <w:rPr>
          <w:rFonts w:cs="Arial"/>
          <w:szCs w:val="20"/>
        </w:rPr>
        <w:t>e, ki bodo izdani po sprejemu izvedbenih aktov na ravni Evropske unije</w:t>
      </w:r>
      <w:r w:rsidR="00EF4701">
        <w:rPr>
          <w:rFonts w:cs="Arial"/>
          <w:szCs w:val="20"/>
        </w:rPr>
        <w:t xml:space="preserve">. </w:t>
      </w:r>
    </w:p>
    <w:p w:rsidR="00AB36FA" w:rsidRPr="00F70CBE" w:rsidRDefault="00AB36FA" w:rsidP="00600BA1">
      <w:pPr>
        <w:pStyle w:val="Odstavekseznama"/>
        <w:ind w:left="525"/>
        <w:jc w:val="both"/>
        <w:rPr>
          <w:rFonts w:cs="Arial"/>
          <w:szCs w:val="20"/>
        </w:rPr>
      </w:pPr>
    </w:p>
    <w:p w:rsidR="00AB36FA" w:rsidRPr="00F70CBE" w:rsidRDefault="00AB36FA" w:rsidP="00F4461F">
      <w:pPr>
        <w:pStyle w:val="Odstavekseznama"/>
        <w:numPr>
          <w:ilvl w:val="0"/>
          <w:numId w:val="5"/>
        </w:numPr>
        <w:jc w:val="both"/>
        <w:rPr>
          <w:rFonts w:cs="Arial"/>
          <w:szCs w:val="20"/>
        </w:rPr>
      </w:pPr>
      <w:r w:rsidRPr="00F70CBE">
        <w:rPr>
          <w:rFonts w:cs="Arial"/>
          <w:szCs w:val="20"/>
        </w:rPr>
        <w:t xml:space="preserve">Normativna usklajenost predloga zakona </w:t>
      </w:r>
    </w:p>
    <w:p w:rsidR="00AB36FA" w:rsidRPr="00F70CBE" w:rsidRDefault="00AB36FA" w:rsidP="00AB36FA">
      <w:pPr>
        <w:pStyle w:val="Odstavekseznama"/>
        <w:ind w:left="525"/>
        <w:jc w:val="both"/>
        <w:rPr>
          <w:rFonts w:cs="Arial"/>
          <w:szCs w:val="20"/>
        </w:rPr>
      </w:pPr>
    </w:p>
    <w:p w:rsidR="00AB36FA" w:rsidRPr="00F70CBE" w:rsidRDefault="00AB36FA" w:rsidP="00AB36FA">
      <w:pPr>
        <w:pStyle w:val="Odstavekseznama"/>
        <w:ind w:left="525"/>
        <w:jc w:val="both"/>
        <w:rPr>
          <w:rFonts w:cs="Arial"/>
          <w:szCs w:val="20"/>
        </w:rPr>
      </w:pPr>
      <w:r w:rsidRPr="00F70CBE">
        <w:rPr>
          <w:rFonts w:cs="Arial"/>
          <w:szCs w:val="20"/>
        </w:rPr>
        <w:t>Predlog zakona je usklajen z veljavno zakonodajo in s splošno veljavn</w:t>
      </w:r>
      <w:r w:rsidR="008E1888">
        <w:rPr>
          <w:rFonts w:cs="Arial"/>
          <w:szCs w:val="20"/>
        </w:rPr>
        <w:t>imi načeli mednarodnega prava ter</w:t>
      </w:r>
      <w:r w:rsidRPr="00F70CBE">
        <w:rPr>
          <w:rFonts w:cs="Arial"/>
          <w:szCs w:val="20"/>
        </w:rPr>
        <w:t xml:space="preserve"> mednarodnimi pogodbami, ki</w:t>
      </w:r>
      <w:r w:rsidR="008E1888">
        <w:rPr>
          <w:rFonts w:cs="Arial"/>
          <w:szCs w:val="20"/>
        </w:rPr>
        <w:t xml:space="preserve"> zavezujejo Republiko Slovenijo.</w:t>
      </w:r>
      <w:r w:rsidRPr="00F70CBE">
        <w:rPr>
          <w:rFonts w:cs="Arial"/>
          <w:szCs w:val="20"/>
        </w:rPr>
        <w:t xml:space="preserve"> </w:t>
      </w:r>
      <w:r w:rsidR="008E1888">
        <w:rPr>
          <w:rFonts w:cs="Arial"/>
          <w:szCs w:val="20"/>
        </w:rPr>
        <w:t xml:space="preserve"> </w:t>
      </w:r>
      <w:r w:rsidRPr="00F70CBE">
        <w:rPr>
          <w:rFonts w:cs="Arial"/>
          <w:szCs w:val="20"/>
        </w:rPr>
        <w:t xml:space="preserve">Predlog zakona </w:t>
      </w:r>
      <w:r w:rsidR="008E1888">
        <w:rPr>
          <w:rFonts w:cs="Arial"/>
          <w:szCs w:val="20"/>
        </w:rPr>
        <w:t xml:space="preserve">v pravni red RS </w:t>
      </w:r>
      <w:r w:rsidRPr="00F70CBE">
        <w:rPr>
          <w:rFonts w:cs="Arial"/>
          <w:szCs w:val="20"/>
        </w:rPr>
        <w:t xml:space="preserve">prenaša Direktivo 2016/2102/EU. </w:t>
      </w:r>
    </w:p>
    <w:p w:rsidR="00AB36FA" w:rsidRPr="00F70CBE" w:rsidRDefault="00AB36FA" w:rsidP="00AB36FA">
      <w:pPr>
        <w:pStyle w:val="Odstavekseznama"/>
        <w:ind w:left="525"/>
        <w:jc w:val="both"/>
        <w:rPr>
          <w:rFonts w:cs="Arial"/>
          <w:szCs w:val="20"/>
        </w:rPr>
      </w:pPr>
    </w:p>
    <w:p w:rsidR="00AB36FA" w:rsidRPr="00F70CBE" w:rsidRDefault="003F385E" w:rsidP="003F385E">
      <w:pPr>
        <w:jc w:val="both"/>
        <w:rPr>
          <w:rFonts w:cs="Arial"/>
          <w:szCs w:val="20"/>
        </w:rPr>
      </w:pPr>
      <w:r w:rsidRPr="00F70CBE">
        <w:rPr>
          <w:rFonts w:cs="Arial"/>
          <w:szCs w:val="20"/>
        </w:rPr>
        <w:t xml:space="preserve">    </w:t>
      </w:r>
      <w:r w:rsidR="00AB36FA" w:rsidRPr="00F70CBE">
        <w:rPr>
          <w:rFonts w:cs="Arial"/>
          <w:szCs w:val="20"/>
        </w:rPr>
        <w:t>č) Usklajenost predloga zakona</w:t>
      </w:r>
    </w:p>
    <w:p w:rsidR="00AB36FA" w:rsidRPr="00F70CBE" w:rsidRDefault="00AB36FA" w:rsidP="00AB36FA">
      <w:pPr>
        <w:pStyle w:val="Odstavekseznama"/>
        <w:ind w:left="525"/>
        <w:jc w:val="both"/>
        <w:rPr>
          <w:rFonts w:cs="Arial"/>
          <w:szCs w:val="20"/>
        </w:rPr>
      </w:pPr>
    </w:p>
    <w:p w:rsidR="00600BA1" w:rsidRPr="00F70CBE" w:rsidRDefault="00AB36FA" w:rsidP="00AB36FA">
      <w:pPr>
        <w:pStyle w:val="Odstavekseznama"/>
        <w:ind w:left="525"/>
        <w:jc w:val="both"/>
        <w:rPr>
          <w:rFonts w:cs="Arial"/>
          <w:szCs w:val="20"/>
        </w:rPr>
      </w:pPr>
      <w:r w:rsidRPr="00F70CBE">
        <w:rPr>
          <w:rFonts w:cs="Arial"/>
          <w:szCs w:val="20"/>
        </w:rPr>
        <w:t xml:space="preserve">Predlog zakona je bil 20. 11. 2017 posredovan v 30-dnevno javno obravnavo. Organiziran </w:t>
      </w:r>
      <w:r w:rsidR="00397904" w:rsidRPr="00F70CBE">
        <w:rPr>
          <w:rFonts w:cs="Arial"/>
          <w:szCs w:val="20"/>
        </w:rPr>
        <w:t>je bil</w:t>
      </w:r>
      <w:r w:rsidRPr="00F70CBE">
        <w:rPr>
          <w:rFonts w:cs="Arial"/>
          <w:szCs w:val="20"/>
        </w:rPr>
        <w:t xml:space="preserve"> tudi javni posvet (30. 11. 2017) v zvezi z osnutkom predloga zakona. O javni obravnavi in javnem </w:t>
      </w:r>
      <w:r w:rsidRPr="00F70CBE">
        <w:rPr>
          <w:rFonts w:cs="Arial"/>
          <w:szCs w:val="20"/>
        </w:rPr>
        <w:lastRenderedPageBreak/>
        <w:t xml:space="preserve">posvetu smo še posebej obvestili </w:t>
      </w:r>
      <w:r w:rsidR="0047010C" w:rsidRPr="00F70CBE">
        <w:rPr>
          <w:rFonts w:cs="Arial"/>
          <w:szCs w:val="20"/>
        </w:rPr>
        <w:t>določene subjekte, vključno z invalidskimi organizacijami</w:t>
      </w:r>
      <w:r w:rsidRPr="00F70CBE">
        <w:rPr>
          <w:rFonts w:cs="Arial"/>
          <w:szCs w:val="20"/>
        </w:rPr>
        <w:t xml:space="preserve"> in vs</w:t>
      </w:r>
      <w:r w:rsidR="0047010C" w:rsidRPr="00F70CBE">
        <w:rPr>
          <w:rFonts w:cs="Arial"/>
          <w:szCs w:val="20"/>
        </w:rPr>
        <w:t>emi</w:t>
      </w:r>
      <w:r w:rsidRPr="00F70CBE">
        <w:rPr>
          <w:rFonts w:cs="Arial"/>
          <w:szCs w:val="20"/>
        </w:rPr>
        <w:t xml:space="preserve"> tr</w:t>
      </w:r>
      <w:r w:rsidR="0047010C" w:rsidRPr="00F70CBE">
        <w:rPr>
          <w:rFonts w:cs="Arial"/>
          <w:szCs w:val="20"/>
        </w:rPr>
        <w:t>emi</w:t>
      </w:r>
      <w:r w:rsidRPr="00F70CBE">
        <w:rPr>
          <w:rFonts w:cs="Arial"/>
          <w:szCs w:val="20"/>
        </w:rPr>
        <w:t xml:space="preserve"> združenj</w:t>
      </w:r>
      <w:r w:rsidR="0047010C" w:rsidRPr="00F70CBE">
        <w:rPr>
          <w:rFonts w:cs="Arial"/>
          <w:szCs w:val="20"/>
        </w:rPr>
        <w:t>i</w:t>
      </w:r>
      <w:r w:rsidRPr="00F70CBE">
        <w:rPr>
          <w:rFonts w:cs="Arial"/>
          <w:szCs w:val="20"/>
        </w:rPr>
        <w:t xml:space="preserve"> občin.  </w:t>
      </w:r>
      <w:r w:rsidR="00453FE1" w:rsidRPr="00F70CBE">
        <w:rPr>
          <w:rFonts w:cs="Arial"/>
          <w:szCs w:val="20"/>
        </w:rPr>
        <w:t xml:space="preserve"> </w:t>
      </w:r>
    </w:p>
    <w:p w:rsidR="001A0DEB" w:rsidRPr="00F70CBE" w:rsidRDefault="001A0DEB" w:rsidP="00AB36FA">
      <w:pPr>
        <w:pStyle w:val="Odstavekseznama"/>
        <w:ind w:left="525"/>
        <w:jc w:val="both"/>
        <w:rPr>
          <w:rFonts w:cs="Arial"/>
          <w:szCs w:val="20"/>
        </w:rPr>
      </w:pPr>
    </w:p>
    <w:p w:rsidR="001A0DEB" w:rsidRDefault="00B92E86" w:rsidP="00AB36FA">
      <w:pPr>
        <w:pStyle w:val="Odstavekseznama"/>
        <w:ind w:left="525"/>
        <w:jc w:val="both"/>
        <w:rPr>
          <w:rFonts w:cs="Arial"/>
          <w:szCs w:val="20"/>
        </w:rPr>
      </w:pPr>
      <w:r>
        <w:rPr>
          <w:rFonts w:cs="Arial"/>
          <w:szCs w:val="20"/>
        </w:rPr>
        <w:t>Mnenja, predlogi in pripombe so bili delno upoštevani, kot je razvidno iz prikaza sodelovanja z zainteresirano javnostjo v 7. točki gradiva.</w:t>
      </w:r>
    </w:p>
    <w:p w:rsidR="00B92E86" w:rsidRPr="00F70CBE" w:rsidRDefault="00B92E86" w:rsidP="00AB36FA">
      <w:pPr>
        <w:pStyle w:val="Odstavekseznama"/>
        <w:ind w:left="525"/>
        <w:jc w:val="both"/>
        <w:rPr>
          <w:rFonts w:cs="Arial"/>
          <w:szCs w:val="20"/>
        </w:rPr>
      </w:pPr>
    </w:p>
    <w:tbl>
      <w:tblPr>
        <w:tblW w:w="0" w:type="auto"/>
        <w:tblLook w:val="04A0" w:firstRow="1" w:lastRow="0" w:firstColumn="1" w:lastColumn="0" w:noHBand="0" w:noVBand="1"/>
      </w:tblPr>
      <w:tblGrid>
        <w:gridCol w:w="9072"/>
      </w:tblGrid>
      <w:tr w:rsidR="001A0DEB" w:rsidRPr="00F70CBE" w:rsidTr="004717A3">
        <w:tc>
          <w:tcPr>
            <w:tcW w:w="9072" w:type="dxa"/>
          </w:tcPr>
          <w:p w:rsidR="001A0DEB"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OCENA FINANČNIH POSLEDIC PREDLOGA ZAKONA ZA DRŽAVNI PRORAČUN IN DRUGA JAVNA FINANČNA SREDSTVA</w:t>
            </w:r>
          </w:p>
          <w:p w:rsidR="00934E3F" w:rsidRPr="008D78C7" w:rsidRDefault="00934E3F" w:rsidP="00934E3F">
            <w:pPr>
              <w:pStyle w:val="Oddelek"/>
              <w:numPr>
                <w:ilvl w:val="0"/>
                <w:numId w:val="0"/>
              </w:numPr>
              <w:spacing w:before="0" w:after="0" w:line="276" w:lineRule="auto"/>
              <w:ind w:left="321"/>
              <w:jc w:val="left"/>
              <w:rPr>
                <w:bCs/>
                <w:color w:val="000000"/>
                <w:sz w:val="20"/>
                <w:szCs w:val="20"/>
              </w:rPr>
            </w:pP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 xml:space="preserve">S predlogom zakona bodo nastale finančne posledice za državni proračun in občinske proračune, in sicer za zavezance po tem zakonu. Uveljavitev zakona je za uporabnike </w:t>
            </w:r>
            <w:r w:rsidRPr="002C4B90">
              <w:rPr>
                <w:rFonts w:eastAsiaTheme="minorHAnsi" w:cs="Arial"/>
                <w:b/>
                <w:szCs w:val="20"/>
                <w:lang w:eastAsia="sl-SI"/>
              </w:rPr>
              <w:t>zlasti za skupine z različnimi oblikami oviranosti</w:t>
            </w:r>
            <w:r w:rsidRPr="002C4B90">
              <w:rPr>
                <w:rFonts w:eastAsiaTheme="minorHAnsi" w:cs="Arial"/>
                <w:szCs w:val="20"/>
                <w:lang w:eastAsia="sl-SI"/>
              </w:rPr>
              <w:t xml:space="preserve"> (po navedbah SURS-a je v Sloveniji</w:t>
            </w:r>
            <w:r w:rsidRPr="002C4B90">
              <w:rPr>
                <w:rFonts w:eastAsiaTheme="minorHAnsi" w:cs="Arial"/>
                <w:b/>
                <w:szCs w:val="20"/>
                <w:lang w:eastAsia="sl-SI"/>
              </w:rPr>
              <w:t xml:space="preserve"> 160.000 do 170.000 invalidov</w:t>
            </w:r>
            <w:r w:rsidRPr="002C4B90">
              <w:rPr>
                <w:rFonts w:eastAsiaTheme="minorHAnsi" w:cs="Arial"/>
                <w:szCs w:val="20"/>
                <w:lang w:eastAsia="sl-SI"/>
              </w:rPr>
              <w:t>) izredno pomembna, saj jim bo omogočen lažji dostop do bistvenih informacij in storitev javnega sektorja ter s tem enakopravno uveljavljanje pravic in posledično večjo digitalno vključenost.</w:t>
            </w:r>
          </w:p>
          <w:p w:rsidR="002C4B90" w:rsidRPr="002C4B90" w:rsidRDefault="002C4B90" w:rsidP="002C4B90">
            <w:pPr>
              <w:widowControl w:val="0"/>
              <w:ind w:left="284"/>
              <w:jc w:val="both"/>
              <w:rPr>
                <w:rFonts w:eastAsiaTheme="minorHAnsi" w:cs="Arial"/>
                <w:szCs w:val="20"/>
                <w:lang w:eastAsia="sl-SI"/>
              </w:rPr>
            </w:pP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Skladno s predlogom zakona morajo zavezanci prilagoditi spletišča in mobilne aplikacije. Stroški za prenovo in urejanje spletnih strani vsebujejo preverjanje skladnosti spletišč s standardom SIST EN 301 549 V1.1.2 – Zahteve za dostopnost pri javnem naročanju izdelkov in storitev IKT v Evropi. Ocena stroškov prilagoditve spletnih strani je razdeljena v tri glavne sklope, glede na vrsto stroškov, ki so potrebni za prilagoditev in vzdrževanje dostopnosti:</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analiza in validacija spletišč,</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programiranje in prilagoditev dostopnosti vsebine spletišč,</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vzdrževanje in urejanje spletišč.</w:t>
            </w:r>
          </w:p>
          <w:p w:rsidR="002C4B90" w:rsidRPr="002C4B90" w:rsidRDefault="002C4B90" w:rsidP="002C4B90">
            <w:pPr>
              <w:widowControl w:val="0"/>
              <w:ind w:left="284"/>
              <w:jc w:val="both"/>
              <w:rPr>
                <w:rFonts w:eastAsiaTheme="minorHAnsi" w:cs="Arial"/>
                <w:szCs w:val="20"/>
                <w:lang w:eastAsia="sl-SI"/>
              </w:rPr>
            </w:pP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Prenova spletnih strani je odvisna od več dejavnikov, kot so starost spletišča, velikosti spletišč in tehnologij, na podlagi katerih so spletne strani izdelane. Spletne strani se nenehno razvijajo, pogosto pa se dodajajo nove vsebine. To pomeni, da je potrebno redno spremljanje in urejanje njihovih vsebin. Zakon predvideva tudi usposabljanje zaposlenih pri zavezancih in drugih pripravljavcev spletnih strani in mobilnih aplikacij.</w:t>
            </w:r>
          </w:p>
          <w:p w:rsidR="002C4B90" w:rsidRPr="002C4B90" w:rsidRDefault="002C4B90" w:rsidP="002C4B90">
            <w:pPr>
              <w:widowControl w:val="0"/>
              <w:jc w:val="both"/>
              <w:rPr>
                <w:rFonts w:eastAsiaTheme="minorHAnsi" w:cs="Arial"/>
                <w:szCs w:val="20"/>
                <w:lang w:eastAsia="sl-SI"/>
              </w:rPr>
            </w:pPr>
          </w:p>
          <w:p w:rsidR="002C4B90" w:rsidRPr="002C4B90" w:rsidRDefault="002C4B90" w:rsidP="002C4B90">
            <w:pPr>
              <w:widowControl w:val="0"/>
              <w:jc w:val="both"/>
              <w:rPr>
                <w:rFonts w:eastAsiaTheme="minorHAnsi" w:cs="Arial"/>
                <w:b/>
                <w:szCs w:val="20"/>
                <w:u w:val="single"/>
                <w:lang w:eastAsia="sl-SI"/>
              </w:rPr>
            </w:pPr>
            <w:r w:rsidRPr="002C4B90">
              <w:rPr>
                <w:rFonts w:eastAsiaTheme="minorHAnsi" w:cs="Arial"/>
                <w:b/>
                <w:szCs w:val="20"/>
                <w:u w:val="single"/>
                <w:lang w:eastAsia="sl-SI"/>
              </w:rPr>
              <w:t>Ocenjeni povprečni stroški prilagoditve spletišč za posameznega zavezanca:</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stroški analize in validacije</w:t>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t xml:space="preserve">  1.600 EUR</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stroški prenove in preoblikovanja</w:t>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t xml:space="preserve">  3.000 EUR</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stroški usposabljanja</w:t>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t xml:space="preserve">  2.000 EUR</w:t>
            </w:r>
          </w:p>
          <w:p w:rsidR="002C4B90" w:rsidRPr="002C4B90" w:rsidRDefault="002C4B90" w:rsidP="002C4B90">
            <w:pPr>
              <w:widowControl w:val="0"/>
              <w:ind w:left="284"/>
              <w:jc w:val="both"/>
              <w:rPr>
                <w:rFonts w:eastAsiaTheme="minorHAnsi" w:cs="Arial"/>
                <w:b/>
                <w:szCs w:val="20"/>
                <w:lang w:eastAsia="sl-SI"/>
              </w:rPr>
            </w:pPr>
            <w:r w:rsidRPr="002C4B90">
              <w:rPr>
                <w:rFonts w:eastAsiaTheme="minorHAnsi" w:cs="Arial"/>
                <w:szCs w:val="20"/>
                <w:lang w:eastAsia="sl-SI"/>
              </w:rPr>
              <w:tab/>
            </w:r>
            <w:r w:rsidRPr="002C4B90">
              <w:rPr>
                <w:rFonts w:eastAsiaTheme="minorHAnsi" w:cs="Arial"/>
                <w:b/>
                <w:szCs w:val="20"/>
                <w:lang w:eastAsia="sl-SI"/>
              </w:rPr>
              <w:t>SKUPAJ:</w:t>
            </w:r>
            <w:r w:rsidRPr="002C4B90">
              <w:rPr>
                <w:rFonts w:eastAsiaTheme="minorHAnsi" w:cs="Arial"/>
                <w:b/>
                <w:szCs w:val="20"/>
                <w:lang w:eastAsia="sl-SI"/>
              </w:rPr>
              <w:tab/>
            </w:r>
            <w:r w:rsidRPr="002C4B90">
              <w:rPr>
                <w:rFonts w:eastAsiaTheme="minorHAnsi" w:cs="Arial"/>
                <w:b/>
                <w:szCs w:val="20"/>
                <w:lang w:eastAsia="sl-SI"/>
              </w:rPr>
              <w:tab/>
            </w:r>
            <w:r w:rsidRPr="002C4B90">
              <w:rPr>
                <w:rFonts w:eastAsiaTheme="minorHAnsi" w:cs="Arial"/>
                <w:b/>
                <w:szCs w:val="20"/>
                <w:lang w:eastAsia="sl-SI"/>
              </w:rPr>
              <w:tab/>
            </w:r>
            <w:r w:rsidRPr="002C4B90">
              <w:rPr>
                <w:rFonts w:eastAsiaTheme="minorHAnsi" w:cs="Arial"/>
                <w:b/>
                <w:szCs w:val="20"/>
                <w:lang w:eastAsia="sl-SI"/>
              </w:rPr>
              <w:tab/>
            </w:r>
            <w:r w:rsidRPr="002C4B90">
              <w:rPr>
                <w:rFonts w:eastAsiaTheme="minorHAnsi" w:cs="Arial"/>
                <w:b/>
                <w:szCs w:val="20"/>
                <w:lang w:eastAsia="sl-SI"/>
              </w:rPr>
              <w:tab/>
            </w:r>
            <w:r w:rsidRPr="002C4B90">
              <w:rPr>
                <w:rFonts w:eastAsiaTheme="minorHAnsi" w:cs="Arial"/>
                <w:b/>
                <w:szCs w:val="20"/>
                <w:lang w:eastAsia="sl-SI"/>
              </w:rPr>
              <w:tab/>
            </w:r>
            <w:r w:rsidRPr="002C4B90">
              <w:rPr>
                <w:rFonts w:eastAsiaTheme="minorHAnsi" w:cs="Arial"/>
                <w:b/>
                <w:szCs w:val="20"/>
                <w:lang w:eastAsia="sl-SI"/>
              </w:rPr>
              <w:tab/>
            </w:r>
            <w:r w:rsidRPr="002C4B90">
              <w:rPr>
                <w:rFonts w:eastAsiaTheme="minorHAnsi" w:cs="Arial"/>
                <w:b/>
                <w:szCs w:val="20"/>
                <w:lang w:eastAsia="sl-SI"/>
              </w:rPr>
              <w:tab/>
              <w:t xml:space="preserve">  6.600 EUR</w:t>
            </w:r>
          </w:p>
          <w:p w:rsidR="002C4B90" w:rsidRPr="002C4B90" w:rsidRDefault="002C4B90" w:rsidP="002C4B90">
            <w:pPr>
              <w:widowControl w:val="0"/>
              <w:ind w:left="284"/>
              <w:jc w:val="both"/>
              <w:rPr>
                <w:rFonts w:eastAsiaTheme="minorHAnsi" w:cs="Arial"/>
                <w:szCs w:val="20"/>
                <w:lang w:eastAsia="sl-SI"/>
              </w:rPr>
            </w:pPr>
          </w:p>
          <w:p w:rsidR="002C4B90" w:rsidRPr="002C4B90" w:rsidRDefault="002C4B90" w:rsidP="00F4461F">
            <w:pPr>
              <w:widowControl w:val="0"/>
              <w:numPr>
                <w:ilvl w:val="0"/>
                <w:numId w:val="21"/>
              </w:numPr>
              <w:spacing w:after="160" w:line="259" w:lineRule="auto"/>
              <w:contextualSpacing/>
              <w:jc w:val="both"/>
              <w:rPr>
                <w:rFonts w:eastAsiaTheme="minorHAnsi" w:cs="Arial"/>
                <w:b/>
                <w:szCs w:val="20"/>
                <w:lang w:eastAsia="sl-SI"/>
              </w:rPr>
            </w:pPr>
            <w:r w:rsidRPr="002C4B90">
              <w:rPr>
                <w:rFonts w:eastAsiaTheme="minorHAnsi" w:cs="Arial"/>
                <w:szCs w:val="20"/>
                <w:lang w:eastAsia="sl-SI"/>
              </w:rPr>
              <w:t>stroški vzdrževanja (</w:t>
            </w:r>
            <w:r w:rsidRPr="002C4B90">
              <w:rPr>
                <w:rFonts w:eastAsiaTheme="minorHAnsi" w:cs="Arial"/>
                <w:b/>
                <w:szCs w:val="20"/>
                <w:lang w:eastAsia="sl-SI"/>
              </w:rPr>
              <w:t>letno</w:t>
            </w:r>
            <w:r w:rsidRPr="002C4B90">
              <w:rPr>
                <w:rFonts w:eastAsiaTheme="minorHAnsi" w:cs="Arial"/>
                <w:szCs w:val="20"/>
                <w:lang w:eastAsia="sl-SI"/>
              </w:rPr>
              <w:t>)</w:t>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t xml:space="preserve">  </w:t>
            </w:r>
            <w:r w:rsidRPr="002C4B90">
              <w:rPr>
                <w:rFonts w:eastAsiaTheme="minorHAnsi" w:cs="Arial"/>
                <w:b/>
                <w:szCs w:val="20"/>
                <w:lang w:eastAsia="sl-SI"/>
              </w:rPr>
              <w:t>2.000 EUR</w:t>
            </w:r>
          </w:p>
          <w:p w:rsidR="002C4B90" w:rsidRPr="002C4B90" w:rsidRDefault="002C4B90" w:rsidP="002C4B90">
            <w:pPr>
              <w:widowControl w:val="0"/>
              <w:ind w:left="284"/>
              <w:jc w:val="both"/>
              <w:rPr>
                <w:rFonts w:eastAsiaTheme="minorHAnsi" w:cs="Arial"/>
                <w:szCs w:val="20"/>
                <w:lang w:eastAsia="sl-SI"/>
              </w:rPr>
            </w:pPr>
          </w:p>
          <w:p w:rsidR="002C4B90" w:rsidRPr="002C4B90" w:rsidRDefault="002C4B90" w:rsidP="002C4B90">
            <w:pPr>
              <w:widowControl w:val="0"/>
              <w:jc w:val="both"/>
              <w:rPr>
                <w:rFonts w:eastAsiaTheme="minorHAnsi" w:cs="Arial"/>
                <w:b/>
                <w:szCs w:val="20"/>
                <w:u w:val="single"/>
                <w:lang w:eastAsia="sl-SI"/>
              </w:rPr>
            </w:pPr>
            <w:r w:rsidRPr="002C4B90">
              <w:rPr>
                <w:rFonts w:eastAsiaTheme="minorHAnsi" w:cs="Arial"/>
                <w:b/>
                <w:szCs w:val="20"/>
                <w:u w:val="single"/>
                <w:lang w:eastAsia="sl-SI"/>
              </w:rPr>
              <w:t>Ocenjeni povprečni stroški za vzpostavitev in prilagoditev mobilnih aplikacij za posameznega zavezanca:</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stroški analize in validacije</w:t>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t xml:space="preserve">  1.000 EUR</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stroški prenove in preoblikovanja</w:t>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t xml:space="preserve">  2.000 EUR</w:t>
            </w:r>
          </w:p>
          <w:p w:rsidR="002C4B90" w:rsidRPr="002C4B90" w:rsidRDefault="002C4B90" w:rsidP="002C4B90">
            <w:pPr>
              <w:widowControl w:val="0"/>
              <w:ind w:left="284"/>
              <w:jc w:val="both"/>
              <w:rPr>
                <w:rFonts w:eastAsiaTheme="minorHAnsi" w:cs="Arial"/>
                <w:b/>
                <w:szCs w:val="20"/>
                <w:lang w:eastAsia="sl-SI"/>
              </w:rPr>
            </w:pPr>
            <w:r w:rsidRPr="002C4B90">
              <w:rPr>
                <w:rFonts w:eastAsiaTheme="minorHAnsi" w:cs="Arial"/>
                <w:szCs w:val="20"/>
                <w:lang w:eastAsia="sl-SI"/>
              </w:rPr>
              <w:tab/>
            </w:r>
            <w:r w:rsidRPr="002C4B90">
              <w:rPr>
                <w:rFonts w:eastAsiaTheme="minorHAnsi" w:cs="Arial"/>
                <w:b/>
                <w:szCs w:val="20"/>
                <w:lang w:eastAsia="sl-SI"/>
              </w:rPr>
              <w:t>SKUPAJ:</w:t>
            </w:r>
            <w:r w:rsidRPr="002C4B90">
              <w:rPr>
                <w:rFonts w:eastAsiaTheme="minorHAnsi" w:cs="Arial"/>
                <w:b/>
                <w:szCs w:val="20"/>
                <w:lang w:eastAsia="sl-SI"/>
              </w:rPr>
              <w:tab/>
              <w:t xml:space="preserve">                                                            </w:t>
            </w:r>
            <w:r>
              <w:rPr>
                <w:rFonts w:eastAsiaTheme="minorHAnsi" w:cs="Arial"/>
                <w:b/>
                <w:szCs w:val="20"/>
                <w:lang w:eastAsia="sl-SI"/>
              </w:rPr>
              <w:t xml:space="preserve">                               </w:t>
            </w:r>
            <w:r w:rsidRPr="002C4B90">
              <w:rPr>
                <w:rFonts w:eastAsiaTheme="minorHAnsi" w:cs="Arial"/>
                <w:b/>
                <w:szCs w:val="20"/>
                <w:lang w:eastAsia="sl-SI"/>
              </w:rPr>
              <w:t>3.000 EUR</w:t>
            </w:r>
          </w:p>
          <w:p w:rsidR="002C4B90" w:rsidRPr="002C4B90" w:rsidRDefault="002C4B90" w:rsidP="002C4B90">
            <w:pPr>
              <w:widowControl w:val="0"/>
              <w:ind w:left="284"/>
              <w:jc w:val="both"/>
              <w:rPr>
                <w:rFonts w:eastAsiaTheme="minorHAnsi" w:cs="Arial"/>
                <w:szCs w:val="20"/>
                <w:lang w:eastAsia="sl-SI"/>
              </w:rPr>
            </w:pP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stroški vzdrževanja (</w:t>
            </w:r>
            <w:r w:rsidRPr="002C4B90">
              <w:rPr>
                <w:rFonts w:eastAsiaTheme="minorHAnsi" w:cs="Arial"/>
                <w:b/>
                <w:szCs w:val="20"/>
                <w:lang w:eastAsia="sl-SI"/>
              </w:rPr>
              <w:t>letno</w:t>
            </w:r>
            <w:r w:rsidRPr="002C4B90">
              <w:rPr>
                <w:rFonts w:eastAsiaTheme="minorHAnsi" w:cs="Arial"/>
                <w:szCs w:val="20"/>
                <w:lang w:eastAsia="sl-SI"/>
              </w:rPr>
              <w:t>)</w:t>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r>
            <w:r w:rsidRPr="002C4B90">
              <w:rPr>
                <w:rFonts w:eastAsiaTheme="minorHAnsi" w:cs="Arial"/>
                <w:szCs w:val="20"/>
                <w:lang w:eastAsia="sl-SI"/>
              </w:rPr>
              <w:tab/>
              <w:t xml:space="preserve">  </w:t>
            </w:r>
            <w:r w:rsidRPr="002C4B90">
              <w:rPr>
                <w:rFonts w:eastAsiaTheme="minorHAnsi" w:cs="Arial"/>
                <w:b/>
                <w:szCs w:val="20"/>
                <w:lang w:eastAsia="sl-SI"/>
              </w:rPr>
              <w:t>1.000 EUR</w:t>
            </w:r>
          </w:p>
          <w:p w:rsidR="002C4B90" w:rsidRPr="002C4B90" w:rsidRDefault="002C4B90" w:rsidP="002C4B90">
            <w:pPr>
              <w:widowControl w:val="0"/>
              <w:ind w:left="284"/>
              <w:jc w:val="both"/>
              <w:rPr>
                <w:rFonts w:eastAsiaTheme="minorHAnsi" w:cs="Arial"/>
                <w:szCs w:val="20"/>
                <w:lang w:eastAsia="sl-SI"/>
              </w:rPr>
            </w:pP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Predlog zakona predvideva tudi nadzor nad izvajanjem tega zakona. Nadzor bodo opravljali inšpektorji za informacijsko družbo. Za nadzor sta predvidoma potrebna dva inšpektorja, ki bosta v letu 2019 zaposlena od septembra naprej. Presoja zagotovitve dodatnih zaposlitev bo izvedena v skladu s 60. členom sprejetega Zakona o izvrševanju proračuna RS za leti 2018 in 2019 ter sprejetimi sklepi Vlade RS o kadrovskih načrtih organov državne uprave. Vzpostavitev organa, pristojnega za informacijsko varnost, je predvidena v predlogu Zakona o informac</w:t>
            </w:r>
            <w:r>
              <w:rPr>
                <w:rFonts w:eastAsiaTheme="minorHAnsi" w:cs="Arial"/>
                <w:szCs w:val="20"/>
                <w:lang w:eastAsia="sl-SI"/>
              </w:rPr>
              <w:t>ijski varnosti. Kot izhaja iz 15</w:t>
            </w:r>
            <w:r w:rsidRPr="002C4B90">
              <w:rPr>
                <w:rFonts w:eastAsiaTheme="minorHAnsi" w:cs="Arial"/>
                <w:szCs w:val="20"/>
                <w:lang w:eastAsia="sl-SI"/>
              </w:rPr>
              <w:t xml:space="preserve">. člena predloga zakona, bo vlada v treh mesecih od uveljavitve zakona uredbo, ki ureja organe v sestavi ministrstev, uskladila z določbami tega zakona.  </w:t>
            </w:r>
          </w:p>
          <w:p w:rsidR="002C4B90" w:rsidRPr="002C4B90" w:rsidRDefault="002C4B90" w:rsidP="002C4B90">
            <w:pPr>
              <w:widowControl w:val="0"/>
              <w:jc w:val="both"/>
              <w:rPr>
                <w:rFonts w:eastAsiaTheme="minorHAnsi" w:cs="Arial"/>
                <w:szCs w:val="20"/>
                <w:lang w:eastAsia="sl-SI"/>
              </w:rPr>
            </w:pP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 xml:space="preserve">Za delovanje Uprave RS za informacijsko varnost (organ v sestavi ministrstva pristojnega za informacijsko varnost) za namene nadzora tega zakona se </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b/>
                <w:szCs w:val="20"/>
                <w:lang w:eastAsia="sl-SI"/>
              </w:rPr>
              <w:t>v letu 2019</w:t>
            </w:r>
            <w:r w:rsidRPr="002C4B90">
              <w:rPr>
                <w:rFonts w:eastAsiaTheme="minorHAnsi" w:cs="Arial"/>
                <w:szCs w:val="20"/>
                <w:lang w:eastAsia="sl-SI"/>
              </w:rPr>
              <w:t xml:space="preserve"> predvidi v Upravi RS za informacijsko varnost </w:t>
            </w:r>
            <w:r w:rsidRPr="002C4B90">
              <w:rPr>
                <w:rFonts w:eastAsiaTheme="minorHAnsi" w:cs="Arial"/>
                <w:b/>
                <w:szCs w:val="20"/>
                <w:lang w:eastAsia="sl-SI"/>
              </w:rPr>
              <w:t>2 novo zaposlena</w:t>
            </w:r>
            <w:r w:rsidRPr="002C4B90">
              <w:rPr>
                <w:rFonts w:eastAsiaTheme="minorHAnsi" w:cs="Arial"/>
                <w:szCs w:val="20"/>
                <w:lang w:eastAsia="sl-SI"/>
              </w:rPr>
              <w:t>,</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b/>
                <w:szCs w:val="20"/>
                <w:lang w:eastAsia="sl-SI"/>
              </w:rPr>
              <w:t>v letu 2020 in letu 2021</w:t>
            </w:r>
            <w:r w:rsidRPr="002C4B90">
              <w:rPr>
                <w:rFonts w:eastAsiaTheme="minorHAnsi" w:cs="Arial"/>
                <w:szCs w:val="20"/>
                <w:lang w:eastAsia="sl-SI"/>
              </w:rPr>
              <w:t xml:space="preserve">  pa ohrani število zaposlenih inšpektorjev. </w:t>
            </w:r>
          </w:p>
          <w:p w:rsidR="002C4B90" w:rsidRPr="002C4B90" w:rsidRDefault="002C4B90" w:rsidP="002C4B90">
            <w:pPr>
              <w:widowControl w:val="0"/>
              <w:jc w:val="both"/>
              <w:rPr>
                <w:rFonts w:eastAsiaTheme="minorHAnsi" w:cs="Arial"/>
                <w:szCs w:val="20"/>
                <w:lang w:eastAsia="sl-SI"/>
              </w:rPr>
            </w:pPr>
          </w:p>
          <w:p w:rsidR="002C4B90" w:rsidRPr="002C4B90" w:rsidRDefault="002C4B90" w:rsidP="002C4B90">
            <w:pPr>
              <w:widowControl w:val="0"/>
              <w:jc w:val="both"/>
              <w:rPr>
                <w:rFonts w:eastAsiaTheme="minorHAnsi" w:cs="Arial"/>
                <w:b/>
                <w:szCs w:val="20"/>
                <w:u w:val="single"/>
                <w:lang w:eastAsia="sl-SI"/>
              </w:rPr>
            </w:pPr>
            <w:r>
              <w:rPr>
                <w:rFonts w:eastAsiaTheme="minorHAnsi" w:cs="Arial"/>
                <w:b/>
                <w:szCs w:val="20"/>
                <w:u w:val="single"/>
                <w:lang w:eastAsia="sl-SI"/>
              </w:rPr>
              <w:t xml:space="preserve">MJU / Uprava RS za informacijsko </w:t>
            </w:r>
            <w:r w:rsidRPr="002C4B90">
              <w:rPr>
                <w:rFonts w:eastAsiaTheme="minorHAnsi" w:cs="Arial"/>
                <w:b/>
                <w:szCs w:val="20"/>
                <w:u w:val="single"/>
                <w:lang w:eastAsia="sl-SI"/>
              </w:rPr>
              <w:t>varnost:</w:t>
            </w:r>
          </w:p>
          <w:p w:rsidR="002C4B90" w:rsidRPr="002C4B90" w:rsidRDefault="002C4B90" w:rsidP="002C4B90">
            <w:pPr>
              <w:widowControl w:val="0"/>
              <w:jc w:val="both"/>
              <w:rPr>
                <w:rFonts w:eastAsiaTheme="minorHAnsi" w:cs="Arial"/>
                <w:b/>
                <w:szCs w:val="20"/>
                <w:u w:val="single"/>
                <w:lang w:eastAsia="sl-SI"/>
              </w:rPr>
            </w:pPr>
          </w:p>
          <w:tbl>
            <w:tblPr>
              <w:tblW w:w="8872" w:type="dxa"/>
              <w:tblCellMar>
                <w:left w:w="0" w:type="dxa"/>
                <w:right w:w="0" w:type="dxa"/>
              </w:tblCellMar>
              <w:tblLook w:val="04A0" w:firstRow="1" w:lastRow="0" w:firstColumn="1" w:lastColumn="0" w:noHBand="0" w:noVBand="1"/>
            </w:tblPr>
            <w:tblGrid>
              <w:gridCol w:w="331"/>
              <w:gridCol w:w="3660"/>
              <w:gridCol w:w="1216"/>
              <w:gridCol w:w="1216"/>
              <w:gridCol w:w="1216"/>
              <w:gridCol w:w="1217"/>
            </w:tblGrid>
            <w:tr w:rsidR="002C4B90" w:rsidRPr="002C4B90" w:rsidTr="00CD4574">
              <w:trPr>
                <w:trHeight w:val="322"/>
              </w:trPr>
              <w:tc>
                <w:tcPr>
                  <w:tcW w:w="3999" w:type="dxa"/>
                  <w:gridSpan w:val="2"/>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2C4B90" w:rsidRPr="002C4B90" w:rsidRDefault="002C4B90" w:rsidP="002C4B90">
                  <w:pPr>
                    <w:widowControl w:val="0"/>
                    <w:jc w:val="both"/>
                    <w:rPr>
                      <w:rFonts w:eastAsiaTheme="minorHAnsi" w:cs="Arial"/>
                      <w:szCs w:val="20"/>
                      <w:lang w:eastAsia="sl-SI"/>
                    </w:rPr>
                  </w:pP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tcPr>
                <w:p w:rsidR="002C4B90" w:rsidRPr="002C4B90" w:rsidRDefault="002C4B90" w:rsidP="002C4B90">
                  <w:pPr>
                    <w:widowControl w:val="0"/>
                    <w:jc w:val="center"/>
                    <w:rPr>
                      <w:rFonts w:eastAsiaTheme="minorHAnsi" w:cs="Arial"/>
                      <w:b/>
                      <w:szCs w:val="20"/>
                      <w:lang w:eastAsia="sl-SI"/>
                    </w:rPr>
                  </w:pPr>
                  <w:r w:rsidRPr="002C4B90">
                    <w:rPr>
                      <w:rFonts w:eastAsiaTheme="minorHAnsi" w:cs="Arial"/>
                      <w:b/>
                      <w:szCs w:val="20"/>
                      <w:lang w:eastAsia="sl-SI"/>
                    </w:rPr>
                    <w:t>t</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2C4B90" w:rsidRPr="002C4B90" w:rsidRDefault="002C4B90" w:rsidP="002C4B90">
                  <w:pPr>
                    <w:widowControl w:val="0"/>
                    <w:jc w:val="center"/>
                    <w:rPr>
                      <w:rFonts w:eastAsiaTheme="minorHAnsi" w:cs="Arial"/>
                      <w:b/>
                      <w:szCs w:val="20"/>
                      <w:lang w:eastAsia="sl-SI"/>
                    </w:rPr>
                  </w:pPr>
                  <w:r w:rsidRPr="002C4B90">
                    <w:rPr>
                      <w:rFonts w:eastAsiaTheme="minorHAnsi" w:cs="Arial"/>
                      <w:b/>
                      <w:szCs w:val="20"/>
                      <w:lang w:eastAsia="sl-SI"/>
                    </w:rPr>
                    <w:t>t + 1</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2C4B90" w:rsidRPr="002C4B90" w:rsidRDefault="002C4B90" w:rsidP="002C4B90">
                  <w:pPr>
                    <w:widowControl w:val="0"/>
                    <w:jc w:val="center"/>
                    <w:rPr>
                      <w:rFonts w:eastAsiaTheme="minorHAnsi" w:cs="Arial"/>
                      <w:b/>
                      <w:szCs w:val="20"/>
                      <w:lang w:eastAsia="sl-SI"/>
                    </w:rPr>
                  </w:pPr>
                  <w:r w:rsidRPr="002C4B90">
                    <w:rPr>
                      <w:rFonts w:eastAsiaTheme="minorHAnsi" w:cs="Arial"/>
                      <w:b/>
                      <w:szCs w:val="20"/>
                      <w:lang w:eastAsia="sl-SI"/>
                    </w:rPr>
                    <w:t>t + 2</w:t>
                  </w:r>
                </w:p>
              </w:tc>
              <w:tc>
                <w:tcPr>
                  <w:tcW w:w="1219" w:type="dxa"/>
                  <w:tcBorders>
                    <w:top w:val="nil"/>
                    <w:left w:val="nil"/>
                    <w:bottom w:val="single" w:sz="12" w:space="0" w:color="FFFFFF"/>
                    <w:right w:val="nil"/>
                  </w:tcBorders>
                  <w:shd w:val="clear" w:color="auto" w:fill="4472C4"/>
                  <w:noWrap/>
                  <w:tcMar>
                    <w:top w:w="0" w:type="dxa"/>
                    <w:left w:w="70" w:type="dxa"/>
                    <w:bottom w:w="0" w:type="dxa"/>
                    <w:right w:w="70" w:type="dxa"/>
                  </w:tcMar>
                  <w:vAlign w:val="center"/>
                  <w:hideMark/>
                </w:tcPr>
                <w:p w:rsidR="002C4B90" w:rsidRPr="002C4B90" w:rsidRDefault="002C4B90" w:rsidP="002C4B90">
                  <w:pPr>
                    <w:widowControl w:val="0"/>
                    <w:jc w:val="center"/>
                    <w:rPr>
                      <w:rFonts w:eastAsiaTheme="minorHAnsi" w:cs="Arial"/>
                      <w:b/>
                      <w:szCs w:val="20"/>
                      <w:lang w:eastAsia="sl-SI"/>
                    </w:rPr>
                  </w:pPr>
                  <w:r w:rsidRPr="002C4B90">
                    <w:rPr>
                      <w:rFonts w:eastAsiaTheme="minorHAnsi" w:cs="Arial"/>
                      <w:b/>
                      <w:szCs w:val="20"/>
                      <w:lang w:eastAsia="sl-SI"/>
                    </w:rPr>
                    <w:t>t + 3</w:t>
                  </w:r>
                </w:p>
              </w:tc>
            </w:tr>
            <w:tr w:rsidR="002C4B90" w:rsidRPr="002C4B90" w:rsidTr="00CD4574">
              <w:trPr>
                <w:trHeight w:val="322"/>
              </w:trPr>
              <w:tc>
                <w:tcPr>
                  <w:tcW w:w="332"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2C4B90" w:rsidRPr="002C4B90" w:rsidRDefault="002C4B90" w:rsidP="002C4B90">
                  <w:pPr>
                    <w:widowControl w:val="0"/>
                    <w:jc w:val="both"/>
                    <w:rPr>
                      <w:rFonts w:eastAsiaTheme="minorHAnsi" w:cs="Arial"/>
                      <w:szCs w:val="20"/>
                      <w:lang w:eastAsia="sl-SI"/>
                    </w:rPr>
                  </w:pPr>
                </w:p>
              </w:tc>
              <w:tc>
                <w:tcPr>
                  <w:tcW w:w="3667"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2C4B90" w:rsidRPr="002C4B90" w:rsidRDefault="002C4B90" w:rsidP="002C4B90">
                  <w:pPr>
                    <w:widowControl w:val="0"/>
                    <w:jc w:val="both"/>
                    <w:rPr>
                      <w:rFonts w:eastAsiaTheme="minorHAnsi" w:cs="Arial"/>
                      <w:b/>
                      <w:szCs w:val="20"/>
                      <w:lang w:eastAsia="sl-SI"/>
                    </w:rPr>
                  </w:pPr>
                  <w:r w:rsidRPr="002C4B90">
                    <w:rPr>
                      <w:rFonts w:eastAsiaTheme="minorHAnsi" w:cs="Arial"/>
                      <w:b/>
                      <w:szCs w:val="20"/>
                      <w:lang w:eastAsia="sl-SI"/>
                    </w:rPr>
                    <w:t>Kategorija/Leto</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tcPr>
                <w:p w:rsidR="002C4B90" w:rsidRPr="002C4B90" w:rsidRDefault="002C4B90" w:rsidP="002C4B90">
                  <w:pPr>
                    <w:widowControl w:val="0"/>
                    <w:jc w:val="center"/>
                    <w:rPr>
                      <w:rFonts w:eastAsiaTheme="minorHAnsi" w:cs="Arial"/>
                      <w:b/>
                      <w:szCs w:val="20"/>
                      <w:lang w:eastAsia="sl-SI"/>
                    </w:rPr>
                  </w:pPr>
                  <w:r w:rsidRPr="002C4B90">
                    <w:rPr>
                      <w:rFonts w:eastAsiaTheme="minorHAnsi" w:cs="Arial"/>
                      <w:b/>
                      <w:szCs w:val="20"/>
                      <w:lang w:eastAsia="sl-SI"/>
                    </w:rPr>
                    <w:t>2018</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2C4B90" w:rsidRPr="002C4B90" w:rsidRDefault="002C4B90" w:rsidP="002C4B90">
                  <w:pPr>
                    <w:widowControl w:val="0"/>
                    <w:jc w:val="center"/>
                    <w:rPr>
                      <w:rFonts w:eastAsiaTheme="minorHAnsi" w:cs="Arial"/>
                      <w:b/>
                      <w:szCs w:val="20"/>
                      <w:lang w:eastAsia="sl-SI"/>
                    </w:rPr>
                  </w:pPr>
                  <w:r w:rsidRPr="002C4B90">
                    <w:rPr>
                      <w:rFonts w:eastAsiaTheme="minorHAnsi" w:cs="Arial"/>
                      <w:b/>
                      <w:szCs w:val="20"/>
                      <w:lang w:eastAsia="sl-SI"/>
                    </w:rPr>
                    <w:t>2019</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2C4B90" w:rsidRPr="002C4B90" w:rsidRDefault="002C4B90" w:rsidP="002C4B90">
                  <w:pPr>
                    <w:widowControl w:val="0"/>
                    <w:jc w:val="center"/>
                    <w:rPr>
                      <w:rFonts w:eastAsiaTheme="minorHAnsi" w:cs="Arial"/>
                      <w:b/>
                      <w:szCs w:val="20"/>
                      <w:lang w:eastAsia="sl-SI"/>
                    </w:rPr>
                  </w:pPr>
                  <w:r w:rsidRPr="002C4B90">
                    <w:rPr>
                      <w:rFonts w:eastAsiaTheme="minorHAnsi" w:cs="Arial"/>
                      <w:b/>
                      <w:szCs w:val="20"/>
                      <w:lang w:eastAsia="sl-SI"/>
                    </w:rPr>
                    <w:t>2020</w:t>
                  </w:r>
                </w:p>
              </w:tc>
              <w:tc>
                <w:tcPr>
                  <w:tcW w:w="1219" w:type="dxa"/>
                  <w:tcBorders>
                    <w:top w:val="nil"/>
                    <w:left w:val="nil"/>
                    <w:bottom w:val="single" w:sz="8" w:space="0" w:color="FFFFFF"/>
                    <w:right w:val="nil"/>
                  </w:tcBorders>
                  <w:shd w:val="clear" w:color="auto" w:fill="B4C6E7"/>
                  <w:noWrap/>
                  <w:tcMar>
                    <w:top w:w="0" w:type="dxa"/>
                    <w:left w:w="70" w:type="dxa"/>
                    <w:bottom w:w="0" w:type="dxa"/>
                    <w:right w:w="70" w:type="dxa"/>
                  </w:tcMar>
                  <w:vAlign w:val="center"/>
                  <w:hideMark/>
                </w:tcPr>
                <w:p w:rsidR="002C4B90" w:rsidRPr="002C4B90" w:rsidRDefault="002C4B90" w:rsidP="002C4B90">
                  <w:pPr>
                    <w:widowControl w:val="0"/>
                    <w:jc w:val="center"/>
                    <w:rPr>
                      <w:rFonts w:eastAsiaTheme="minorHAnsi" w:cs="Arial"/>
                      <w:b/>
                      <w:szCs w:val="20"/>
                      <w:lang w:eastAsia="sl-SI"/>
                    </w:rPr>
                  </w:pPr>
                  <w:r w:rsidRPr="002C4B90">
                    <w:rPr>
                      <w:rFonts w:eastAsiaTheme="minorHAnsi" w:cs="Arial"/>
                      <w:b/>
                      <w:szCs w:val="20"/>
                      <w:lang w:eastAsia="sl-SI"/>
                    </w:rPr>
                    <w:t>2021</w:t>
                  </w:r>
                </w:p>
              </w:tc>
            </w:tr>
            <w:tr w:rsidR="002C4B90" w:rsidRPr="002C4B90" w:rsidTr="00CD4574">
              <w:trPr>
                <w:trHeight w:val="350"/>
              </w:trPr>
              <w:tc>
                <w:tcPr>
                  <w:tcW w:w="332"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2C4B90" w:rsidRPr="002C4B90" w:rsidRDefault="002C4B90" w:rsidP="002C4B90">
                  <w:pPr>
                    <w:widowControl w:val="0"/>
                    <w:jc w:val="both"/>
                    <w:rPr>
                      <w:rFonts w:eastAsiaTheme="minorHAnsi" w:cs="Arial"/>
                      <w:b/>
                      <w:szCs w:val="20"/>
                      <w:lang w:eastAsia="sl-SI"/>
                    </w:rPr>
                  </w:pPr>
                  <w:r w:rsidRPr="002C4B90">
                    <w:rPr>
                      <w:rFonts w:eastAsiaTheme="minorHAnsi" w:cs="Arial"/>
                      <w:b/>
                      <w:szCs w:val="20"/>
                      <w:lang w:eastAsia="sl-SI"/>
                    </w:rPr>
                    <w:t>1</w:t>
                  </w:r>
                </w:p>
              </w:tc>
              <w:tc>
                <w:tcPr>
                  <w:tcW w:w="3667"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2C4B90" w:rsidRPr="002C4B90" w:rsidRDefault="002C4B90" w:rsidP="002C4B90">
                  <w:pPr>
                    <w:widowControl w:val="0"/>
                    <w:jc w:val="both"/>
                    <w:rPr>
                      <w:rFonts w:eastAsiaTheme="minorHAnsi" w:cs="Arial"/>
                      <w:b/>
                      <w:szCs w:val="20"/>
                      <w:lang w:eastAsia="sl-SI"/>
                    </w:rPr>
                  </w:pPr>
                  <w:r w:rsidRPr="002C4B90">
                    <w:rPr>
                      <w:rFonts w:eastAsiaTheme="minorHAnsi" w:cs="Arial"/>
                      <w:b/>
                      <w:szCs w:val="20"/>
                      <w:lang w:eastAsia="sl-SI"/>
                    </w:rPr>
                    <w:t>Število zaposlitev kumulativno</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tcPr>
                <w:p w:rsidR="002C4B90" w:rsidRPr="002C4B90" w:rsidRDefault="002C4B90" w:rsidP="002C4B90">
                  <w:pPr>
                    <w:widowControl w:val="0"/>
                    <w:jc w:val="right"/>
                    <w:rPr>
                      <w:rFonts w:eastAsiaTheme="minorHAnsi" w:cs="Arial"/>
                      <w:szCs w:val="20"/>
                      <w:lang w:eastAsia="sl-SI"/>
                    </w:rPr>
                  </w:pPr>
                  <w:r w:rsidRPr="002C4B90">
                    <w:rPr>
                      <w:rFonts w:eastAsiaTheme="minorHAnsi" w:cs="Arial"/>
                      <w:szCs w:val="20"/>
                      <w:lang w:eastAsia="sl-SI"/>
                    </w:rPr>
                    <w:t>0</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2C4B90" w:rsidRPr="002C4B90" w:rsidRDefault="002C4B90" w:rsidP="002C4B90">
                  <w:pPr>
                    <w:widowControl w:val="0"/>
                    <w:jc w:val="right"/>
                    <w:rPr>
                      <w:rFonts w:eastAsiaTheme="minorHAnsi" w:cs="Arial"/>
                      <w:szCs w:val="20"/>
                      <w:lang w:eastAsia="sl-SI"/>
                    </w:rPr>
                  </w:pPr>
                  <w:r w:rsidRPr="002C4B90">
                    <w:rPr>
                      <w:rFonts w:eastAsiaTheme="minorHAnsi" w:cs="Arial"/>
                      <w:szCs w:val="20"/>
                      <w:lang w:eastAsia="sl-SI"/>
                    </w:rPr>
                    <w:t>2*</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2C4B90" w:rsidRPr="002C4B90" w:rsidRDefault="002C4B90" w:rsidP="002C4B90">
                  <w:pPr>
                    <w:widowControl w:val="0"/>
                    <w:jc w:val="right"/>
                    <w:rPr>
                      <w:rFonts w:eastAsiaTheme="minorHAnsi" w:cs="Arial"/>
                      <w:szCs w:val="20"/>
                      <w:lang w:eastAsia="sl-SI"/>
                    </w:rPr>
                  </w:pPr>
                  <w:r w:rsidRPr="002C4B90">
                    <w:rPr>
                      <w:rFonts w:eastAsiaTheme="minorHAnsi" w:cs="Arial"/>
                      <w:szCs w:val="20"/>
                      <w:lang w:eastAsia="sl-SI"/>
                    </w:rPr>
                    <w:t>2</w:t>
                  </w:r>
                </w:p>
              </w:tc>
              <w:tc>
                <w:tcPr>
                  <w:tcW w:w="1219" w:type="dxa"/>
                  <w:tcBorders>
                    <w:top w:val="nil"/>
                    <w:left w:val="nil"/>
                    <w:bottom w:val="single" w:sz="8" w:space="0" w:color="FFFFFF"/>
                    <w:right w:val="nil"/>
                  </w:tcBorders>
                  <w:shd w:val="clear" w:color="auto" w:fill="D9E1F2"/>
                  <w:noWrap/>
                  <w:tcMar>
                    <w:top w:w="0" w:type="dxa"/>
                    <w:left w:w="70" w:type="dxa"/>
                    <w:bottom w:w="0" w:type="dxa"/>
                    <w:right w:w="70" w:type="dxa"/>
                  </w:tcMar>
                  <w:vAlign w:val="bottom"/>
                  <w:hideMark/>
                </w:tcPr>
                <w:p w:rsidR="002C4B90" w:rsidRPr="002C4B90" w:rsidRDefault="002C4B90" w:rsidP="002C4B90">
                  <w:pPr>
                    <w:widowControl w:val="0"/>
                    <w:jc w:val="right"/>
                    <w:rPr>
                      <w:rFonts w:eastAsiaTheme="minorHAnsi" w:cs="Arial"/>
                      <w:szCs w:val="20"/>
                      <w:lang w:eastAsia="sl-SI"/>
                    </w:rPr>
                  </w:pPr>
                  <w:r w:rsidRPr="002C4B90">
                    <w:rPr>
                      <w:rFonts w:eastAsiaTheme="minorHAnsi" w:cs="Arial"/>
                      <w:szCs w:val="20"/>
                      <w:lang w:eastAsia="sl-SI"/>
                    </w:rPr>
                    <w:t>2</w:t>
                  </w:r>
                </w:p>
              </w:tc>
            </w:tr>
          </w:tbl>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*opomba: v letu t+1 (2019) sta inšpektorja zaposlena od septembra do decembra</w:t>
            </w:r>
          </w:p>
          <w:p w:rsidR="002C4B90" w:rsidRDefault="002C4B90" w:rsidP="002C4B90">
            <w:pPr>
              <w:widowControl w:val="0"/>
              <w:jc w:val="both"/>
              <w:rPr>
                <w:rFonts w:eastAsiaTheme="minorHAnsi" w:cs="Arial"/>
                <w:szCs w:val="20"/>
                <w:lang w:eastAsia="sl-SI"/>
              </w:rPr>
            </w:pPr>
          </w:p>
          <w:p w:rsidR="002C4B90" w:rsidRPr="002C4B90" w:rsidRDefault="004137A3" w:rsidP="002C4B90">
            <w:pPr>
              <w:widowControl w:val="0"/>
              <w:jc w:val="both"/>
              <w:rPr>
                <w:rFonts w:eastAsiaTheme="minorHAnsi" w:cs="Arial"/>
                <w:szCs w:val="20"/>
                <w:lang w:eastAsia="sl-SI"/>
              </w:rPr>
            </w:pPr>
            <w:r>
              <w:rPr>
                <w:rFonts w:eastAsiaTheme="minorHAnsi" w:cs="Arial"/>
                <w:szCs w:val="20"/>
                <w:lang w:eastAsia="sl-SI"/>
              </w:rPr>
              <w:t>Letni bruto 2 strošek</w:t>
            </w:r>
            <w:r w:rsidR="002C4B90" w:rsidRPr="002C4B90">
              <w:rPr>
                <w:rFonts w:eastAsiaTheme="minorHAnsi" w:cs="Arial"/>
                <w:szCs w:val="20"/>
                <w:lang w:eastAsia="sl-SI"/>
              </w:rPr>
              <w:t xml:space="preserve"> plače zaposlenega, skupaj s povračili stroškov in drugimi prejemki</w:t>
            </w:r>
            <w:r>
              <w:rPr>
                <w:rFonts w:eastAsiaTheme="minorHAnsi" w:cs="Arial"/>
                <w:szCs w:val="20"/>
                <w:lang w:eastAsia="sl-SI"/>
              </w:rPr>
              <w:t xml:space="preserve"> iz delovnega razmerja, znaša</w:t>
            </w:r>
            <w:r w:rsidR="002C4B90" w:rsidRPr="002C4B90">
              <w:rPr>
                <w:rFonts w:eastAsiaTheme="minorHAnsi" w:cs="Arial"/>
                <w:szCs w:val="20"/>
                <w:lang w:eastAsia="sl-SI"/>
              </w:rPr>
              <w:t xml:space="preserve"> </w:t>
            </w:r>
            <w:r w:rsidR="002C4B90" w:rsidRPr="002C4B90">
              <w:rPr>
                <w:rFonts w:eastAsiaTheme="minorHAnsi" w:cs="Arial"/>
                <w:b/>
                <w:szCs w:val="20"/>
                <w:lang w:eastAsia="sl-SI"/>
              </w:rPr>
              <w:t>30.000 eurov</w:t>
            </w:r>
            <w:r w:rsidR="002C4B90" w:rsidRPr="002C4B90">
              <w:rPr>
                <w:rFonts w:eastAsiaTheme="minorHAnsi" w:cs="Arial"/>
                <w:szCs w:val="20"/>
                <w:lang w:eastAsia="sl-SI"/>
              </w:rPr>
              <w:t xml:space="preserve"> ter enkraten strošek vzpostavitve posameznega delovnega mesta </w:t>
            </w:r>
            <w:r w:rsidR="002C4B90" w:rsidRPr="002C4B90">
              <w:rPr>
                <w:rFonts w:eastAsiaTheme="minorHAnsi" w:cs="Arial"/>
                <w:b/>
                <w:szCs w:val="20"/>
                <w:lang w:eastAsia="sl-SI"/>
              </w:rPr>
              <w:t>5.000 eurov</w:t>
            </w:r>
            <w:r w:rsidR="002C4B90" w:rsidRPr="002C4B90">
              <w:rPr>
                <w:rFonts w:eastAsiaTheme="minorHAnsi" w:cs="Arial"/>
                <w:szCs w:val="20"/>
                <w:lang w:eastAsia="sl-SI"/>
              </w:rPr>
              <w:t xml:space="preserve"> in letni strošek kasnejšega delovanja </w:t>
            </w:r>
            <w:r w:rsidR="002C4B90" w:rsidRPr="002C4B90">
              <w:rPr>
                <w:rFonts w:eastAsiaTheme="minorHAnsi" w:cs="Arial"/>
                <w:b/>
                <w:szCs w:val="20"/>
                <w:lang w:eastAsia="sl-SI"/>
              </w:rPr>
              <w:t>2.000 eurov</w:t>
            </w:r>
            <w:r w:rsidR="002C4B90" w:rsidRPr="002C4B90">
              <w:rPr>
                <w:rFonts w:eastAsiaTheme="minorHAnsi" w:cs="Arial"/>
                <w:szCs w:val="20"/>
                <w:lang w:eastAsia="sl-SI"/>
              </w:rPr>
              <w:t xml:space="preserve"> na posamezno delovno mesto. V oceni je prav tako upoštevan strošek službenih poti in izobraževanja </w:t>
            </w:r>
            <w:r w:rsidR="002C4B90" w:rsidRPr="002C4B90">
              <w:rPr>
                <w:rFonts w:eastAsiaTheme="minorHAnsi" w:cs="Arial"/>
                <w:b/>
                <w:szCs w:val="20"/>
                <w:lang w:eastAsia="sl-SI"/>
              </w:rPr>
              <w:t>1.200 EUR</w:t>
            </w:r>
            <w:r w:rsidR="002C4B90" w:rsidRPr="002C4B90">
              <w:rPr>
                <w:rFonts w:eastAsiaTheme="minorHAnsi" w:cs="Arial"/>
                <w:szCs w:val="20"/>
                <w:lang w:eastAsia="sl-SI"/>
              </w:rPr>
              <w:t xml:space="preserve"> na zaposlenega.</w:t>
            </w:r>
          </w:p>
          <w:p w:rsidR="002C4B90" w:rsidRPr="002C4B90" w:rsidRDefault="002C4B90" w:rsidP="002C4B90">
            <w:pPr>
              <w:widowControl w:val="0"/>
              <w:jc w:val="both"/>
              <w:rPr>
                <w:rFonts w:eastAsiaTheme="minorHAnsi" w:cs="Arial"/>
                <w:szCs w:val="20"/>
                <w:lang w:eastAsia="sl-SI"/>
              </w:rPr>
            </w:pP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Ministrstvo, pristojno za informacijsko družbo (MJU), za leti 2019 in 2020, ko se vzpostavi Uprava RS za informacijsko varnost</w:t>
            </w:r>
            <w:r w:rsidR="004137A3">
              <w:rPr>
                <w:rFonts w:eastAsiaTheme="minorHAnsi" w:cs="Arial"/>
                <w:szCs w:val="20"/>
                <w:lang w:eastAsia="sl-SI"/>
              </w:rPr>
              <w:t>,</w:t>
            </w:r>
            <w:r w:rsidRPr="002C4B90">
              <w:rPr>
                <w:rFonts w:eastAsiaTheme="minorHAnsi" w:cs="Arial"/>
                <w:szCs w:val="20"/>
                <w:lang w:eastAsia="sl-SI"/>
              </w:rPr>
              <w:t xml:space="preserve"> priskrbi redno proračunsko postavko v sklopu razreza proračuna na nivoju ministrstva.</w:t>
            </w:r>
          </w:p>
          <w:p w:rsidR="002C4B90" w:rsidRPr="002C4B90" w:rsidRDefault="002C4B90" w:rsidP="002C4B90">
            <w:pPr>
              <w:widowControl w:val="0"/>
              <w:jc w:val="both"/>
              <w:rPr>
                <w:rFonts w:eastAsiaTheme="minorHAnsi" w:cs="Arial"/>
                <w:szCs w:val="20"/>
                <w:lang w:eastAsia="sl-SI"/>
              </w:rPr>
            </w:pP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Zakon se začne uporabljati od:</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23. septembra 2019 za spletišča, ki bodo objavljena pred 23. septembrom 2018;</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23. septembra 2020 za prilagoditev spletišč, ki niso zajeta v prejšnji alineji;</w:t>
            </w:r>
          </w:p>
          <w:p w:rsidR="002C4B90" w:rsidRPr="002C4B90" w:rsidRDefault="002C4B90" w:rsidP="00F4461F">
            <w:pPr>
              <w:widowControl w:val="0"/>
              <w:numPr>
                <w:ilvl w:val="0"/>
                <w:numId w:val="21"/>
              </w:numPr>
              <w:spacing w:after="160" w:line="259" w:lineRule="auto"/>
              <w:contextualSpacing/>
              <w:jc w:val="both"/>
              <w:rPr>
                <w:rFonts w:eastAsiaTheme="minorHAnsi" w:cs="Arial"/>
                <w:szCs w:val="20"/>
                <w:lang w:eastAsia="sl-SI"/>
              </w:rPr>
            </w:pPr>
            <w:r w:rsidRPr="002C4B90">
              <w:rPr>
                <w:rFonts w:eastAsiaTheme="minorHAnsi" w:cs="Arial"/>
                <w:szCs w:val="20"/>
                <w:lang w:eastAsia="sl-SI"/>
              </w:rPr>
              <w:t>23. junija 2021 za mobilne aplikacije.</w:t>
            </w:r>
          </w:p>
          <w:p w:rsidR="002C4B90" w:rsidRPr="002C4B90" w:rsidRDefault="002C4B90" w:rsidP="002C4B90">
            <w:pPr>
              <w:widowControl w:val="0"/>
              <w:contextualSpacing/>
              <w:jc w:val="both"/>
              <w:rPr>
                <w:rFonts w:eastAsiaTheme="minorHAnsi" w:cs="Arial"/>
                <w:szCs w:val="20"/>
                <w:lang w:eastAsia="sl-SI"/>
              </w:rPr>
            </w:pPr>
          </w:p>
          <w:p w:rsidR="002C4B90" w:rsidRPr="002C4B90" w:rsidRDefault="002C4B90" w:rsidP="002C4B90">
            <w:pPr>
              <w:spacing w:before="120" w:after="120" w:line="259" w:lineRule="auto"/>
              <w:jc w:val="both"/>
              <w:rPr>
                <w:rFonts w:eastAsiaTheme="minorHAnsi" w:cs="Arial"/>
                <w:b/>
                <w:szCs w:val="20"/>
                <w:u w:val="single"/>
                <w:lang w:eastAsia="sl-SI"/>
              </w:rPr>
            </w:pPr>
            <w:r w:rsidRPr="002C4B90">
              <w:rPr>
                <w:rFonts w:eastAsiaTheme="minorHAnsi" w:cs="Arial"/>
                <w:b/>
                <w:szCs w:val="20"/>
                <w:u w:val="single"/>
                <w:lang w:eastAsia="sl-SI"/>
              </w:rPr>
              <w:t>Skupni ocenjeni stroški vzpostavitve in prilagoditve spletišč in mobilnih aplikacij:</w:t>
            </w:r>
          </w:p>
          <w:tbl>
            <w:tblPr>
              <w:tblW w:w="0" w:type="auto"/>
              <w:tblCellMar>
                <w:left w:w="70" w:type="dxa"/>
                <w:right w:w="70" w:type="dxa"/>
              </w:tblCellMar>
              <w:tblLook w:val="04A0" w:firstRow="1" w:lastRow="0" w:firstColumn="1" w:lastColumn="0" w:noHBand="0" w:noVBand="1"/>
            </w:tblPr>
            <w:tblGrid>
              <w:gridCol w:w="424"/>
              <w:gridCol w:w="3523"/>
              <w:gridCol w:w="1227"/>
              <w:gridCol w:w="1227"/>
              <w:gridCol w:w="1227"/>
              <w:gridCol w:w="1228"/>
            </w:tblGrid>
            <w:tr w:rsidR="002C4B90" w:rsidRPr="002C4B90" w:rsidTr="00CD4574">
              <w:trPr>
                <w:trHeight w:val="300"/>
              </w:trPr>
              <w:tc>
                <w:tcPr>
                  <w:tcW w:w="3989" w:type="dxa"/>
                  <w:gridSpan w:val="2"/>
                  <w:tcBorders>
                    <w:top w:val="nil"/>
                    <w:left w:val="nil"/>
                    <w:bottom w:val="single" w:sz="12" w:space="0" w:color="FFFFFF"/>
                    <w:right w:val="single" w:sz="4" w:space="0" w:color="FFFFFF"/>
                  </w:tcBorders>
                  <w:shd w:val="clear" w:color="4472C4" w:fill="4472C4"/>
                  <w:noWrap/>
                  <w:vAlign w:val="center"/>
                  <w:hideMark/>
                </w:tcPr>
                <w:p w:rsidR="002C4B90" w:rsidRPr="002C4B90" w:rsidRDefault="002C4B90" w:rsidP="002C4B90">
                  <w:pPr>
                    <w:spacing w:line="240" w:lineRule="auto"/>
                    <w:jc w:val="both"/>
                    <w:rPr>
                      <w:rFonts w:eastAsiaTheme="minorHAnsi" w:cs="Arial"/>
                      <w:szCs w:val="20"/>
                      <w:lang w:eastAsia="sl-SI"/>
                    </w:rPr>
                  </w:pPr>
                  <w:r w:rsidRPr="002C4B90">
                    <w:rPr>
                      <w:rFonts w:eastAsiaTheme="minorHAnsi" w:cs="Arial"/>
                      <w:szCs w:val="20"/>
                      <w:lang w:eastAsia="sl-SI"/>
                    </w:rPr>
                    <w:t> </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hideMark/>
                </w:tcPr>
                <w:p w:rsidR="002C4B90" w:rsidRPr="002C4B90" w:rsidRDefault="002C4B90" w:rsidP="002C4B90">
                  <w:pPr>
                    <w:spacing w:line="240" w:lineRule="auto"/>
                    <w:jc w:val="center"/>
                    <w:rPr>
                      <w:rFonts w:eastAsiaTheme="minorHAnsi" w:cs="Arial"/>
                      <w:b/>
                      <w:szCs w:val="20"/>
                      <w:lang w:eastAsia="sl-SI"/>
                    </w:rPr>
                  </w:pPr>
                  <w:r w:rsidRPr="002C4B90">
                    <w:rPr>
                      <w:rFonts w:eastAsiaTheme="minorHAnsi" w:cs="Arial"/>
                      <w:b/>
                      <w:szCs w:val="20"/>
                      <w:lang w:eastAsia="sl-SI"/>
                    </w:rPr>
                    <w:t>t</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tcPr>
                <w:p w:rsidR="002C4B90" w:rsidRPr="002C4B90" w:rsidRDefault="002C4B90" w:rsidP="002C4B90">
                  <w:pPr>
                    <w:spacing w:line="240" w:lineRule="auto"/>
                    <w:jc w:val="center"/>
                    <w:rPr>
                      <w:rFonts w:eastAsiaTheme="minorHAnsi" w:cs="Arial"/>
                      <w:b/>
                      <w:szCs w:val="20"/>
                      <w:lang w:eastAsia="sl-SI"/>
                    </w:rPr>
                  </w:pPr>
                  <w:r w:rsidRPr="002C4B90">
                    <w:rPr>
                      <w:rFonts w:eastAsiaTheme="minorHAnsi" w:cs="Arial"/>
                      <w:b/>
                      <w:szCs w:val="20"/>
                      <w:lang w:eastAsia="sl-SI"/>
                    </w:rPr>
                    <w:t>t + 1</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tcPr>
                <w:p w:rsidR="002C4B90" w:rsidRPr="002C4B90" w:rsidRDefault="002C4B90" w:rsidP="002C4B90">
                  <w:pPr>
                    <w:spacing w:line="240" w:lineRule="auto"/>
                    <w:jc w:val="center"/>
                    <w:rPr>
                      <w:rFonts w:eastAsiaTheme="minorHAnsi" w:cs="Arial"/>
                      <w:b/>
                      <w:szCs w:val="20"/>
                      <w:lang w:eastAsia="sl-SI"/>
                    </w:rPr>
                  </w:pPr>
                  <w:r w:rsidRPr="002C4B90">
                    <w:rPr>
                      <w:rFonts w:eastAsiaTheme="minorHAnsi" w:cs="Arial"/>
                      <w:b/>
                      <w:szCs w:val="20"/>
                      <w:lang w:eastAsia="sl-SI"/>
                    </w:rPr>
                    <w:t>t + 2</w:t>
                  </w:r>
                </w:p>
              </w:tc>
              <w:tc>
                <w:tcPr>
                  <w:tcW w:w="1241" w:type="dxa"/>
                  <w:tcBorders>
                    <w:top w:val="nil"/>
                    <w:left w:val="single" w:sz="4" w:space="0" w:color="FFFFFF"/>
                    <w:bottom w:val="single" w:sz="12" w:space="0" w:color="FFFFFF"/>
                    <w:right w:val="nil"/>
                  </w:tcBorders>
                  <w:shd w:val="clear" w:color="4472C4" w:fill="4472C4"/>
                  <w:noWrap/>
                  <w:vAlign w:val="center"/>
                </w:tcPr>
                <w:p w:rsidR="002C4B90" w:rsidRPr="002C4B90" w:rsidRDefault="002C4B90" w:rsidP="002C4B90">
                  <w:pPr>
                    <w:spacing w:line="240" w:lineRule="auto"/>
                    <w:jc w:val="center"/>
                    <w:rPr>
                      <w:rFonts w:eastAsiaTheme="minorHAnsi" w:cs="Arial"/>
                      <w:b/>
                      <w:szCs w:val="20"/>
                      <w:lang w:eastAsia="sl-SI"/>
                    </w:rPr>
                  </w:pPr>
                  <w:r w:rsidRPr="002C4B90">
                    <w:rPr>
                      <w:rFonts w:eastAsiaTheme="minorHAnsi" w:cs="Arial"/>
                      <w:b/>
                      <w:szCs w:val="20"/>
                      <w:lang w:eastAsia="sl-SI"/>
                    </w:rPr>
                    <w:t>t + 3</w:t>
                  </w:r>
                </w:p>
              </w:tc>
            </w:tr>
            <w:tr w:rsidR="002C4B90" w:rsidRPr="002C4B90" w:rsidTr="00CD4574">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2C4B90" w:rsidRPr="002C4B90" w:rsidRDefault="002C4B90" w:rsidP="002C4B90">
                  <w:pPr>
                    <w:spacing w:line="240" w:lineRule="auto"/>
                    <w:jc w:val="both"/>
                    <w:rPr>
                      <w:rFonts w:eastAsiaTheme="minorHAnsi" w:cs="Arial"/>
                      <w:b/>
                      <w:szCs w:val="20"/>
                      <w:lang w:eastAsia="sl-SI"/>
                    </w:rPr>
                  </w:pP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Kategorija/Leto</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center"/>
                    <w:rPr>
                      <w:rFonts w:eastAsiaTheme="minorHAnsi" w:cs="Arial"/>
                      <w:b/>
                      <w:szCs w:val="20"/>
                      <w:lang w:eastAsia="sl-SI"/>
                    </w:rPr>
                  </w:pPr>
                  <w:r w:rsidRPr="002C4B90">
                    <w:rPr>
                      <w:rFonts w:eastAsiaTheme="minorHAnsi" w:cs="Arial"/>
                      <w:b/>
                      <w:szCs w:val="20"/>
                      <w:lang w:eastAsia="sl-SI"/>
                    </w:rPr>
                    <w:t>2018</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center"/>
                    <w:rPr>
                      <w:rFonts w:eastAsiaTheme="minorHAnsi" w:cs="Arial"/>
                      <w:b/>
                      <w:szCs w:val="20"/>
                      <w:lang w:eastAsia="sl-SI"/>
                    </w:rPr>
                  </w:pPr>
                  <w:r w:rsidRPr="002C4B90">
                    <w:rPr>
                      <w:rFonts w:eastAsiaTheme="minorHAnsi" w:cs="Arial"/>
                      <w:b/>
                      <w:szCs w:val="20"/>
                      <w:lang w:eastAsia="sl-SI"/>
                    </w:rPr>
                    <w:t>2019</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center"/>
                    <w:rPr>
                      <w:rFonts w:eastAsiaTheme="minorHAnsi" w:cs="Arial"/>
                      <w:b/>
                      <w:szCs w:val="20"/>
                      <w:lang w:eastAsia="sl-SI"/>
                    </w:rPr>
                  </w:pPr>
                  <w:r w:rsidRPr="002C4B90">
                    <w:rPr>
                      <w:rFonts w:eastAsiaTheme="minorHAnsi" w:cs="Arial"/>
                      <w:b/>
                      <w:szCs w:val="20"/>
                      <w:lang w:eastAsia="sl-SI"/>
                    </w:rPr>
                    <w:t>2020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2C4B90" w:rsidRPr="002C4B90" w:rsidRDefault="002C4B90" w:rsidP="002C4B90">
                  <w:pPr>
                    <w:spacing w:line="240" w:lineRule="auto"/>
                    <w:jc w:val="center"/>
                    <w:rPr>
                      <w:rFonts w:eastAsiaTheme="minorHAnsi" w:cs="Arial"/>
                      <w:b/>
                      <w:szCs w:val="20"/>
                      <w:lang w:eastAsia="sl-SI"/>
                    </w:rPr>
                  </w:pPr>
                  <w:r w:rsidRPr="002C4B90">
                    <w:rPr>
                      <w:rFonts w:eastAsiaTheme="minorHAnsi" w:cs="Arial"/>
                      <w:b/>
                      <w:szCs w:val="20"/>
                      <w:lang w:eastAsia="sl-SI"/>
                    </w:rPr>
                    <w:t>2021</w:t>
                  </w:r>
                </w:p>
              </w:tc>
            </w:tr>
            <w:tr w:rsidR="002C4B90" w:rsidRPr="002C4B90" w:rsidTr="00CD4574">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1.</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Stroški vzpostavitve/delovanja delovnih mest</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10.000 €</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4.000 €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4.000 €</w:t>
                  </w:r>
                </w:p>
              </w:tc>
            </w:tr>
            <w:tr w:rsidR="002C4B90" w:rsidRPr="002C4B90" w:rsidTr="00CD4574">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2.</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Stroški plač in nadomestil (bruto 2)</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20.000 €</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60.000 €</w:t>
                  </w:r>
                </w:p>
              </w:tc>
              <w:tc>
                <w:tcPr>
                  <w:tcW w:w="1241" w:type="dxa"/>
                  <w:tcBorders>
                    <w:top w:val="single" w:sz="4" w:space="0" w:color="FFFFFF"/>
                    <w:left w:val="single" w:sz="4" w:space="0" w:color="FFFFFF"/>
                    <w:bottom w:val="single" w:sz="4" w:space="0" w:color="FFFFFF"/>
                    <w:right w:val="nil"/>
                  </w:tcBorders>
                  <w:shd w:val="clear" w:color="D9E1F2" w:fill="D9E1F2"/>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60.000 €</w:t>
                  </w:r>
                </w:p>
              </w:tc>
            </w:tr>
            <w:tr w:rsidR="002C4B90" w:rsidRPr="002C4B90" w:rsidTr="00CD4574">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3.</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Stroški vzpostavitve/prilagoditve spletišč</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8.197.200 €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r>
            <w:tr w:rsidR="002C4B90" w:rsidRPr="002C4B90" w:rsidTr="00CD4574">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4.</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Stroški vzdrževanja spletišč (letno)</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c>
                <w:tcPr>
                  <w:tcW w:w="1241" w:type="dxa"/>
                  <w:tcBorders>
                    <w:top w:val="single" w:sz="4" w:space="0" w:color="FFFFFF"/>
                    <w:left w:val="single" w:sz="4" w:space="0" w:color="FFFFFF"/>
                    <w:bottom w:val="single" w:sz="4" w:space="0" w:color="FFFFFF"/>
                    <w:right w:val="nil"/>
                  </w:tcBorders>
                  <w:shd w:val="clear" w:color="D9E1F2" w:fill="D9E1F2"/>
                  <w:noWrap/>
                  <w:vAlign w:val="center"/>
                  <w:hideMark/>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2.484.000 €</w:t>
                  </w:r>
                </w:p>
              </w:tc>
            </w:tr>
            <w:tr w:rsidR="002C4B90" w:rsidRPr="002C4B90" w:rsidTr="00CD4574">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5.</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Stroški prilagoditve mobilnih aplikacij</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2C4B90" w:rsidRPr="002C4B90" w:rsidRDefault="002C4B90" w:rsidP="002C4B90">
                  <w:pPr>
                    <w:spacing w:line="240" w:lineRule="auto"/>
                    <w:jc w:val="right"/>
                    <w:rPr>
                      <w:rFonts w:eastAsiaTheme="minorHAnsi" w:cs="Arial"/>
                      <w:szCs w:val="20"/>
                      <w:lang w:eastAsia="sl-SI"/>
                    </w:rPr>
                  </w:pPr>
                  <w:r w:rsidRPr="002C4B90">
                    <w:rPr>
                      <w:rFonts w:eastAsiaTheme="minorHAnsi" w:cs="Arial"/>
                      <w:szCs w:val="20"/>
                      <w:lang w:eastAsia="sl-SI"/>
                    </w:rPr>
                    <w:t>186.300 €</w:t>
                  </w:r>
                </w:p>
              </w:tc>
            </w:tr>
            <w:tr w:rsidR="002C4B90" w:rsidRPr="002C4B90" w:rsidTr="00CD4574">
              <w:trPr>
                <w:trHeight w:val="300"/>
              </w:trPr>
              <w:tc>
                <w:tcPr>
                  <w:tcW w:w="426" w:type="dxa"/>
                  <w:tcBorders>
                    <w:top w:val="single" w:sz="4" w:space="0" w:color="FFFFFF"/>
                    <w:left w:val="nil"/>
                    <w:bottom w:val="nil"/>
                    <w:right w:val="single" w:sz="4" w:space="0" w:color="FFFFFF"/>
                  </w:tcBorders>
                  <w:shd w:val="clear" w:color="auto" w:fill="5B9BD5" w:themeFill="accent5"/>
                  <w:noWrap/>
                  <w:vAlign w:val="center"/>
                </w:tcPr>
                <w:p w:rsidR="002C4B90" w:rsidRPr="002C4B90" w:rsidRDefault="002C4B90" w:rsidP="002C4B90">
                  <w:pPr>
                    <w:spacing w:line="240" w:lineRule="auto"/>
                    <w:jc w:val="both"/>
                    <w:rPr>
                      <w:rFonts w:eastAsiaTheme="minorHAnsi" w:cs="Arial"/>
                      <w:b/>
                      <w:szCs w:val="20"/>
                      <w:lang w:eastAsia="sl-SI"/>
                    </w:rPr>
                  </w:pPr>
                </w:p>
              </w:tc>
              <w:tc>
                <w:tcPr>
                  <w:tcW w:w="3563" w:type="dxa"/>
                  <w:tcBorders>
                    <w:top w:val="single" w:sz="4" w:space="0" w:color="FFFFFF"/>
                    <w:left w:val="single" w:sz="4" w:space="0" w:color="FFFFFF"/>
                    <w:bottom w:val="nil"/>
                    <w:right w:val="single" w:sz="4" w:space="0" w:color="FFFFFF"/>
                  </w:tcBorders>
                  <w:shd w:val="clear" w:color="auto" w:fill="5B9BD5" w:themeFill="accent5"/>
                  <w:noWrap/>
                  <w:vAlign w:val="center"/>
                </w:tcPr>
                <w:p w:rsidR="002C4B90" w:rsidRPr="002C4B90" w:rsidRDefault="002C4B90" w:rsidP="002C4B90">
                  <w:pPr>
                    <w:spacing w:line="240" w:lineRule="auto"/>
                    <w:jc w:val="both"/>
                    <w:rPr>
                      <w:rFonts w:eastAsiaTheme="minorHAnsi" w:cs="Arial"/>
                      <w:b/>
                      <w:szCs w:val="20"/>
                      <w:lang w:eastAsia="sl-SI"/>
                    </w:rPr>
                  </w:pPr>
                  <w:r w:rsidRPr="002C4B90">
                    <w:rPr>
                      <w:rFonts w:eastAsiaTheme="minorHAnsi" w:cs="Arial"/>
                      <w:b/>
                      <w:szCs w:val="20"/>
                      <w:lang w:eastAsia="sl-SI"/>
                    </w:rPr>
                    <w:t>Skupaj</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2C4B90" w:rsidRPr="002C4B90" w:rsidRDefault="002C4B90" w:rsidP="002C4B90">
                  <w:pPr>
                    <w:spacing w:line="240" w:lineRule="auto"/>
                    <w:jc w:val="right"/>
                    <w:rPr>
                      <w:rFonts w:eastAsiaTheme="minorHAnsi" w:cs="Arial"/>
                      <w:b/>
                      <w:szCs w:val="20"/>
                      <w:lang w:eastAsia="sl-SI"/>
                    </w:rPr>
                  </w:pPr>
                  <w:r w:rsidRPr="002C4B90">
                    <w:rPr>
                      <w:rFonts w:eastAsiaTheme="minorHAnsi" w:cs="Arial"/>
                      <w:b/>
                      <w:szCs w:val="20"/>
                      <w:lang w:eastAsia="sl-SI"/>
                    </w:rPr>
                    <w:t>0</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2C4B90" w:rsidRPr="002C4B90" w:rsidRDefault="002C4B90" w:rsidP="002C4B90">
                  <w:pPr>
                    <w:spacing w:line="240" w:lineRule="auto"/>
                    <w:jc w:val="right"/>
                    <w:rPr>
                      <w:rFonts w:eastAsiaTheme="minorHAnsi" w:cs="Arial"/>
                      <w:b/>
                      <w:szCs w:val="20"/>
                      <w:lang w:eastAsia="sl-SI"/>
                    </w:rPr>
                  </w:pPr>
                  <w:r w:rsidRPr="002C4B90">
                    <w:rPr>
                      <w:rFonts w:eastAsiaTheme="minorHAnsi" w:cs="Arial"/>
                      <w:b/>
                      <w:szCs w:val="20"/>
                      <w:lang w:eastAsia="sl-SI"/>
                    </w:rPr>
                    <w:t>30.000 €</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2C4B90" w:rsidRPr="002C4B90" w:rsidRDefault="002C4B90" w:rsidP="002C4B90">
                  <w:pPr>
                    <w:spacing w:line="240" w:lineRule="auto"/>
                    <w:jc w:val="right"/>
                    <w:rPr>
                      <w:rFonts w:eastAsiaTheme="minorHAnsi" w:cs="Arial"/>
                      <w:b/>
                      <w:szCs w:val="20"/>
                      <w:lang w:eastAsia="sl-SI"/>
                    </w:rPr>
                  </w:pPr>
                  <w:r w:rsidRPr="002C4B90">
                    <w:rPr>
                      <w:rFonts w:eastAsiaTheme="minorHAnsi" w:cs="Arial"/>
                      <w:b/>
                      <w:szCs w:val="20"/>
                      <w:lang w:eastAsia="sl-SI"/>
                    </w:rPr>
                    <w:t>8.261.200 €</w:t>
                  </w:r>
                </w:p>
              </w:tc>
              <w:tc>
                <w:tcPr>
                  <w:tcW w:w="1241" w:type="dxa"/>
                  <w:tcBorders>
                    <w:top w:val="single" w:sz="4" w:space="0" w:color="FFFFFF"/>
                    <w:left w:val="single" w:sz="4" w:space="0" w:color="FFFFFF"/>
                    <w:bottom w:val="nil"/>
                    <w:right w:val="nil"/>
                  </w:tcBorders>
                  <w:shd w:val="clear" w:color="auto" w:fill="5B9BD5" w:themeFill="accent5"/>
                  <w:noWrap/>
                  <w:vAlign w:val="center"/>
                </w:tcPr>
                <w:p w:rsidR="002C4B90" w:rsidRPr="002C4B90" w:rsidRDefault="002C4B90" w:rsidP="002C4B90">
                  <w:pPr>
                    <w:spacing w:line="240" w:lineRule="auto"/>
                    <w:jc w:val="right"/>
                    <w:rPr>
                      <w:rFonts w:eastAsiaTheme="minorHAnsi" w:cs="Arial"/>
                      <w:b/>
                      <w:szCs w:val="20"/>
                      <w:lang w:eastAsia="sl-SI"/>
                    </w:rPr>
                  </w:pPr>
                  <w:r w:rsidRPr="002C4B90">
                    <w:rPr>
                      <w:rFonts w:eastAsiaTheme="minorHAnsi" w:cs="Arial"/>
                      <w:b/>
                      <w:szCs w:val="20"/>
                      <w:lang w:eastAsia="sl-SI"/>
                    </w:rPr>
                    <w:t>2.734.300 €</w:t>
                  </w:r>
                </w:p>
              </w:tc>
            </w:tr>
          </w:tbl>
          <w:p w:rsidR="002C4B90" w:rsidRPr="002C4B90" w:rsidRDefault="002C4B90" w:rsidP="002C4B90">
            <w:pPr>
              <w:widowControl w:val="0"/>
              <w:contextualSpacing/>
              <w:jc w:val="both"/>
              <w:rPr>
                <w:rFonts w:eastAsiaTheme="minorHAnsi" w:cs="Arial"/>
                <w:szCs w:val="20"/>
                <w:lang w:eastAsia="sl-SI"/>
              </w:rPr>
            </w:pP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 xml:space="preserve">Glede na navedeno v letu: </w:t>
            </w:r>
          </w:p>
          <w:p w:rsidR="002C4B90" w:rsidRPr="002C4B90" w:rsidRDefault="002C4B90" w:rsidP="00F4461F">
            <w:pPr>
              <w:widowControl w:val="0"/>
              <w:numPr>
                <w:ilvl w:val="0"/>
                <w:numId w:val="25"/>
              </w:numPr>
              <w:spacing w:after="160" w:line="259" w:lineRule="auto"/>
              <w:contextualSpacing/>
              <w:jc w:val="both"/>
              <w:rPr>
                <w:rFonts w:eastAsiaTheme="minorHAnsi" w:cs="Arial"/>
                <w:szCs w:val="20"/>
                <w:lang w:eastAsia="sl-SI"/>
              </w:rPr>
            </w:pPr>
            <w:r w:rsidRPr="002C4B90">
              <w:rPr>
                <w:rFonts w:eastAsiaTheme="minorHAnsi" w:cs="Arial"/>
                <w:szCs w:val="20"/>
                <w:lang w:eastAsia="sl-SI"/>
              </w:rPr>
              <w:t xml:space="preserve">2019 predvidevamo zmanjšanje državnega proračuna le za sorazmerni delež plač in stroškov delovanja dveh inšpektorjev v višini </w:t>
            </w:r>
            <w:r w:rsidRPr="002C4B90">
              <w:rPr>
                <w:rFonts w:eastAsiaTheme="minorHAnsi" w:cs="Arial"/>
                <w:b/>
                <w:szCs w:val="20"/>
                <w:lang w:eastAsia="sl-SI"/>
              </w:rPr>
              <w:t>30.000 EUR</w:t>
            </w:r>
            <w:r w:rsidRPr="002C4B90">
              <w:rPr>
                <w:rFonts w:eastAsiaTheme="minorHAnsi" w:cs="Arial"/>
                <w:szCs w:val="20"/>
                <w:lang w:eastAsia="sl-SI"/>
              </w:rPr>
              <w:t>.</w:t>
            </w:r>
          </w:p>
          <w:p w:rsidR="002C4B90" w:rsidRPr="002C4B90" w:rsidRDefault="002C4B90" w:rsidP="00F4461F">
            <w:pPr>
              <w:widowControl w:val="0"/>
              <w:numPr>
                <w:ilvl w:val="0"/>
                <w:numId w:val="26"/>
              </w:numPr>
              <w:spacing w:after="160" w:line="259" w:lineRule="auto"/>
              <w:contextualSpacing/>
              <w:jc w:val="both"/>
              <w:rPr>
                <w:rFonts w:eastAsiaTheme="minorHAnsi" w:cs="Arial"/>
                <w:szCs w:val="20"/>
                <w:lang w:eastAsia="sl-SI"/>
              </w:rPr>
            </w:pPr>
            <w:r w:rsidRPr="002C4B90">
              <w:rPr>
                <w:rFonts w:cs="Arial"/>
                <w:szCs w:val="20"/>
                <w:lang w:eastAsia="sl-SI"/>
              </w:rPr>
              <w:t>Za leto 2019 ni predvidenih stroškov za vzpostavitev novih spletišč, ki ne bi obstajale pred 23. 9. 2018, ko se začne ta zakon uporabljati.</w:t>
            </w:r>
          </w:p>
          <w:p w:rsidR="002C4B90" w:rsidRPr="002C4B90" w:rsidRDefault="002C4B90" w:rsidP="002C4B90">
            <w:pPr>
              <w:widowControl w:val="0"/>
              <w:ind w:left="1440"/>
              <w:contextualSpacing/>
              <w:jc w:val="both"/>
              <w:rPr>
                <w:rFonts w:eastAsiaTheme="minorHAnsi" w:cs="Arial"/>
                <w:szCs w:val="20"/>
                <w:lang w:eastAsia="sl-SI"/>
              </w:rPr>
            </w:pPr>
          </w:p>
          <w:p w:rsidR="002C4B90" w:rsidRPr="002C4B90" w:rsidRDefault="002C4B90" w:rsidP="00F4461F">
            <w:pPr>
              <w:widowControl w:val="0"/>
              <w:numPr>
                <w:ilvl w:val="0"/>
                <w:numId w:val="25"/>
              </w:numPr>
              <w:spacing w:after="160" w:line="259" w:lineRule="auto"/>
              <w:contextualSpacing/>
              <w:jc w:val="both"/>
              <w:rPr>
                <w:rFonts w:eastAsiaTheme="minorHAnsi" w:cs="Arial"/>
                <w:szCs w:val="20"/>
                <w:lang w:eastAsia="sl-SI"/>
              </w:rPr>
            </w:pPr>
            <w:r w:rsidRPr="002C4B90">
              <w:rPr>
                <w:rFonts w:eastAsiaTheme="minorHAnsi" w:cs="Arial"/>
                <w:szCs w:val="20"/>
                <w:lang w:eastAsia="sl-SI"/>
              </w:rPr>
              <w:t>V letu 2020 pa zmanjšanje državnega</w:t>
            </w:r>
            <w:r w:rsidR="004137A3">
              <w:rPr>
                <w:rFonts w:eastAsiaTheme="minorHAnsi" w:cs="Arial"/>
                <w:szCs w:val="20"/>
                <w:lang w:eastAsia="sl-SI"/>
              </w:rPr>
              <w:t xml:space="preserve"> proračuna</w:t>
            </w:r>
            <w:r w:rsidRPr="002C4B90">
              <w:rPr>
                <w:rFonts w:eastAsiaTheme="minorHAnsi" w:cs="Arial"/>
                <w:szCs w:val="20"/>
                <w:lang w:eastAsia="sl-SI"/>
              </w:rPr>
              <w:t xml:space="preserve"> in občinskih proračunov za prilagoditev spletišč ter stroške celoletnih plač in delovanja dveh inšpektorjev v skupni višini </w:t>
            </w:r>
            <w:r w:rsidRPr="002C4B90">
              <w:rPr>
                <w:rFonts w:eastAsiaTheme="minorHAnsi" w:cs="Arial"/>
                <w:b/>
                <w:szCs w:val="20"/>
                <w:lang w:eastAsia="sl-SI"/>
              </w:rPr>
              <w:t>8.261.200 EUR</w:t>
            </w:r>
            <w:r w:rsidRPr="002C4B90">
              <w:rPr>
                <w:rFonts w:eastAsiaTheme="minorHAnsi" w:cs="Arial"/>
                <w:szCs w:val="20"/>
                <w:lang w:eastAsia="sl-SI"/>
              </w:rPr>
              <w:t xml:space="preserve"> ob predpostavki, da je </w:t>
            </w:r>
          </w:p>
          <w:p w:rsidR="002C4B90" w:rsidRPr="002C4B90" w:rsidRDefault="002C4B90" w:rsidP="00F4461F">
            <w:pPr>
              <w:widowControl w:val="0"/>
              <w:numPr>
                <w:ilvl w:val="0"/>
                <w:numId w:val="26"/>
              </w:numPr>
              <w:spacing w:after="160" w:line="259" w:lineRule="auto"/>
              <w:contextualSpacing/>
              <w:jc w:val="both"/>
              <w:rPr>
                <w:rFonts w:eastAsiaTheme="minorHAnsi" w:cs="Arial"/>
                <w:szCs w:val="20"/>
                <w:lang w:eastAsia="sl-SI"/>
              </w:rPr>
            </w:pPr>
            <w:r w:rsidRPr="002C4B90">
              <w:rPr>
                <w:rFonts w:eastAsiaTheme="minorHAnsi" w:cs="Arial"/>
                <w:b/>
                <w:szCs w:val="20"/>
                <w:lang w:eastAsia="sl-SI"/>
              </w:rPr>
              <w:t>212 občin in</w:t>
            </w:r>
          </w:p>
          <w:p w:rsidR="002C4B90" w:rsidRPr="002C4B90" w:rsidRDefault="002C4B90" w:rsidP="00F4461F">
            <w:pPr>
              <w:widowControl w:val="0"/>
              <w:numPr>
                <w:ilvl w:val="0"/>
                <w:numId w:val="26"/>
              </w:numPr>
              <w:spacing w:after="160" w:line="259" w:lineRule="auto"/>
              <w:contextualSpacing/>
              <w:jc w:val="both"/>
              <w:rPr>
                <w:rFonts w:eastAsiaTheme="minorHAnsi" w:cs="Arial"/>
                <w:szCs w:val="20"/>
                <w:lang w:eastAsia="sl-SI"/>
              </w:rPr>
            </w:pPr>
            <w:r w:rsidRPr="002C4B90">
              <w:rPr>
                <w:rFonts w:eastAsiaTheme="minorHAnsi" w:cs="Arial"/>
                <w:b/>
                <w:szCs w:val="20"/>
                <w:lang w:eastAsia="sl-SI"/>
              </w:rPr>
              <w:t>1.030 drugih zavezancev</w:t>
            </w:r>
            <w:r w:rsidRPr="002C4B90">
              <w:rPr>
                <w:rFonts w:eastAsiaTheme="minorHAnsi" w:cs="Arial"/>
                <w:szCs w:val="20"/>
                <w:lang w:eastAsia="sl-SI"/>
              </w:rPr>
              <w:t xml:space="preserve">, ki morajo prilagoditi svoja spletišča.  </w:t>
            </w:r>
          </w:p>
          <w:p w:rsidR="002C4B90" w:rsidRPr="002C4B90" w:rsidRDefault="002C4B90" w:rsidP="00F4461F">
            <w:pPr>
              <w:widowControl w:val="0"/>
              <w:numPr>
                <w:ilvl w:val="0"/>
                <w:numId w:val="26"/>
              </w:numPr>
              <w:spacing w:after="160" w:line="259" w:lineRule="auto"/>
              <w:contextualSpacing/>
              <w:jc w:val="both"/>
              <w:rPr>
                <w:rFonts w:eastAsiaTheme="minorHAnsi" w:cs="Arial"/>
                <w:szCs w:val="20"/>
                <w:lang w:eastAsia="sl-SI"/>
              </w:rPr>
            </w:pPr>
            <w:r w:rsidRPr="002C4B90">
              <w:rPr>
                <w:rFonts w:eastAsiaTheme="minorHAnsi" w:cs="Arial"/>
                <w:szCs w:val="20"/>
                <w:lang w:eastAsia="sl-SI"/>
              </w:rPr>
              <w:t xml:space="preserve">Stroške za prilagoditev spletišč in vzpostavitev oziroma prilagoditev mobilnih aplikacij </w:t>
            </w:r>
            <w:r w:rsidRPr="002C4B90">
              <w:rPr>
                <w:rFonts w:eastAsiaTheme="minorHAnsi" w:cs="Arial"/>
                <w:szCs w:val="20"/>
                <w:lang w:eastAsia="sl-SI"/>
              </w:rPr>
              <w:lastRenderedPageBreak/>
              <w:t>ter letne stroške vzdrževanja bodo plačali posamezni zavezanci po tem zakonu.</w:t>
            </w:r>
          </w:p>
          <w:p w:rsidR="002C4B90" w:rsidRPr="002C4B90" w:rsidRDefault="002C4B90" w:rsidP="002C4B90">
            <w:pPr>
              <w:widowControl w:val="0"/>
              <w:jc w:val="both"/>
              <w:rPr>
                <w:rFonts w:eastAsiaTheme="minorHAnsi" w:cs="Arial"/>
                <w:szCs w:val="20"/>
                <w:lang w:eastAsia="sl-SI"/>
              </w:rPr>
            </w:pPr>
            <w:r>
              <w:rPr>
                <w:rFonts w:eastAsiaTheme="minorHAnsi" w:cs="Arial"/>
                <w:i/>
                <w:szCs w:val="20"/>
                <w:lang w:eastAsia="sl-SI"/>
              </w:rPr>
              <w:t xml:space="preserve">           </w:t>
            </w:r>
            <w:r w:rsidRPr="002C4B90">
              <w:rPr>
                <w:rFonts w:eastAsiaTheme="minorHAnsi" w:cs="Arial"/>
                <w:i/>
                <w:szCs w:val="20"/>
                <w:lang w:eastAsia="sl-SI"/>
              </w:rPr>
              <w:t>Opomba:</w:t>
            </w:r>
            <w:r w:rsidRPr="002C4B90">
              <w:rPr>
                <w:rFonts w:eastAsiaTheme="minorHAnsi" w:cs="Arial"/>
                <w:szCs w:val="20"/>
                <w:lang w:eastAsia="sl-SI"/>
              </w:rPr>
              <w:t xml:space="preserve"> skladno s predlogom zakona v oceni stroškov niso zajeti vrtci, osnovne šole, </w:t>
            </w:r>
            <w:r>
              <w:rPr>
                <w:rFonts w:eastAsiaTheme="minorHAnsi" w:cs="Arial"/>
                <w:szCs w:val="20"/>
                <w:lang w:eastAsia="sl-SI"/>
              </w:rPr>
              <w:t xml:space="preserve">  </w:t>
            </w:r>
            <w:r w:rsidRPr="002C4B90">
              <w:rPr>
                <w:rFonts w:eastAsiaTheme="minorHAnsi" w:cs="Arial"/>
                <w:szCs w:val="20"/>
                <w:lang w:eastAsia="sl-SI"/>
              </w:rPr>
              <w:t xml:space="preserve">srednje </w:t>
            </w:r>
            <w:r w:rsidRPr="002C4B90">
              <w:rPr>
                <w:rFonts w:eastAsiaTheme="minorHAnsi" w:cs="Arial"/>
                <w:szCs w:val="20"/>
                <w:lang w:eastAsia="sl-SI"/>
              </w:rPr>
              <w:tab/>
              <w:t>in glasbene šole.</w:t>
            </w: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 xml:space="preserve"> </w:t>
            </w:r>
          </w:p>
          <w:p w:rsidR="002C4B90" w:rsidRPr="002C4B90" w:rsidRDefault="002C4B90" w:rsidP="00F4461F">
            <w:pPr>
              <w:widowControl w:val="0"/>
              <w:numPr>
                <w:ilvl w:val="0"/>
                <w:numId w:val="25"/>
              </w:numPr>
              <w:spacing w:after="160" w:line="259" w:lineRule="auto"/>
              <w:contextualSpacing/>
              <w:jc w:val="both"/>
              <w:rPr>
                <w:rFonts w:eastAsiaTheme="minorHAnsi" w:cs="Arial"/>
                <w:szCs w:val="20"/>
                <w:lang w:eastAsia="sl-SI"/>
              </w:rPr>
            </w:pPr>
            <w:r w:rsidRPr="002C4B90">
              <w:rPr>
                <w:rFonts w:eastAsiaTheme="minorHAnsi" w:cs="Arial"/>
                <w:szCs w:val="20"/>
                <w:lang w:eastAsia="sl-SI"/>
              </w:rPr>
              <w:t>V letu 2021</w:t>
            </w:r>
          </w:p>
          <w:p w:rsidR="002C4B90" w:rsidRPr="002C4B90" w:rsidRDefault="002C4B90" w:rsidP="00F4461F">
            <w:pPr>
              <w:widowControl w:val="0"/>
              <w:numPr>
                <w:ilvl w:val="0"/>
                <w:numId w:val="26"/>
              </w:numPr>
              <w:spacing w:after="160" w:line="259" w:lineRule="auto"/>
              <w:contextualSpacing/>
              <w:jc w:val="both"/>
              <w:rPr>
                <w:rFonts w:eastAsiaTheme="minorHAnsi" w:cs="Arial"/>
                <w:szCs w:val="20"/>
                <w:lang w:eastAsia="sl-SI"/>
              </w:rPr>
            </w:pPr>
            <w:r w:rsidRPr="002C4B90">
              <w:rPr>
                <w:rFonts w:eastAsiaTheme="minorHAnsi" w:cs="Arial"/>
                <w:szCs w:val="20"/>
                <w:lang w:eastAsia="sl-SI"/>
              </w:rPr>
              <w:t>se predvideva</w:t>
            </w:r>
            <w:r w:rsidR="0005054B">
              <w:rPr>
                <w:rFonts w:eastAsiaTheme="minorHAnsi" w:cs="Arial"/>
                <w:szCs w:val="20"/>
                <w:lang w:eastAsia="sl-SI"/>
              </w:rPr>
              <w:t>jo</w:t>
            </w:r>
            <w:r w:rsidRPr="002C4B90">
              <w:rPr>
                <w:rFonts w:eastAsiaTheme="minorHAnsi" w:cs="Arial"/>
                <w:szCs w:val="20"/>
                <w:lang w:eastAsia="sl-SI"/>
              </w:rPr>
              <w:t xml:space="preserve"> le stroški vzdrževanja in morebitnega usposabljanja.</w:t>
            </w:r>
          </w:p>
          <w:p w:rsidR="002C4B90" w:rsidRPr="002C4B90" w:rsidRDefault="002C4B90" w:rsidP="00F4461F">
            <w:pPr>
              <w:widowControl w:val="0"/>
              <w:numPr>
                <w:ilvl w:val="0"/>
                <w:numId w:val="26"/>
              </w:numPr>
              <w:spacing w:after="160" w:line="259" w:lineRule="auto"/>
              <w:contextualSpacing/>
              <w:jc w:val="both"/>
              <w:rPr>
                <w:rFonts w:eastAsiaTheme="minorHAnsi" w:cs="Arial"/>
                <w:szCs w:val="20"/>
                <w:lang w:eastAsia="sl-SI"/>
              </w:rPr>
            </w:pPr>
            <w:r w:rsidRPr="002C4B90">
              <w:rPr>
                <w:rFonts w:eastAsiaTheme="minorHAnsi" w:cs="Arial"/>
                <w:szCs w:val="20"/>
                <w:lang w:eastAsia="sl-SI"/>
              </w:rPr>
              <w:t>Za prilagoditev mobilnih aplikacij se začne zakon uporabljati od 23. junija 2021. Tako v letu 2021 ocenjujemo zmanjšanje državnega proračuna in občinskih proračunov za prilagoditev mobilnih aplikacij (ob predpostavki, da bo 5 odstotkov zavezancev po tem zakonu v letu 2021 imelo tudi mobilne aplikacije).</w:t>
            </w:r>
          </w:p>
          <w:p w:rsidR="002C4B90" w:rsidRPr="002C4B90" w:rsidRDefault="002C4B90" w:rsidP="00F4461F">
            <w:pPr>
              <w:widowControl w:val="0"/>
              <w:numPr>
                <w:ilvl w:val="0"/>
                <w:numId w:val="26"/>
              </w:numPr>
              <w:spacing w:after="160" w:line="259" w:lineRule="auto"/>
              <w:contextualSpacing/>
              <w:jc w:val="both"/>
              <w:rPr>
                <w:rFonts w:eastAsiaTheme="minorHAnsi" w:cs="Arial"/>
                <w:szCs w:val="20"/>
                <w:lang w:eastAsia="sl-SI"/>
              </w:rPr>
            </w:pPr>
            <w:r w:rsidRPr="002C4B90">
              <w:rPr>
                <w:rFonts w:eastAsiaTheme="minorHAnsi" w:cs="Arial"/>
                <w:szCs w:val="20"/>
                <w:lang w:eastAsia="sl-SI"/>
              </w:rPr>
              <w:t xml:space="preserve">Stroške celoletnih plač in delovanje dveh inšpektorjev v skupni višini </w:t>
            </w:r>
            <w:r w:rsidRPr="002C4B90">
              <w:rPr>
                <w:rFonts w:eastAsiaTheme="minorHAnsi" w:cs="Arial"/>
                <w:b/>
                <w:szCs w:val="20"/>
                <w:lang w:eastAsia="sl-SI"/>
              </w:rPr>
              <w:t>2.734.300 EUR</w:t>
            </w:r>
            <w:r w:rsidRPr="002C4B90">
              <w:rPr>
                <w:rFonts w:eastAsiaTheme="minorHAnsi" w:cs="Arial"/>
                <w:szCs w:val="20"/>
                <w:lang w:eastAsia="sl-SI"/>
              </w:rPr>
              <w:t>.</w:t>
            </w:r>
          </w:p>
          <w:p w:rsidR="002C4B90" w:rsidRPr="002C4B90" w:rsidRDefault="002C4B90" w:rsidP="002C4B90">
            <w:pPr>
              <w:spacing w:after="160" w:line="259" w:lineRule="auto"/>
              <w:rPr>
                <w:rFonts w:asciiTheme="minorHAnsi" w:eastAsiaTheme="minorHAnsi" w:hAnsiTheme="minorHAnsi" w:cstheme="minorBidi"/>
                <w:sz w:val="22"/>
                <w:szCs w:val="22"/>
                <w:lang w:eastAsia="sl-SI"/>
              </w:rPr>
            </w:pP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 xml:space="preserve">Stroški vzpostavitve in prilagoditve spletišč in mobilnih aplikacij nastanejo le na začetku, kasneje pa nastajajo  le stroški vzdrževanja in morebitnega usposabljanja. </w:t>
            </w:r>
          </w:p>
          <w:p w:rsidR="002C4B90" w:rsidRPr="002C4B90" w:rsidRDefault="002C4B90" w:rsidP="002C4B90">
            <w:pPr>
              <w:overflowPunct w:val="0"/>
              <w:autoSpaceDE w:val="0"/>
              <w:autoSpaceDN w:val="0"/>
              <w:adjustRightInd w:val="0"/>
              <w:ind w:left="425"/>
              <w:jc w:val="both"/>
              <w:textAlignment w:val="baseline"/>
              <w:rPr>
                <w:rFonts w:eastAsiaTheme="minorHAnsi" w:cs="Arial"/>
                <w:szCs w:val="20"/>
                <w:lang w:eastAsia="sl-SI"/>
              </w:rPr>
            </w:pPr>
          </w:p>
          <w:p w:rsidR="002C4B90" w:rsidRPr="002C4B90" w:rsidRDefault="002C4B90" w:rsidP="002C4B90">
            <w:pPr>
              <w:widowControl w:val="0"/>
              <w:jc w:val="both"/>
              <w:rPr>
                <w:rFonts w:eastAsiaTheme="minorHAnsi" w:cs="Arial"/>
                <w:szCs w:val="20"/>
                <w:lang w:eastAsia="sl-SI"/>
              </w:rPr>
            </w:pPr>
            <w:r w:rsidRPr="002C4B90">
              <w:rPr>
                <w:rFonts w:eastAsiaTheme="minorHAnsi" w:cs="Arial"/>
                <w:szCs w:val="20"/>
                <w:lang w:eastAsia="sl-SI"/>
              </w:rPr>
              <w:t>Ocenjujemo, da bi se finančno breme zavezancev lahko zelo zmanjšalo, če bi bilo izvedeno skupno javno naročilo za izvedbo analize, validacije, prenove in preoblikovanja spletišč ter mobilnih aplikacij.</w:t>
            </w:r>
          </w:p>
          <w:p w:rsidR="0041792F" w:rsidRPr="00F70CBE" w:rsidRDefault="0041792F" w:rsidP="0041792F">
            <w:pPr>
              <w:pStyle w:val="Oddelek"/>
              <w:numPr>
                <w:ilvl w:val="0"/>
                <w:numId w:val="0"/>
              </w:numPr>
              <w:spacing w:before="0" w:after="0" w:line="260" w:lineRule="exact"/>
              <w:jc w:val="both"/>
              <w:rPr>
                <w:sz w:val="20"/>
                <w:szCs w:val="20"/>
              </w:rPr>
            </w:pPr>
          </w:p>
          <w:p w:rsidR="0041792F" w:rsidRPr="00F70CBE" w:rsidRDefault="0041792F" w:rsidP="00934E3F">
            <w:pPr>
              <w:widowControl w:val="0"/>
              <w:jc w:val="both"/>
              <w:rPr>
                <w:szCs w:val="20"/>
              </w:rPr>
            </w:pPr>
          </w:p>
        </w:tc>
      </w:tr>
      <w:tr w:rsidR="001A0DEB" w:rsidRPr="00F70CBE" w:rsidTr="004717A3">
        <w:tc>
          <w:tcPr>
            <w:tcW w:w="9072" w:type="dxa"/>
          </w:tcPr>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lastRenderedPageBreak/>
              <w:t>NAVEDBA, DA SO SREDSTVA ZA IZVAJANJE ZAKONA V DRŽAVNEM PRORAČUNU ZAGOTOVLJENA, ČE PREDLOG ZAKONA PREDVIDEVA PORABO PRORAČUNSKIH SREDSTEV V OBDOBJU, ZA KATERO JE BIL DRŽAVNI PRORAČUN ŽE SPREJET</w:t>
            </w:r>
          </w:p>
          <w:p w:rsidR="00932638" w:rsidRPr="00F70CBE" w:rsidRDefault="00932638" w:rsidP="00932638">
            <w:pPr>
              <w:pStyle w:val="Oddelek"/>
              <w:numPr>
                <w:ilvl w:val="0"/>
                <w:numId w:val="0"/>
              </w:numPr>
              <w:spacing w:before="0" w:after="0" w:line="260" w:lineRule="exact"/>
              <w:jc w:val="both"/>
              <w:rPr>
                <w:sz w:val="20"/>
                <w:szCs w:val="20"/>
              </w:rPr>
            </w:pPr>
          </w:p>
          <w:p w:rsidR="002C4B90" w:rsidRDefault="002C4B90" w:rsidP="002C4B90">
            <w:pPr>
              <w:pStyle w:val="Alineazaodstavkom"/>
              <w:numPr>
                <w:ilvl w:val="0"/>
                <w:numId w:val="0"/>
              </w:numPr>
              <w:tabs>
                <w:tab w:val="left" w:pos="708"/>
              </w:tabs>
              <w:spacing w:line="260" w:lineRule="exact"/>
              <w:rPr>
                <w:szCs w:val="20"/>
              </w:rPr>
            </w:pPr>
            <w:r w:rsidRPr="002C4B90">
              <w:rPr>
                <w:sz w:val="20"/>
                <w:szCs w:val="20"/>
              </w:rPr>
              <w:t>Sredstva sorazmernega deleža plač in materialnih stroškov v višini 30.000 EUR za delovni mesti dveh inšpektorjev bodo na ministrstvu, pristojnem za informacijsko družbo, zagotovljena s prerazporeditvijo na proračunskih postavkah materialni stroški ter plače javnih uslužbencev − za leto 2019</w:t>
            </w:r>
            <w:r>
              <w:t>.</w:t>
            </w:r>
          </w:p>
          <w:p w:rsidR="00932638" w:rsidRPr="00F70CBE" w:rsidRDefault="00932638" w:rsidP="002C4B90">
            <w:pPr>
              <w:pStyle w:val="Alineazaodstavkom"/>
              <w:numPr>
                <w:ilvl w:val="0"/>
                <w:numId w:val="0"/>
              </w:numPr>
              <w:spacing w:line="260" w:lineRule="exact"/>
              <w:rPr>
                <w:sz w:val="20"/>
                <w:szCs w:val="20"/>
              </w:rPr>
            </w:pPr>
          </w:p>
        </w:tc>
      </w:tr>
      <w:tr w:rsidR="001A0DEB" w:rsidRPr="00F70CBE" w:rsidTr="004717A3">
        <w:tc>
          <w:tcPr>
            <w:tcW w:w="9072" w:type="dxa"/>
          </w:tcPr>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PRIKAZ UREDITVE V DRUGIH PRAVNIH SISTEMIH IN PRILAGOJENOSTI PREDLAGANE UREDITVE PRAVU EVROPSKE UNIJE</w:t>
            </w:r>
          </w:p>
        </w:tc>
      </w:tr>
      <w:tr w:rsidR="001A0DEB" w:rsidRPr="00F70CBE" w:rsidTr="004717A3">
        <w:tc>
          <w:tcPr>
            <w:tcW w:w="9072" w:type="dxa"/>
          </w:tcPr>
          <w:p w:rsidR="00673582" w:rsidRPr="00F70CBE" w:rsidRDefault="00673582" w:rsidP="00673582">
            <w:pPr>
              <w:pStyle w:val="Odstavekseznama1"/>
              <w:spacing w:line="260" w:lineRule="exact"/>
              <w:ind w:left="0"/>
              <w:jc w:val="both"/>
              <w:rPr>
                <w:rFonts w:ascii="Arial" w:hAnsi="Arial" w:cs="Arial"/>
                <w:sz w:val="20"/>
                <w:szCs w:val="20"/>
              </w:rPr>
            </w:pPr>
          </w:p>
          <w:p w:rsidR="00673582" w:rsidRPr="00F70CBE" w:rsidRDefault="00673582" w:rsidP="00673582">
            <w:pPr>
              <w:pStyle w:val="Odstavekseznama1"/>
              <w:spacing w:line="260" w:lineRule="exact"/>
              <w:ind w:left="0"/>
              <w:jc w:val="both"/>
              <w:rPr>
                <w:rFonts w:ascii="Arial" w:hAnsi="Arial" w:cs="Arial"/>
                <w:b/>
                <w:sz w:val="20"/>
                <w:szCs w:val="20"/>
              </w:rPr>
            </w:pPr>
            <w:r w:rsidRPr="00F70CBE">
              <w:rPr>
                <w:rFonts w:ascii="Arial" w:hAnsi="Arial" w:cs="Arial"/>
                <w:b/>
                <w:sz w:val="20"/>
                <w:szCs w:val="20"/>
              </w:rPr>
              <w:t>Prikaz ureditve v pravnem redu EU</w:t>
            </w:r>
          </w:p>
          <w:p w:rsidR="00673582" w:rsidRPr="00F70CBE" w:rsidRDefault="00673582" w:rsidP="00673582">
            <w:pPr>
              <w:pStyle w:val="Odstavekseznama1"/>
              <w:spacing w:line="260" w:lineRule="exact"/>
              <w:ind w:left="0"/>
              <w:jc w:val="both"/>
              <w:rPr>
                <w:rFonts w:ascii="Arial" w:hAnsi="Arial" w:cs="Arial"/>
                <w:b/>
                <w:sz w:val="20"/>
                <w:szCs w:val="20"/>
              </w:rPr>
            </w:pPr>
          </w:p>
          <w:p w:rsidR="00673582" w:rsidRPr="00F70CBE" w:rsidRDefault="00673582" w:rsidP="00673582">
            <w:pPr>
              <w:pStyle w:val="Odstavekseznama1"/>
              <w:spacing w:line="260" w:lineRule="exact"/>
              <w:ind w:left="0"/>
              <w:jc w:val="both"/>
              <w:rPr>
                <w:rFonts w:ascii="Arial" w:hAnsi="Arial" w:cs="Arial"/>
                <w:sz w:val="20"/>
                <w:szCs w:val="20"/>
              </w:rPr>
            </w:pPr>
            <w:r w:rsidRPr="00F70CBE">
              <w:rPr>
                <w:rFonts w:ascii="Arial" w:hAnsi="Arial" w:cs="Arial"/>
                <w:sz w:val="20"/>
                <w:szCs w:val="20"/>
              </w:rPr>
              <w:t xml:space="preserve">Predlog zakona je usklajen s pravnim redom EU, saj se z njim v pravni red RS prenaša Direktiva 2014/61/EU. </w:t>
            </w:r>
          </w:p>
          <w:p w:rsidR="00673582" w:rsidRPr="00F70CBE" w:rsidRDefault="00673582" w:rsidP="00673582">
            <w:pPr>
              <w:pStyle w:val="Odstavekseznama1"/>
              <w:spacing w:line="260" w:lineRule="exact"/>
              <w:ind w:left="0"/>
              <w:jc w:val="both"/>
              <w:rPr>
                <w:rFonts w:ascii="Arial" w:hAnsi="Arial" w:cs="Arial"/>
                <w:sz w:val="20"/>
                <w:szCs w:val="20"/>
              </w:rPr>
            </w:pPr>
          </w:p>
          <w:p w:rsidR="00673582" w:rsidRPr="00F70CBE" w:rsidRDefault="00673582" w:rsidP="00673582">
            <w:pPr>
              <w:pStyle w:val="Odstavekseznama1"/>
              <w:spacing w:line="260" w:lineRule="exact"/>
              <w:ind w:left="0"/>
              <w:jc w:val="both"/>
              <w:rPr>
                <w:rFonts w:ascii="Arial" w:hAnsi="Arial" w:cs="Arial"/>
                <w:sz w:val="20"/>
                <w:szCs w:val="20"/>
              </w:rPr>
            </w:pPr>
            <w:r w:rsidRPr="00F70CBE">
              <w:rPr>
                <w:rFonts w:ascii="Arial" w:hAnsi="Arial" w:cs="Arial"/>
                <w:sz w:val="20"/>
                <w:szCs w:val="20"/>
              </w:rPr>
              <w:t>Korelacijska tabela in izjava o skladnosti sta priloženi.</w:t>
            </w:r>
          </w:p>
          <w:p w:rsidR="00673582" w:rsidRPr="00F70CBE" w:rsidRDefault="00673582" w:rsidP="00673582">
            <w:pPr>
              <w:pStyle w:val="Odstavekseznama1"/>
              <w:spacing w:line="260" w:lineRule="exact"/>
              <w:ind w:left="0"/>
              <w:jc w:val="both"/>
              <w:rPr>
                <w:rFonts w:ascii="Arial" w:hAnsi="Arial" w:cs="Arial"/>
                <w:sz w:val="20"/>
                <w:szCs w:val="20"/>
              </w:rPr>
            </w:pPr>
          </w:p>
          <w:p w:rsidR="00673582" w:rsidRPr="00F70CBE" w:rsidRDefault="00673582" w:rsidP="00673582">
            <w:pPr>
              <w:pStyle w:val="Odstavekseznama1"/>
              <w:spacing w:line="260" w:lineRule="exact"/>
              <w:ind w:left="0"/>
              <w:jc w:val="both"/>
              <w:rPr>
                <w:rFonts w:ascii="Arial" w:hAnsi="Arial" w:cs="Arial"/>
                <w:b/>
                <w:sz w:val="20"/>
                <w:szCs w:val="20"/>
              </w:rPr>
            </w:pPr>
            <w:r w:rsidRPr="00F70CBE">
              <w:rPr>
                <w:rFonts w:ascii="Arial" w:hAnsi="Arial" w:cs="Arial"/>
                <w:b/>
                <w:sz w:val="20"/>
                <w:szCs w:val="20"/>
              </w:rPr>
              <w:t>Prikaz ureditve v najmanj treh pravnih sistemih držav članic EU</w:t>
            </w:r>
          </w:p>
          <w:p w:rsidR="00673582" w:rsidRPr="00F70CBE" w:rsidRDefault="00673582" w:rsidP="00673582">
            <w:pPr>
              <w:pStyle w:val="Odstavekseznama1"/>
              <w:spacing w:line="260" w:lineRule="exact"/>
              <w:ind w:left="0"/>
              <w:jc w:val="both"/>
              <w:rPr>
                <w:rFonts w:ascii="Arial" w:hAnsi="Arial" w:cs="Arial"/>
                <w:sz w:val="20"/>
                <w:szCs w:val="20"/>
              </w:rPr>
            </w:pP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Posamezne države članice so že sprejele ukrepe za izboljšanje spletne dostopnosti na podlagi mednarodno uporabljenih smernic za oblikovanje dostopnih spletišč. Ukrepi se pogosto sklicujejo na </w:t>
            </w:r>
            <w:r w:rsidR="00FF7AD9">
              <w:rPr>
                <w:rFonts w:eastAsiaTheme="minorHAnsi" w:cs="Arial"/>
                <w:szCs w:val="20"/>
              </w:rPr>
              <w:t>več</w:t>
            </w:r>
            <w:r w:rsidRPr="00934E3F">
              <w:rPr>
                <w:rFonts w:eastAsiaTheme="minorHAnsi" w:cs="Arial"/>
                <w:szCs w:val="20"/>
              </w:rPr>
              <w:t xml:space="preserve"> različic ali na različne stopnje skladnosti navedenih smernic ali pa so uvedene tehnične razlike glede dostopnih spletišč. Prav to je bil razlog za sprejetje Direktive 2016/2102/EU, ki bo državam članicam tudi pomagala pri uresničevanju zavez iz Konvencije o pravicah invalidov. Ker rok za prenos direktive poteče septembra 2018, še ni na voljo informacij, na kakšen način so države članice pristopile k prenosu Direktive 2016/2102</w:t>
            </w:r>
            <w:r w:rsidR="00FF7AD9">
              <w:rPr>
                <w:rFonts w:eastAsiaTheme="minorHAnsi" w:cs="Arial"/>
                <w:szCs w:val="20"/>
              </w:rPr>
              <w:t>/EU</w:t>
            </w:r>
            <w:r w:rsidRPr="00934E3F">
              <w:rPr>
                <w:rFonts w:eastAsiaTheme="minorHAnsi" w:cs="Arial"/>
                <w:szCs w:val="20"/>
              </w:rPr>
              <w:t xml:space="preserve"> in urejanju spletne dostopnosti. V nadaljevanju predstavljamo trenutno veljavno ureditev v treh pravnih sistemih držav članic EU.</w:t>
            </w:r>
          </w:p>
          <w:p w:rsidR="00934E3F" w:rsidRPr="00FF7AD9" w:rsidRDefault="00934E3F" w:rsidP="00934E3F">
            <w:pPr>
              <w:spacing w:after="160" w:line="276" w:lineRule="auto"/>
              <w:jc w:val="both"/>
              <w:rPr>
                <w:rFonts w:eastAsiaTheme="minorHAnsi" w:cs="Arial"/>
                <w:b/>
                <w:i/>
                <w:szCs w:val="20"/>
              </w:rPr>
            </w:pPr>
            <w:r w:rsidRPr="00FF7AD9">
              <w:rPr>
                <w:rFonts w:eastAsiaTheme="minorHAnsi" w:cs="Arial"/>
                <w:b/>
                <w:i/>
                <w:szCs w:val="20"/>
              </w:rPr>
              <w:t>Zvezna republika Nemčija</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Zvezna republika Nemčija je leta 2002 sprejela Zakon o enakopravnosti oseb z omejitvami (Behindertengleichstellungsgesetz). Ta med drugim vsebuje določilo o informacijski t</w:t>
            </w:r>
            <w:r w:rsidR="00FF7AD9">
              <w:rPr>
                <w:rFonts w:eastAsiaTheme="minorHAnsi" w:cs="Arial"/>
                <w:szCs w:val="20"/>
              </w:rPr>
              <w:t>ehnologiji brez ovir in</w:t>
            </w:r>
            <w:r w:rsidRPr="00934E3F">
              <w:rPr>
                <w:rFonts w:eastAsiaTheme="minorHAnsi" w:cs="Arial"/>
                <w:szCs w:val="20"/>
              </w:rPr>
              <w:t xml:space="preserve"> javne organe</w:t>
            </w:r>
            <w:r w:rsidR="00FF7AD9">
              <w:rPr>
                <w:rFonts w:eastAsiaTheme="minorHAnsi" w:cs="Arial"/>
                <w:szCs w:val="20"/>
              </w:rPr>
              <w:t xml:space="preserve"> zavezuje</w:t>
            </w:r>
            <w:r w:rsidRPr="00934E3F">
              <w:rPr>
                <w:rFonts w:eastAsiaTheme="minorHAnsi" w:cs="Arial"/>
                <w:szCs w:val="20"/>
              </w:rPr>
              <w:t xml:space="preserve">, da zahteve glede dostopnosti spoštujejo za internetne strani in </w:t>
            </w:r>
            <w:r w:rsidRPr="00934E3F">
              <w:rPr>
                <w:rFonts w:eastAsiaTheme="minorHAnsi" w:cs="Arial"/>
                <w:szCs w:val="20"/>
              </w:rPr>
              <w:lastRenderedPageBreak/>
              <w:t>ponudbe, intranetne strani, ki niso na voljo javnosti, ter za vmesnike, vključno z mobilnimi aplikacijami in drugimi aplikacijami za mobilne naprave, ki so javno dostopne. Zahteva za dostopnost brez ovir se lahko opusti, če bi zahtevala nesorazmer</w:t>
            </w:r>
            <w:r w:rsidR="00FF7AD9">
              <w:rPr>
                <w:rFonts w:eastAsiaTheme="minorHAnsi" w:cs="Arial"/>
                <w:szCs w:val="20"/>
              </w:rPr>
              <w:t>e</w:t>
            </w:r>
            <w:r w:rsidRPr="00934E3F">
              <w:rPr>
                <w:rFonts w:eastAsiaTheme="minorHAnsi" w:cs="Arial"/>
                <w:szCs w:val="20"/>
              </w:rPr>
              <w:t xml:space="preserve">n tehnični napor. Zakon vsebuje tudi pravno podlago za sprejem podzakonskega akta, s katerim se natančneje določijo zahteve glede dostopnosti, ki omogočajo, da informacijsko tehnologijo brez ovir lahko uporabljajo tudi invalidi. </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Ministrstvo za delo in socialne zadeve je tako leta 2011 izdalo Uredbo o informacijski tehnologiji brez ovir (Barrierefreie-Informationstechnik-Verordnung – BITV 2.0). Ta v prilogi večinoma povzema tehnične zahteve smernic WCAG 2.0. Pri tem sta določeni dve stopnji zagotavljanja dostopno</w:t>
            </w:r>
            <w:r w:rsidR="00FF7AD9">
              <w:rPr>
                <w:rFonts w:eastAsiaTheme="minorHAnsi" w:cs="Arial"/>
                <w:szCs w:val="20"/>
              </w:rPr>
              <w:t>sti, in sicer I (ustreza ravnem</w:t>
            </w:r>
            <w:r w:rsidRPr="00934E3F">
              <w:rPr>
                <w:rFonts w:eastAsiaTheme="minorHAnsi" w:cs="Arial"/>
                <w:szCs w:val="20"/>
              </w:rPr>
              <w:t>a A in AA iz</w:t>
            </w:r>
            <w:r w:rsidR="00FF7AD9">
              <w:rPr>
                <w:rFonts w:eastAsiaTheme="minorHAnsi" w:cs="Arial"/>
                <w:szCs w:val="20"/>
              </w:rPr>
              <w:t xml:space="preserve"> WCAG 2.0) in II (ustreza ravni</w:t>
            </w:r>
            <w:r w:rsidRPr="00934E3F">
              <w:rPr>
                <w:rFonts w:eastAsiaTheme="minorHAnsi" w:cs="Arial"/>
                <w:szCs w:val="20"/>
              </w:rPr>
              <w:t xml:space="preserve"> AAA). V skladu z BITV 2.0 morajo imeti javni organi na domači spletni strani objavljeno razlago v lahko razumljivem jeziku in v nem</w:t>
            </w:r>
            <w:r w:rsidR="00FF7AD9">
              <w:rPr>
                <w:rFonts w:eastAsiaTheme="minorHAnsi" w:cs="Arial"/>
                <w:szCs w:val="20"/>
              </w:rPr>
              <w:t>škem znakovnem jeziku o vsebini in</w:t>
            </w:r>
            <w:r w:rsidRPr="00934E3F">
              <w:rPr>
                <w:rFonts w:eastAsiaTheme="minorHAnsi" w:cs="Arial"/>
                <w:szCs w:val="20"/>
              </w:rPr>
              <w:t xml:space="preserve"> namigih za navigacijo </w:t>
            </w:r>
            <w:r w:rsidR="00FF7AD9">
              <w:rPr>
                <w:rFonts w:eastAsiaTheme="minorHAnsi" w:cs="Arial"/>
                <w:szCs w:val="20"/>
              </w:rPr>
              <w:t>ter povezave</w:t>
            </w:r>
            <w:r w:rsidRPr="00934E3F">
              <w:rPr>
                <w:rFonts w:eastAsiaTheme="minorHAnsi" w:cs="Arial"/>
                <w:szCs w:val="20"/>
              </w:rPr>
              <w:t xml:space="preserve"> na objavo drugih informacij v nemškem znakovnem jeziku ali lahko razumljivem jeziku. Organ, ustanovljen leta 2016 </w:t>
            </w:r>
            <w:r w:rsidR="00FF7AD9">
              <w:rPr>
                <w:rFonts w:eastAsiaTheme="minorHAnsi" w:cs="Arial"/>
                <w:szCs w:val="20"/>
              </w:rPr>
              <w:t>v sklopu Ministrstva za finance</w:t>
            </w:r>
            <w:r w:rsidRPr="00934E3F">
              <w:rPr>
                <w:rFonts w:eastAsiaTheme="minorHAnsi" w:cs="Arial"/>
                <w:szCs w:val="20"/>
              </w:rPr>
              <w:t xml:space="preserve"> (Informationstechnikzentrum Bund)</w:t>
            </w:r>
            <w:r w:rsidR="00FF7AD9">
              <w:rPr>
                <w:rFonts w:eastAsiaTheme="minorHAnsi" w:cs="Arial"/>
                <w:szCs w:val="20"/>
              </w:rPr>
              <w:t>,</w:t>
            </w:r>
            <w:r w:rsidRPr="00934E3F">
              <w:rPr>
                <w:rFonts w:eastAsiaTheme="minorHAnsi" w:cs="Arial"/>
                <w:szCs w:val="20"/>
              </w:rPr>
              <w:t xml:space="preserve"> svetuje in nudi podporo javnim organom glede zagotavljanja skladnosti s tem predpisom. BITV 2.0 se mora redno posodabljati, upoštevajoč tehnološki razvoj. </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Ob tem je treba dodati, da v posameznih nemških deželah </w:t>
            </w:r>
            <w:r w:rsidR="00FF7AD9">
              <w:rPr>
                <w:rFonts w:eastAsiaTheme="minorHAnsi" w:cs="Arial"/>
                <w:szCs w:val="20"/>
              </w:rPr>
              <w:t>v zvezi z informacijsko tehnologijo (IT) veljajo specifične ureditve, ki se v nekaterih</w:t>
            </w:r>
            <w:r w:rsidRPr="00934E3F">
              <w:rPr>
                <w:rFonts w:eastAsiaTheme="minorHAnsi" w:cs="Arial"/>
                <w:szCs w:val="20"/>
              </w:rPr>
              <w:t xml:space="preserve"> segmentih razlikujejo od federalne ureditve. </w:t>
            </w:r>
            <w:r w:rsidR="00FF7AD9">
              <w:rPr>
                <w:rFonts w:eastAsiaTheme="minorHAnsi" w:cs="Arial"/>
                <w:szCs w:val="20"/>
              </w:rPr>
              <w:t xml:space="preserve">Tudi Nemčija bo </w:t>
            </w:r>
            <w:r w:rsidRPr="00934E3F">
              <w:rPr>
                <w:rFonts w:eastAsiaTheme="minorHAnsi" w:cs="Arial"/>
                <w:szCs w:val="20"/>
              </w:rPr>
              <w:t xml:space="preserve">morala </w:t>
            </w:r>
            <w:r w:rsidR="00FF7AD9">
              <w:rPr>
                <w:rFonts w:eastAsiaTheme="minorHAnsi" w:cs="Arial"/>
                <w:szCs w:val="20"/>
              </w:rPr>
              <w:t xml:space="preserve">v </w:t>
            </w:r>
            <w:r w:rsidRPr="00934E3F">
              <w:rPr>
                <w:rFonts w:eastAsiaTheme="minorHAnsi" w:cs="Arial"/>
                <w:szCs w:val="20"/>
              </w:rPr>
              <w:t xml:space="preserve">svojo ureditev </w:t>
            </w:r>
            <w:r w:rsidR="00FF7AD9">
              <w:rPr>
                <w:rFonts w:eastAsiaTheme="minorHAnsi" w:cs="Arial"/>
                <w:szCs w:val="20"/>
              </w:rPr>
              <w:t>prenesti</w:t>
            </w:r>
            <w:r w:rsidRPr="00934E3F">
              <w:rPr>
                <w:rFonts w:eastAsiaTheme="minorHAnsi" w:cs="Arial"/>
                <w:szCs w:val="20"/>
              </w:rPr>
              <w:t xml:space="preserve"> Direktiv</w:t>
            </w:r>
            <w:r w:rsidR="00FF7AD9">
              <w:rPr>
                <w:rFonts w:eastAsiaTheme="minorHAnsi" w:cs="Arial"/>
                <w:szCs w:val="20"/>
              </w:rPr>
              <w:t>o 2016/2102/EU in takšna dopolnjena ureditev</w:t>
            </w:r>
            <w:r w:rsidRPr="00934E3F">
              <w:rPr>
                <w:rFonts w:eastAsiaTheme="minorHAnsi" w:cs="Arial"/>
                <w:szCs w:val="20"/>
              </w:rPr>
              <w:t xml:space="preserve"> bo veljala tako na federalni kot </w:t>
            </w:r>
            <w:r w:rsidR="00FF7AD9">
              <w:rPr>
                <w:rFonts w:eastAsiaTheme="minorHAnsi" w:cs="Arial"/>
                <w:szCs w:val="20"/>
              </w:rPr>
              <w:t xml:space="preserve">na </w:t>
            </w:r>
            <w:r w:rsidRPr="00934E3F">
              <w:rPr>
                <w:rFonts w:eastAsiaTheme="minorHAnsi" w:cs="Arial"/>
                <w:szCs w:val="20"/>
              </w:rPr>
              <w:t>deželni in lokalni</w:t>
            </w:r>
            <w:r w:rsidR="00FF7AD9">
              <w:rPr>
                <w:rFonts w:eastAsiaTheme="minorHAnsi" w:cs="Arial"/>
                <w:szCs w:val="20"/>
              </w:rPr>
              <w:t xml:space="preserve"> ravni. Prenos direktive za zdaj</w:t>
            </w:r>
            <w:r w:rsidRPr="00934E3F">
              <w:rPr>
                <w:rFonts w:eastAsiaTheme="minorHAnsi" w:cs="Arial"/>
                <w:szCs w:val="20"/>
              </w:rPr>
              <w:t xml:space="preserve"> zaradi težavnosti naloge in nedavnih volitev še ni bil izveden, pripravljajo pa novelo Zakona o enakopravnosti oseb z omejitvami. </w:t>
            </w:r>
          </w:p>
          <w:p w:rsidR="00934E3F" w:rsidRPr="00417500" w:rsidRDefault="00EF4701" w:rsidP="00934E3F">
            <w:pPr>
              <w:spacing w:after="160" w:line="276" w:lineRule="auto"/>
              <w:jc w:val="both"/>
              <w:rPr>
                <w:rFonts w:eastAsiaTheme="minorHAnsi" w:cs="Arial"/>
                <w:b/>
                <w:i/>
                <w:szCs w:val="20"/>
              </w:rPr>
            </w:pPr>
            <w:r w:rsidRPr="00417500">
              <w:rPr>
                <w:rFonts w:eastAsiaTheme="minorHAnsi" w:cs="Arial"/>
                <w:b/>
                <w:i/>
                <w:szCs w:val="20"/>
              </w:rPr>
              <w:t>Kraljevina Nizozemska</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Na Nizozemskem je glede zagotavljanja spletne dostopnosti v veljavi politika »upoštevaj ali ra</w:t>
            </w:r>
            <w:r w:rsidR="00160181">
              <w:rPr>
                <w:rFonts w:eastAsiaTheme="minorHAnsi" w:cs="Arial"/>
                <w:szCs w:val="20"/>
              </w:rPr>
              <w:t>zloži«. Gre torej za koncept, v skladu s katerim</w:t>
            </w:r>
            <w:r w:rsidRPr="00934E3F">
              <w:rPr>
                <w:rFonts w:eastAsiaTheme="minorHAnsi" w:cs="Arial"/>
                <w:szCs w:val="20"/>
              </w:rPr>
              <w:t xml:space="preserve"> morajo javni organi zagotavljati spletno dostopnost razen v nekaterih predvidenih upravičenih situacijah, ko pa morajo razloge za odstop obrazložiti. V letu 2018 bo to politiko nadomestila zaveza, določena v uredbi (Government Digital Access Decree), s katero bo Nizozemska v svoj pravni red prenesla Direktivo 2016/2102/EU. Uredba naj bi bila v kasnejši fazi sicer vključena v nov Zakon o splošni digitalni infras</w:t>
            </w:r>
            <w:r w:rsidR="00157DAF">
              <w:rPr>
                <w:rFonts w:eastAsiaTheme="minorHAnsi" w:cs="Arial"/>
                <w:szCs w:val="20"/>
              </w:rPr>
              <w:t>trukturi.  Od leta 2017 je</w:t>
            </w:r>
            <w:r w:rsidRPr="00934E3F">
              <w:rPr>
                <w:rFonts w:eastAsiaTheme="minorHAnsi" w:cs="Arial"/>
                <w:szCs w:val="20"/>
              </w:rPr>
              <w:t xml:space="preserve"> v veljavi tudi enakopravna obravnava na temelju invalidnosti ali kronične bolezni, ki od podjetij in vlade zahteva, da ponujajo storitve na dostopen način. </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t>Centralna v</w:t>
            </w:r>
            <w:r w:rsidR="00934E3F" w:rsidRPr="00934E3F">
              <w:rPr>
                <w:rFonts w:eastAsiaTheme="minorHAnsi" w:cs="Arial"/>
                <w:szCs w:val="20"/>
              </w:rPr>
              <w:t>lada Kraljevine Nizozemske je sprejela smernice za spletne strani javnih organov, ki jih</w:t>
            </w:r>
            <w:r>
              <w:rPr>
                <w:rFonts w:eastAsiaTheme="minorHAnsi" w:cs="Arial"/>
                <w:szCs w:val="20"/>
              </w:rPr>
              <w:t xml:space="preserve"> morajo upoštevati vsi upravljav</w:t>
            </w:r>
            <w:r w:rsidR="00934E3F" w:rsidRPr="00934E3F">
              <w:rPr>
                <w:rFonts w:eastAsiaTheme="minorHAnsi" w:cs="Arial"/>
                <w:szCs w:val="20"/>
              </w:rPr>
              <w:t xml:space="preserve">ci spletišč javnih organov. </w:t>
            </w:r>
            <w:r>
              <w:rPr>
                <w:rFonts w:eastAsiaTheme="minorHAnsi" w:cs="Arial"/>
                <w:szCs w:val="20"/>
              </w:rPr>
              <w:t>Smernice</w:t>
            </w:r>
            <w:r w:rsidR="00934E3F" w:rsidRPr="00934E3F">
              <w:rPr>
                <w:rFonts w:eastAsiaTheme="minorHAnsi" w:cs="Arial"/>
                <w:szCs w:val="20"/>
              </w:rPr>
              <w:t xml:space="preserve"> uporabnikom zagotavljajo prijazne, dostopne, dobro zasnovane ter pregledne informacije na spletu. Spletna mesta javnih organov morajo </w:t>
            </w:r>
            <w:r>
              <w:rPr>
                <w:rFonts w:eastAsiaTheme="minorHAnsi" w:cs="Arial"/>
                <w:szCs w:val="20"/>
              </w:rPr>
              <w:t>javnosti omogočiti enostavno</w:t>
            </w:r>
            <w:r w:rsidR="00934E3F" w:rsidRPr="00934E3F">
              <w:rPr>
                <w:rFonts w:eastAsiaTheme="minorHAnsi" w:cs="Arial"/>
                <w:szCs w:val="20"/>
              </w:rPr>
              <w:t xml:space="preserve"> iskanje, pregledovanje </w:t>
            </w:r>
            <w:r>
              <w:rPr>
                <w:rFonts w:eastAsiaTheme="minorHAnsi" w:cs="Arial"/>
                <w:szCs w:val="20"/>
              </w:rPr>
              <w:t>in</w:t>
            </w:r>
            <w:r w:rsidR="00934E3F" w:rsidRPr="00934E3F">
              <w:rPr>
                <w:rFonts w:eastAsiaTheme="minorHAnsi" w:cs="Arial"/>
                <w:szCs w:val="20"/>
              </w:rPr>
              <w:t xml:space="preserve"> uporabo.</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t>S</w:t>
            </w:r>
            <w:r w:rsidR="00934E3F" w:rsidRPr="00934E3F">
              <w:rPr>
                <w:rFonts w:eastAsiaTheme="minorHAnsi" w:cs="Arial"/>
                <w:szCs w:val="20"/>
              </w:rPr>
              <w:t>mernice temeljijo na mednarodno priznanih standardih glede dostopnosti, oblikovanja in trajnosti, ki jih določa Svetovni spletni konzorcij - World Wide Web Consortium (W3C). Spodbujajo o</w:t>
            </w:r>
            <w:r>
              <w:rPr>
                <w:rFonts w:eastAsiaTheme="minorHAnsi" w:cs="Arial"/>
                <w:szCs w:val="20"/>
              </w:rPr>
              <w:t>dprte standarde in</w:t>
            </w:r>
            <w:r w:rsidR="00934E3F" w:rsidRPr="00934E3F">
              <w:rPr>
                <w:rFonts w:eastAsiaTheme="minorHAnsi" w:cs="Arial"/>
                <w:szCs w:val="20"/>
              </w:rPr>
              <w:t xml:space="preserve"> medobratovalnost v nizozemskih javnih organih. Javni organi morajo te standarde v celoti upoštevati. </w:t>
            </w:r>
            <w:r>
              <w:rPr>
                <w:rFonts w:eastAsiaTheme="minorHAnsi" w:cs="Arial"/>
                <w:szCs w:val="20"/>
              </w:rPr>
              <w:t>Če</w:t>
            </w:r>
            <w:r w:rsidR="00934E3F" w:rsidRPr="00934E3F">
              <w:rPr>
                <w:rFonts w:eastAsiaTheme="minorHAnsi" w:cs="Arial"/>
                <w:szCs w:val="20"/>
              </w:rPr>
              <w:t xml:space="preserve"> tega upravičeno ne morejo storiti, morajo jasno pojasniti in razložiti, zakaj to ni mogoče. Upravičene situacije so podrobno opredeljene. Kot neupravičeni razlogi za nedosto</w:t>
            </w:r>
            <w:r w:rsidR="00E6630B">
              <w:rPr>
                <w:rFonts w:eastAsiaTheme="minorHAnsi" w:cs="Arial"/>
                <w:szCs w:val="20"/>
              </w:rPr>
              <w:t>p</w:t>
            </w:r>
            <w:r w:rsidR="00934E3F" w:rsidRPr="00934E3F">
              <w:rPr>
                <w:rFonts w:eastAsiaTheme="minorHAnsi" w:cs="Arial"/>
                <w:szCs w:val="20"/>
              </w:rPr>
              <w:t xml:space="preserve">nost so navedeni stroški (razen ko je </w:t>
            </w:r>
            <w:r>
              <w:rPr>
                <w:rFonts w:eastAsiaTheme="minorHAnsi" w:cs="Arial"/>
                <w:szCs w:val="20"/>
              </w:rPr>
              <w:t>v bližnji prihodnosti predviden rebalans proračuna</w:t>
            </w:r>
            <w:r w:rsidR="00934E3F" w:rsidRPr="00934E3F">
              <w:rPr>
                <w:rFonts w:eastAsiaTheme="minorHAnsi" w:cs="Arial"/>
                <w:szCs w:val="20"/>
              </w:rPr>
              <w:t>), tehnologija (razen v primeru kompleksnih aplikacij), pomanjkanje znanja, organizacijski razlogi, objavljena vsebina oziroma funkcionalnosti ter informacije v realnem času (tudi v tem primeru mora biti dos</w:t>
            </w:r>
            <w:r>
              <w:rPr>
                <w:rFonts w:eastAsiaTheme="minorHAnsi" w:cs="Arial"/>
                <w:szCs w:val="20"/>
              </w:rPr>
              <w:t>topnost zagotovljena). S</w:t>
            </w:r>
            <w:r w:rsidR="00934E3F" w:rsidRPr="00934E3F">
              <w:rPr>
                <w:rFonts w:eastAsiaTheme="minorHAnsi" w:cs="Arial"/>
                <w:szCs w:val="20"/>
              </w:rPr>
              <w:t>mernice so opisane v priporočilih (</w:t>
            </w:r>
            <w:r w:rsidR="00934E3F" w:rsidRPr="00934E3F">
              <w:rPr>
                <w:rFonts w:eastAsiaTheme="minorHAnsi" w:cs="Arial"/>
                <w:szCs w:val="20"/>
                <w:lang w:val="de-DE"/>
              </w:rPr>
              <w:t>Toepassingskader)</w:t>
            </w:r>
            <w:r w:rsidR="00934E3F" w:rsidRPr="00934E3F">
              <w:rPr>
                <w:rFonts w:eastAsiaTheme="minorHAnsi" w:cs="Arial"/>
                <w:szCs w:val="20"/>
              </w:rPr>
              <w:t>, ki organom služi</w:t>
            </w:r>
            <w:r>
              <w:rPr>
                <w:rFonts w:eastAsiaTheme="minorHAnsi" w:cs="Arial"/>
                <w:szCs w:val="20"/>
              </w:rPr>
              <w:t>jo</w:t>
            </w:r>
            <w:r w:rsidR="00934E3F" w:rsidRPr="00934E3F">
              <w:rPr>
                <w:rFonts w:eastAsiaTheme="minorHAnsi" w:cs="Arial"/>
                <w:szCs w:val="20"/>
              </w:rPr>
              <w:t xml:space="preserve"> kot priročnik za najboljšo prakso pri oblikovanju in upravljanju spletnih strani. Zahteve in postopki, </w:t>
            </w:r>
            <w:r>
              <w:rPr>
                <w:rFonts w:eastAsiaTheme="minorHAnsi" w:cs="Arial"/>
                <w:szCs w:val="20"/>
              </w:rPr>
              <w:t>ki jih</w:t>
            </w:r>
            <w:r w:rsidR="00934E3F" w:rsidRPr="00934E3F">
              <w:rPr>
                <w:rFonts w:eastAsiaTheme="minorHAnsi" w:cs="Arial"/>
                <w:szCs w:val="20"/>
              </w:rPr>
              <w:t xml:space="preserve">  nizozemski javni organi upoštevajo </w:t>
            </w:r>
            <w:r>
              <w:rPr>
                <w:rFonts w:eastAsiaTheme="minorHAnsi" w:cs="Arial"/>
                <w:szCs w:val="20"/>
              </w:rPr>
              <w:t>in izvedejo pri upravljanju</w:t>
            </w:r>
            <w:r w:rsidR="00934E3F" w:rsidRPr="00934E3F">
              <w:rPr>
                <w:rFonts w:eastAsiaTheme="minorHAnsi" w:cs="Arial"/>
                <w:szCs w:val="20"/>
              </w:rPr>
              <w:t xml:space="preserve"> svojih spletnih strani, so opisani</w:t>
            </w:r>
            <w:r>
              <w:rPr>
                <w:rFonts w:eastAsiaTheme="minorHAnsi" w:cs="Arial"/>
                <w:szCs w:val="20"/>
              </w:rPr>
              <w:t xml:space="preserve"> v modelu odgovornosti </w:t>
            </w:r>
            <w:r w:rsidR="00934E3F" w:rsidRPr="00934E3F">
              <w:rPr>
                <w:rFonts w:eastAsiaTheme="minorHAnsi" w:cs="Arial"/>
                <w:szCs w:val="20"/>
              </w:rPr>
              <w:t>smernic</w:t>
            </w:r>
            <w:r>
              <w:rPr>
                <w:rFonts w:eastAsiaTheme="minorHAnsi" w:cs="Arial"/>
                <w:szCs w:val="20"/>
              </w:rPr>
              <w:t xml:space="preserve"> za spletne strani</w:t>
            </w:r>
            <w:r w:rsidR="00934E3F" w:rsidRPr="00934E3F">
              <w:rPr>
                <w:rFonts w:eastAsiaTheme="minorHAnsi" w:cs="Arial"/>
                <w:szCs w:val="20"/>
              </w:rPr>
              <w:t xml:space="preserve"> (</w:t>
            </w:r>
            <w:r w:rsidR="00934E3F" w:rsidRPr="00934E3F">
              <w:rPr>
                <w:rFonts w:eastAsiaTheme="minorHAnsi" w:cs="Arial"/>
                <w:szCs w:val="20"/>
                <w:lang w:val="de-DE"/>
              </w:rPr>
              <w:t>Verantwoordingsmodel</w:t>
            </w:r>
            <w:r w:rsidR="00934E3F" w:rsidRPr="00934E3F">
              <w:rPr>
                <w:rFonts w:eastAsiaTheme="minorHAnsi" w:cs="Arial"/>
                <w:szCs w:val="20"/>
              </w:rPr>
              <w:t>).</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t>S</w:t>
            </w:r>
            <w:r w:rsidR="00934E3F" w:rsidRPr="00934E3F">
              <w:rPr>
                <w:rFonts w:eastAsiaTheme="minorHAnsi" w:cs="Arial"/>
                <w:szCs w:val="20"/>
              </w:rPr>
              <w:t>mernice izpolnjujejo funkcionalne, tehnične in uredniške standarde, ki zagotavljajo dostopnost vsem uporabnikom (tako uporabnikom z različnimi oblikami oviranosti kot uporabnikom vseh vrst računalnikov, od zastarelih do najnovejših mobilnih naprav).</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lastRenderedPageBreak/>
              <w:t>Smernice morajo biti upoštevane v celot</w:t>
            </w:r>
            <w:r w:rsidR="00934E3F" w:rsidRPr="00934E3F">
              <w:rPr>
                <w:rFonts w:eastAsiaTheme="minorHAnsi" w:cs="Arial"/>
                <w:szCs w:val="20"/>
              </w:rPr>
              <w:t>n</w:t>
            </w:r>
            <w:r>
              <w:rPr>
                <w:rFonts w:eastAsiaTheme="minorHAnsi" w:cs="Arial"/>
                <w:szCs w:val="20"/>
              </w:rPr>
              <w:t>em</w:t>
            </w:r>
            <w:r w:rsidR="00934E3F" w:rsidRPr="00934E3F">
              <w:rPr>
                <w:rFonts w:eastAsiaTheme="minorHAnsi" w:cs="Arial"/>
                <w:szCs w:val="20"/>
              </w:rPr>
              <w:t xml:space="preserve"> proces</w:t>
            </w:r>
            <w:r>
              <w:rPr>
                <w:rFonts w:eastAsiaTheme="minorHAnsi" w:cs="Arial"/>
                <w:szCs w:val="20"/>
              </w:rPr>
              <w:t>u</w:t>
            </w:r>
            <w:r w:rsidR="00934E3F" w:rsidRPr="00934E3F">
              <w:rPr>
                <w:rFonts w:eastAsiaTheme="minorHAnsi" w:cs="Arial"/>
                <w:szCs w:val="20"/>
              </w:rPr>
              <w:t xml:space="preserve"> upravljanja spletnega mesta</w:t>
            </w:r>
            <w:r>
              <w:rPr>
                <w:rFonts w:eastAsiaTheme="minorHAnsi" w:cs="Arial"/>
                <w:szCs w:val="20"/>
              </w:rPr>
              <w:t>,</w:t>
            </w:r>
            <w:r w:rsidR="00934E3F" w:rsidRPr="00934E3F">
              <w:rPr>
                <w:rFonts w:eastAsiaTheme="minorHAnsi" w:cs="Arial"/>
                <w:szCs w:val="20"/>
              </w:rPr>
              <w:t xml:space="preserve"> od zasnove in urejanja do nadaljnjega razvoja. </w:t>
            </w:r>
            <w:r>
              <w:rPr>
                <w:rFonts w:eastAsiaTheme="minorHAnsi" w:cs="Arial"/>
                <w:szCs w:val="20"/>
              </w:rPr>
              <w:t>U</w:t>
            </w:r>
            <w:r w:rsidR="00934E3F" w:rsidRPr="00934E3F">
              <w:rPr>
                <w:rFonts w:eastAsiaTheme="minorHAnsi" w:cs="Arial"/>
                <w:szCs w:val="20"/>
              </w:rPr>
              <w:t xml:space="preserve">poštevati </w:t>
            </w:r>
            <w:r>
              <w:rPr>
                <w:rFonts w:eastAsiaTheme="minorHAnsi" w:cs="Arial"/>
                <w:szCs w:val="20"/>
              </w:rPr>
              <w:t xml:space="preserve">jih morajo </w:t>
            </w:r>
            <w:r w:rsidR="00934E3F" w:rsidRPr="00934E3F">
              <w:rPr>
                <w:rFonts w:eastAsiaTheme="minorHAnsi" w:cs="Arial"/>
                <w:szCs w:val="20"/>
              </w:rPr>
              <w:t xml:space="preserve">tudi vsa podjetja, ki izvajajo javna naročila. Osebe, ki urejajo spletišča, morajo imeti ustrezno izobrazbo, veščine in znanje. Publikacije in priročniki za izdelavo in urejanje spletišč morajo biti vsebinsko popolni ter ažurni. Programska oprema mora biti </w:t>
            </w:r>
            <w:r>
              <w:rPr>
                <w:rFonts w:eastAsiaTheme="minorHAnsi" w:cs="Arial"/>
                <w:szCs w:val="20"/>
              </w:rPr>
              <w:t>ustrezno prilagojena</w:t>
            </w:r>
            <w:r w:rsidR="00934E3F" w:rsidRPr="00934E3F">
              <w:rPr>
                <w:rFonts w:eastAsiaTheme="minorHAnsi" w:cs="Arial"/>
                <w:szCs w:val="20"/>
              </w:rPr>
              <w:t xml:space="preserve">, da </w:t>
            </w:r>
            <w:r>
              <w:rPr>
                <w:rFonts w:eastAsiaTheme="minorHAnsi" w:cs="Arial"/>
                <w:szCs w:val="20"/>
              </w:rPr>
              <w:t xml:space="preserve">javnosti </w:t>
            </w:r>
            <w:r w:rsidR="00934E3F" w:rsidRPr="00934E3F">
              <w:rPr>
                <w:rFonts w:eastAsiaTheme="minorHAnsi" w:cs="Arial"/>
                <w:szCs w:val="20"/>
              </w:rPr>
              <w:t xml:space="preserve">zagotavlja </w:t>
            </w:r>
            <w:r>
              <w:rPr>
                <w:rFonts w:eastAsiaTheme="minorHAnsi" w:cs="Arial"/>
                <w:szCs w:val="20"/>
              </w:rPr>
              <w:t>dostopnost</w:t>
            </w:r>
            <w:r w:rsidR="00934E3F" w:rsidRPr="00934E3F">
              <w:rPr>
                <w:rFonts w:eastAsiaTheme="minorHAnsi" w:cs="Arial"/>
                <w:szCs w:val="20"/>
              </w:rPr>
              <w:t xml:space="preserve"> vse</w:t>
            </w:r>
            <w:r>
              <w:rPr>
                <w:rFonts w:eastAsiaTheme="minorHAnsi" w:cs="Arial"/>
                <w:szCs w:val="20"/>
              </w:rPr>
              <w:t>h</w:t>
            </w:r>
            <w:r w:rsidR="00934E3F" w:rsidRPr="00934E3F">
              <w:rPr>
                <w:rFonts w:eastAsiaTheme="minorHAnsi" w:cs="Arial"/>
                <w:szCs w:val="20"/>
              </w:rPr>
              <w:t xml:space="preserve"> informacij (besedil, slik in video gradiva). Primer je nadzorovano jezikovno orodje, ki urednikom pomaga pri razumevanju besedila. Urednikom so leta 2014 predstavili novo orodje, ki jim pomaga pri izpolnjevanju </w:t>
            </w:r>
            <w:r w:rsidR="007A08BD">
              <w:rPr>
                <w:rFonts w:eastAsiaTheme="minorHAnsi" w:cs="Arial"/>
                <w:szCs w:val="20"/>
              </w:rPr>
              <w:t>zahtev iz</w:t>
            </w:r>
            <w:r w:rsidR="00934E3F" w:rsidRPr="00934E3F">
              <w:rPr>
                <w:rFonts w:eastAsiaTheme="minorHAnsi" w:cs="Arial"/>
                <w:szCs w:val="20"/>
              </w:rPr>
              <w:t xml:space="preserve"> smernic.</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Nizozemska vlada za spremljanje in ugotavljanje skladnosti s </w:t>
            </w:r>
            <w:r w:rsidR="00417500">
              <w:rPr>
                <w:rFonts w:eastAsiaTheme="minorHAnsi" w:cs="Arial"/>
                <w:szCs w:val="20"/>
              </w:rPr>
              <w:t>smernicami zagotavlja</w:t>
            </w:r>
            <w:r w:rsidRPr="00934E3F">
              <w:rPr>
                <w:rFonts w:eastAsiaTheme="minorHAnsi" w:cs="Arial"/>
                <w:szCs w:val="20"/>
              </w:rPr>
              <w:t xml:space="preserve"> dober nadzorni sistem. Neodvisni strokovnjaki spremljajo oblikovnost in dostopnost spletnih strani. V primeru težav z upravitelji spletišč poskušajo najti dolgoročne rešitve. Centralna revizijska služba (ADR) ocenjuje, ali</w:t>
            </w:r>
            <w:r w:rsidR="00632EA9">
              <w:rPr>
                <w:rFonts w:eastAsiaTheme="minorHAnsi" w:cs="Arial"/>
                <w:szCs w:val="20"/>
              </w:rPr>
              <w:t xml:space="preserve"> so spletišča skladna s </w:t>
            </w:r>
            <w:r w:rsidRPr="00934E3F">
              <w:rPr>
                <w:rFonts w:eastAsiaTheme="minorHAnsi" w:cs="Arial"/>
                <w:szCs w:val="20"/>
              </w:rPr>
              <w:t>smernicami. Tes</w:t>
            </w:r>
            <w:r w:rsidR="00632EA9">
              <w:rPr>
                <w:rFonts w:eastAsiaTheme="minorHAnsi" w:cs="Arial"/>
                <w:szCs w:val="20"/>
              </w:rPr>
              <w:t>tni program spremljanja</w:t>
            </w:r>
            <w:r w:rsidRPr="00934E3F">
              <w:rPr>
                <w:rFonts w:eastAsiaTheme="minorHAnsi" w:cs="Arial"/>
                <w:szCs w:val="20"/>
              </w:rPr>
              <w:t xml:space="preserve"> smernic od leta 2014 vsako četrtletje preverja skladnost. Upravlja ga </w:t>
            </w:r>
            <w:r w:rsidR="00632EA9">
              <w:rPr>
                <w:rFonts w:eastAsiaTheme="minorHAnsi" w:cs="Arial"/>
                <w:szCs w:val="20"/>
              </w:rPr>
              <w:t>pristojno ministrstvo</w:t>
            </w:r>
            <w:r w:rsidRPr="00934E3F">
              <w:rPr>
                <w:rFonts w:eastAsiaTheme="minorHAnsi" w:cs="Arial"/>
                <w:szCs w:val="20"/>
              </w:rPr>
              <w:t>. Uredniška skupina vlade preverja dostopnost vseh objavljenih vs</w:t>
            </w:r>
            <w:r w:rsidR="00632EA9">
              <w:rPr>
                <w:rFonts w:eastAsiaTheme="minorHAnsi" w:cs="Arial"/>
                <w:szCs w:val="20"/>
              </w:rPr>
              <w:t>ebin. Dostopnost preverja tudi pri</w:t>
            </w:r>
            <w:r w:rsidRPr="00934E3F">
              <w:rPr>
                <w:rFonts w:eastAsiaTheme="minorHAnsi" w:cs="Arial"/>
                <w:szCs w:val="20"/>
              </w:rPr>
              <w:t xml:space="preserve"> z</w:t>
            </w:r>
            <w:r w:rsidR="00632EA9">
              <w:rPr>
                <w:rFonts w:eastAsiaTheme="minorHAnsi" w:cs="Arial"/>
                <w:szCs w:val="20"/>
              </w:rPr>
              <w:t>ačasnih</w:t>
            </w:r>
            <w:r w:rsidRPr="00934E3F">
              <w:rPr>
                <w:rFonts w:eastAsiaTheme="minorHAnsi" w:cs="Arial"/>
                <w:szCs w:val="20"/>
              </w:rPr>
              <w:t xml:space="preserve"> vsebin</w:t>
            </w:r>
            <w:r w:rsidR="00632EA9">
              <w:rPr>
                <w:rFonts w:eastAsiaTheme="minorHAnsi" w:cs="Arial"/>
                <w:szCs w:val="20"/>
              </w:rPr>
              <w:t>ah</w:t>
            </w:r>
            <w:r w:rsidRPr="00934E3F">
              <w:rPr>
                <w:rFonts w:eastAsiaTheme="minorHAnsi" w:cs="Arial"/>
                <w:szCs w:val="20"/>
              </w:rPr>
              <w:t xml:space="preserve"> projekt</w:t>
            </w:r>
            <w:r w:rsidR="00632EA9">
              <w:rPr>
                <w:rFonts w:eastAsiaTheme="minorHAnsi" w:cs="Arial"/>
                <w:szCs w:val="20"/>
              </w:rPr>
              <w:t>ih</w:t>
            </w:r>
            <w:r w:rsidRPr="00934E3F">
              <w:rPr>
                <w:rFonts w:eastAsiaTheme="minorHAnsi" w:cs="Arial"/>
                <w:szCs w:val="20"/>
              </w:rPr>
              <w:t xml:space="preserve">. Zavezanci morajo </w:t>
            </w:r>
            <w:r w:rsidR="00632EA9">
              <w:rPr>
                <w:rFonts w:eastAsiaTheme="minorHAnsi" w:cs="Arial"/>
                <w:szCs w:val="20"/>
              </w:rPr>
              <w:t xml:space="preserve">imeti </w:t>
            </w:r>
            <w:r w:rsidRPr="00934E3F">
              <w:rPr>
                <w:rFonts w:eastAsiaTheme="minorHAnsi" w:cs="Arial"/>
                <w:szCs w:val="20"/>
              </w:rPr>
              <w:t>na spletišču o</w:t>
            </w:r>
            <w:r w:rsidR="00EF4701">
              <w:rPr>
                <w:rFonts w:eastAsiaTheme="minorHAnsi" w:cs="Arial"/>
                <w:szCs w:val="20"/>
              </w:rPr>
              <w:t>bjavljeno izjavo o dostopnosti.</w:t>
            </w:r>
          </w:p>
          <w:p w:rsidR="00934E3F" w:rsidRPr="00934E3F" w:rsidRDefault="00934E3F" w:rsidP="00934E3F">
            <w:pPr>
              <w:spacing w:after="160" w:line="276" w:lineRule="auto"/>
              <w:jc w:val="both"/>
              <w:rPr>
                <w:rFonts w:eastAsiaTheme="minorHAnsi" w:cs="Arial"/>
                <w:b/>
                <w:szCs w:val="20"/>
                <w:u w:val="single"/>
              </w:rPr>
            </w:pPr>
            <w:r w:rsidRPr="00934E3F">
              <w:rPr>
                <w:rFonts w:eastAsiaTheme="minorHAnsi" w:cs="Arial"/>
                <w:b/>
                <w:szCs w:val="20"/>
                <w:u w:val="single"/>
              </w:rPr>
              <w:t>Republika Avstrija</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V skladu z zahtevami na ravni Evropske unij</w:t>
            </w:r>
            <w:r w:rsidR="00632EA9">
              <w:rPr>
                <w:rFonts w:eastAsiaTheme="minorHAnsi" w:cs="Arial"/>
                <w:szCs w:val="20"/>
              </w:rPr>
              <w:t>e avstrijska zakonodaja za zdaj</w:t>
            </w:r>
            <w:r w:rsidRPr="00934E3F">
              <w:rPr>
                <w:rFonts w:eastAsiaTheme="minorHAnsi" w:cs="Arial"/>
                <w:szCs w:val="20"/>
              </w:rPr>
              <w:t xml:space="preserve"> opredeljuje dostopnost spletnih strani v Zvezni ustavi (</w:t>
            </w:r>
            <w:r w:rsidRPr="00934E3F">
              <w:rPr>
                <w:rFonts w:eastAsiaTheme="minorHAnsi" w:cs="Arial"/>
                <w:szCs w:val="20"/>
                <w:lang w:val="de-DE"/>
              </w:rPr>
              <w:t>Bundes-Verfassungsgesetz</w:t>
            </w:r>
            <w:r w:rsidRPr="00934E3F">
              <w:rPr>
                <w:rFonts w:eastAsiaTheme="minorHAnsi" w:cs="Arial"/>
                <w:szCs w:val="20"/>
              </w:rPr>
              <w:t xml:space="preserve"> – B-VG), v Zakonu o enakopravnosti oseb z omejitvami (</w:t>
            </w:r>
            <w:r w:rsidRPr="00934E3F">
              <w:rPr>
                <w:rFonts w:eastAsiaTheme="minorHAnsi" w:cs="Arial"/>
                <w:szCs w:val="20"/>
                <w:lang w:val="de-DE"/>
              </w:rPr>
              <w:t>Bundes-Behindertengleichstellungsgesetz</w:t>
            </w:r>
            <w:r w:rsidRPr="00934E3F">
              <w:rPr>
                <w:rFonts w:eastAsiaTheme="minorHAnsi" w:cs="Arial"/>
                <w:szCs w:val="20"/>
              </w:rPr>
              <w:t xml:space="preserve"> – BGStG), v Zakonu o e-upravi (E-</w:t>
            </w:r>
            <w:r w:rsidRPr="00934E3F">
              <w:rPr>
                <w:rFonts w:eastAsiaTheme="minorHAnsi" w:cs="Arial"/>
                <w:szCs w:val="20"/>
                <w:lang w:val="de-DE"/>
              </w:rPr>
              <w:t>Government</w:t>
            </w:r>
            <w:r w:rsidRPr="00934E3F">
              <w:rPr>
                <w:rFonts w:eastAsiaTheme="minorHAnsi" w:cs="Arial"/>
                <w:szCs w:val="20"/>
              </w:rPr>
              <w:t>-</w:t>
            </w:r>
            <w:r w:rsidRPr="00934E3F">
              <w:rPr>
                <w:rFonts w:eastAsiaTheme="minorHAnsi" w:cs="Arial"/>
                <w:szCs w:val="20"/>
                <w:lang w:val="de-DE"/>
              </w:rPr>
              <w:t>Gesetz</w:t>
            </w:r>
            <w:r w:rsidRPr="00934E3F">
              <w:rPr>
                <w:rFonts w:eastAsiaTheme="minorHAnsi" w:cs="Arial"/>
                <w:szCs w:val="20"/>
              </w:rPr>
              <w:t xml:space="preserve"> – E-</w:t>
            </w:r>
            <w:r w:rsidRPr="00934E3F">
              <w:rPr>
                <w:rFonts w:eastAsiaTheme="minorHAnsi" w:cs="Arial"/>
                <w:szCs w:val="20"/>
                <w:lang w:val="de-DE"/>
              </w:rPr>
              <w:t>GovG</w:t>
            </w:r>
            <w:r w:rsidRPr="00934E3F">
              <w:rPr>
                <w:rFonts w:eastAsiaTheme="minorHAnsi" w:cs="Arial"/>
                <w:szCs w:val="20"/>
              </w:rPr>
              <w:t>) in v Zveznem zakonu o vročitvi uradnih listin (</w:t>
            </w:r>
            <w:r w:rsidRPr="00934E3F">
              <w:rPr>
                <w:rFonts w:eastAsiaTheme="minorHAnsi" w:cs="Arial"/>
                <w:szCs w:val="20"/>
                <w:lang w:val="de-DE"/>
              </w:rPr>
              <w:t>Zustellgesetz</w:t>
            </w:r>
            <w:r w:rsidRPr="00934E3F">
              <w:rPr>
                <w:rFonts w:eastAsiaTheme="minorHAnsi" w:cs="Arial"/>
                <w:szCs w:val="20"/>
              </w:rPr>
              <w:t xml:space="preserve"> – ZustG). Direktive 2016/2102/EU Avstrija še ni prenesla v svoj pravni red.</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Zvezna ustava opredeljuje načelo enakosti. Določa tudi posebno prepoved diskriminacije oseb z omejitvami. Ustava določa, da mora zakonodajalec zagotoviti virtualno enakost za vse. Zvezna vlada, pokrajine in občine morajo zagotoviti enako obravnavo vseh oseb na vseh področjih vsakdanjega življenja, ne glede na to</w:t>
            </w:r>
            <w:r w:rsidR="00632EA9">
              <w:rPr>
                <w:rFonts w:eastAsiaTheme="minorHAnsi" w:cs="Arial"/>
                <w:szCs w:val="20"/>
              </w:rPr>
              <w:t>,</w:t>
            </w:r>
            <w:r w:rsidRPr="00934E3F">
              <w:rPr>
                <w:rFonts w:eastAsiaTheme="minorHAnsi" w:cs="Arial"/>
                <w:szCs w:val="20"/>
              </w:rPr>
              <w:t xml:space="preserve"> ali </w:t>
            </w:r>
            <w:r w:rsidR="00632EA9">
              <w:rPr>
                <w:rFonts w:eastAsiaTheme="minorHAnsi" w:cs="Arial"/>
                <w:szCs w:val="20"/>
              </w:rPr>
              <w:t xml:space="preserve">gre za </w:t>
            </w:r>
            <w:r w:rsidRPr="00934E3F">
              <w:rPr>
                <w:rFonts w:eastAsiaTheme="minorHAnsi" w:cs="Arial"/>
                <w:szCs w:val="20"/>
              </w:rPr>
              <w:t xml:space="preserve">osebe z omejitvami ali ne. Zvezna ustava sicer ne opredeljuje </w:t>
            </w:r>
            <w:r w:rsidR="00632EA9">
              <w:rPr>
                <w:rFonts w:eastAsiaTheme="minorHAnsi" w:cs="Arial"/>
                <w:szCs w:val="20"/>
              </w:rPr>
              <w:t>pre</w:t>
            </w:r>
            <w:r w:rsidRPr="00934E3F">
              <w:rPr>
                <w:rFonts w:eastAsiaTheme="minorHAnsi" w:cs="Arial"/>
                <w:szCs w:val="20"/>
              </w:rPr>
              <w:t>ostalih pravic oseb z omejitvami.</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Na podlagi določil Ustave Zvezni zakon o enakopravnosti oseb z omejitvami med </w:t>
            </w:r>
            <w:r w:rsidR="00632EA9">
              <w:rPr>
                <w:rFonts w:eastAsiaTheme="minorHAnsi" w:cs="Arial"/>
                <w:szCs w:val="20"/>
              </w:rPr>
              <w:t>pre</w:t>
            </w:r>
            <w:r w:rsidRPr="00934E3F">
              <w:rPr>
                <w:rFonts w:eastAsiaTheme="minorHAnsi" w:cs="Arial"/>
                <w:szCs w:val="20"/>
              </w:rPr>
              <w:t>ostalimi določbami opredeljuje tudi merila in prepoved diskriminacije ter navaja pravne posledice. Določa tudi, da se tehnična oprema, sistemi za obravnavo informacij in dr</w:t>
            </w:r>
            <w:r w:rsidR="00632EA9">
              <w:rPr>
                <w:rFonts w:eastAsiaTheme="minorHAnsi" w:cs="Arial"/>
                <w:szCs w:val="20"/>
              </w:rPr>
              <w:t>uga sredstva štejejo za dostopne</w:t>
            </w:r>
            <w:r w:rsidRPr="00934E3F">
              <w:rPr>
                <w:rFonts w:eastAsiaTheme="minorHAnsi" w:cs="Arial"/>
                <w:szCs w:val="20"/>
              </w:rPr>
              <w:t xml:space="preserve"> le, če jih osebe z omejitvami lahko uporabljajo brez težav na običajen način in brez pomoči drugih. V primerih diskriminacije najprej potekajo arbitražni postopki</w:t>
            </w:r>
            <w:r w:rsidR="00632EA9">
              <w:rPr>
                <w:rFonts w:eastAsiaTheme="minorHAnsi" w:cs="Arial"/>
                <w:szCs w:val="20"/>
              </w:rPr>
              <w:t xml:space="preserve"> in šele takrat, ko so le-ti neuspešni</w:t>
            </w:r>
            <w:r w:rsidRPr="00934E3F">
              <w:rPr>
                <w:rFonts w:eastAsiaTheme="minorHAnsi" w:cs="Arial"/>
                <w:szCs w:val="20"/>
              </w:rPr>
              <w:t xml:space="preserve">, </w:t>
            </w:r>
            <w:r w:rsidR="00632EA9">
              <w:rPr>
                <w:rFonts w:eastAsiaTheme="minorHAnsi" w:cs="Arial"/>
                <w:szCs w:val="20"/>
              </w:rPr>
              <w:t>g</w:t>
            </w:r>
            <w:r w:rsidRPr="00934E3F">
              <w:rPr>
                <w:rFonts w:eastAsiaTheme="minorHAnsi" w:cs="Arial"/>
                <w:szCs w:val="20"/>
              </w:rPr>
              <w:t>redo</w:t>
            </w:r>
            <w:r w:rsidR="00632EA9">
              <w:rPr>
                <w:rFonts w:eastAsiaTheme="minorHAnsi" w:cs="Arial"/>
                <w:szCs w:val="20"/>
              </w:rPr>
              <w:t xml:space="preserve"> primeri</w:t>
            </w:r>
            <w:r w:rsidRPr="00934E3F">
              <w:rPr>
                <w:rFonts w:eastAsiaTheme="minorHAnsi" w:cs="Arial"/>
                <w:szCs w:val="20"/>
              </w:rPr>
              <w:t xml:space="preserve"> na sodišče.</w:t>
            </w:r>
          </w:p>
          <w:p w:rsidR="008D78C7" w:rsidRPr="00EF4701" w:rsidRDefault="00934E3F" w:rsidP="00EF4701">
            <w:pPr>
              <w:spacing w:after="160" w:line="276" w:lineRule="auto"/>
              <w:jc w:val="both"/>
              <w:rPr>
                <w:rFonts w:eastAsiaTheme="minorHAnsi" w:cs="Arial"/>
                <w:szCs w:val="20"/>
              </w:rPr>
            </w:pPr>
            <w:r w:rsidRPr="00934E3F">
              <w:rPr>
                <w:rFonts w:eastAsiaTheme="minorHAnsi" w:cs="Arial"/>
                <w:szCs w:val="20"/>
              </w:rPr>
              <w:t>Zakon o e-upravi opredeljuje, da morajo biti uradne spletne strani, ki ponujajo informacije ali podpirajo elektronske postopke, zasnovane tako, da zagotavljajo izpolnjevanje mednarodnih standardov za spletno dostopnost, vključno z dosto</w:t>
            </w:r>
            <w:r w:rsidR="00EF4701">
              <w:rPr>
                <w:rFonts w:eastAsiaTheme="minorHAnsi" w:cs="Arial"/>
                <w:szCs w:val="20"/>
              </w:rPr>
              <w:t xml:space="preserve">pnostjo za osebe z omejitvami. </w:t>
            </w:r>
          </w:p>
          <w:p w:rsidR="00673582" w:rsidRPr="00F70CBE" w:rsidRDefault="00673582" w:rsidP="00673582">
            <w:pPr>
              <w:pStyle w:val="Odstavekseznama1"/>
              <w:spacing w:line="260" w:lineRule="exact"/>
              <w:ind w:left="0"/>
              <w:jc w:val="both"/>
              <w:rPr>
                <w:rFonts w:ascii="Arial" w:hAnsi="Arial" w:cs="Arial"/>
                <w:sz w:val="20"/>
                <w:szCs w:val="20"/>
              </w:rPr>
            </w:pPr>
          </w:p>
        </w:tc>
      </w:tr>
      <w:tr w:rsidR="001A0DEB" w:rsidRPr="00F70CBE" w:rsidTr="004717A3">
        <w:tc>
          <w:tcPr>
            <w:tcW w:w="9072" w:type="dxa"/>
          </w:tcPr>
          <w:p w:rsidR="001A0DEB" w:rsidRPr="00F70CBE" w:rsidRDefault="001A0DEB" w:rsidP="008D78C7">
            <w:pPr>
              <w:pStyle w:val="Oddelek"/>
              <w:numPr>
                <w:ilvl w:val="0"/>
                <w:numId w:val="3"/>
              </w:numPr>
              <w:spacing w:before="0" w:after="0" w:line="276" w:lineRule="auto"/>
              <w:ind w:left="321"/>
              <w:jc w:val="left"/>
              <w:rPr>
                <w:sz w:val="20"/>
                <w:szCs w:val="20"/>
              </w:rPr>
            </w:pPr>
            <w:r w:rsidRPr="008D78C7">
              <w:rPr>
                <w:bCs/>
                <w:color w:val="000000"/>
                <w:sz w:val="20"/>
                <w:szCs w:val="20"/>
              </w:rPr>
              <w:lastRenderedPageBreak/>
              <w:t>PRESOJA POSLEDIC, KI JIH BO IMEL SPREJEM ZAKONA</w:t>
            </w:r>
          </w:p>
        </w:tc>
      </w:tr>
      <w:tr w:rsidR="001A0DEB" w:rsidRPr="00F70CBE" w:rsidTr="004717A3">
        <w:tc>
          <w:tcPr>
            <w:tcW w:w="9072" w:type="dxa"/>
          </w:tcPr>
          <w:p w:rsidR="008D78C7" w:rsidRDefault="008D78C7" w:rsidP="00AD1C17">
            <w:pPr>
              <w:pStyle w:val="Odsek"/>
              <w:tabs>
                <w:tab w:val="clear" w:pos="720"/>
              </w:tabs>
              <w:spacing w:before="0" w:after="0" w:line="260" w:lineRule="exact"/>
              <w:ind w:left="0" w:firstLine="0"/>
              <w:jc w:val="left"/>
              <w:rPr>
                <w:sz w:val="20"/>
                <w:szCs w:val="20"/>
              </w:rPr>
            </w:pPr>
          </w:p>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 xml:space="preserve">6.1 Presoja administrativnih posledic </w:t>
            </w:r>
          </w:p>
          <w:p w:rsidR="008D78C7" w:rsidRDefault="008D78C7" w:rsidP="00AD1C17">
            <w:pPr>
              <w:pStyle w:val="Odsek"/>
              <w:tabs>
                <w:tab w:val="clear" w:pos="720"/>
              </w:tabs>
              <w:spacing w:before="0" w:after="0" w:line="260" w:lineRule="exact"/>
              <w:ind w:left="0" w:firstLine="0"/>
              <w:jc w:val="left"/>
              <w:rPr>
                <w:sz w:val="20"/>
                <w:szCs w:val="20"/>
              </w:rPr>
            </w:pPr>
          </w:p>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a) v postopkih oziroma poslovanju javne</w:t>
            </w:r>
            <w:r w:rsidR="00944602">
              <w:rPr>
                <w:sz w:val="20"/>
                <w:szCs w:val="20"/>
              </w:rPr>
              <w:t xml:space="preserve"> uprave ali pravosodnih organov</w:t>
            </w:r>
            <w:r w:rsidRPr="00F70CBE">
              <w:rPr>
                <w:sz w:val="20"/>
                <w:szCs w:val="20"/>
              </w:rPr>
              <w:t xml:space="preserve"> </w:t>
            </w:r>
          </w:p>
        </w:tc>
      </w:tr>
      <w:tr w:rsidR="001A0DEB" w:rsidRPr="00F70CBE" w:rsidTr="004717A3">
        <w:tc>
          <w:tcPr>
            <w:tcW w:w="9072" w:type="dxa"/>
          </w:tcPr>
          <w:p w:rsidR="001A0DEB" w:rsidRPr="00F70CBE" w:rsidRDefault="001A0DEB" w:rsidP="006969DC">
            <w:pPr>
              <w:pStyle w:val="Alineazaodstavkom"/>
              <w:numPr>
                <w:ilvl w:val="0"/>
                <w:numId w:val="0"/>
              </w:numPr>
              <w:spacing w:line="260" w:lineRule="exact"/>
              <w:rPr>
                <w:sz w:val="20"/>
                <w:szCs w:val="20"/>
              </w:rPr>
            </w:pPr>
          </w:p>
          <w:p w:rsidR="006969DC" w:rsidRPr="00F70CBE" w:rsidRDefault="006969DC" w:rsidP="006969DC">
            <w:pPr>
              <w:pStyle w:val="Alineazaodstavkom"/>
              <w:numPr>
                <w:ilvl w:val="0"/>
                <w:numId w:val="0"/>
              </w:numPr>
              <w:spacing w:line="260" w:lineRule="exact"/>
              <w:rPr>
                <w:sz w:val="20"/>
                <w:szCs w:val="20"/>
              </w:rPr>
            </w:pPr>
            <w:r w:rsidRPr="00F70CBE">
              <w:rPr>
                <w:sz w:val="20"/>
                <w:szCs w:val="20"/>
              </w:rPr>
              <w:t xml:space="preserve">Predlog zakona ne prinaša administrativnih posledic v postopkih oziroma poslovanju javne uprave ali pravosodnih organov. Predlog zakona ne nalaga novega postopka niti ne odpravlja administrativnih bremen. </w:t>
            </w:r>
          </w:p>
          <w:p w:rsidR="006969DC" w:rsidRPr="00F70CBE" w:rsidRDefault="006969DC" w:rsidP="006969DC">
            <w:pPr>
              <w:pStyle w:val="Alineazaodstavkom"/>
              <w:numPr>
                <w:ilvl w:val="0"/>
                <w:numId w:val="0"/>
              </w:numPr>
              <w:spacing w:line="260" w:lineRule="exact"/>
              <w:rPr>
                <w:sz w:val="20"/>
                <w:szCs w:val="20"/>
              </w:rPr>
            </w:pPr>
          </w:p>
          <w:p w:rsidR="001A0DEB" w:rsidRPr="00F70CBE" w:rsidRDefault="001A0DEB" w:rsidP="00AD1C17">
            <w:pPr>
              <w:pStyle w:val="rkovnatokazaodstavkom"/>
              <w:numPr>
                <w:ilvl w:val="0"/>
                <w:numId w:val="0"/>
              </w:numPr>
              <w:spacing w:line="260" w:lineRule="exact"/>
              <w:rPr>
                <w:rFonts w:cs="Arial"/>
                <w:b/>
                <w:sz w:val="20"/>
                <w:szCs w:val="20"/>
              </w:rPr>
            </w:pPr>
            <w:r w:rsidRPr="00F70CBE">
              <w:rPr>
                <w:rFonts w:cs="Arial"/>
                <w:b/>
                <w:sz w:val="20"/>
                <w:szCs w:val="20"/>
              </w:rPr>
              <w:t xml:space="preserve">b) pri obveznostih strank do javne uprave ali </w:t>
            </w:r>
            <w:r w:rsidR="00944602">
              <w:rPr>
                <w:rFonts w:cs="Arial"/>
                <w:b/>
                <w:sz w:val="20"/>
                <w:szCs w:val="20"/>
              </w:rPr>
              <w:t>pravosodnih organov</w:t>
            </w:r>
          </w:p>
          <w:p w:rsidR="001A0DEB" w:rsidRPr="00F70CBE" w:rsidRDefault="001A0DEB" w:rsidP="006969DC">
            <w:pPr>
              <w:pStyle w:val="Alineazaodstavkom"/>
              <w:numPr>
                <w:ilvl w:val="0"/>
                <w:numId w:val="0"/>
              </w:numPr>
              <w:spacing w:line="260" w:lineRule="exact"/>
              <w:rPr>
                <w:sz w:val="20"/>
                <w:szCs w:val="20"/>
              </w:rPr>
            </w:pPr>
          </w:p>
          <w:p w:rsidR="006969DC" w:rsidRPr="00F70CBE" w:rsidRDefault="006969DC" w:rsidP="006969DC">
            <w:pPr>
              <w:pStyle w:val="Alineazaodstavkom"/>
              <w:numPr>
                <w:ilvl w:val="0"/>
                <w:numId w:val="0"/>
              </w:numPr>
              <w:spacing w:line="260" w:lineRule="exact"/>
              <w:rPr>
                <w:sz w:val="20"/>
                <w:szCs w:val="20"/>
              </w:rPr>
            </w:pPr>
            <w:r w:rsidRPr="00F70CBE">
              <w:rPr>
                <w:sz w:val="20"/>
                <w:szCs w:val="20"/>
              </w:rPr>
              <w:t xml:space="preserve">Predlog zakona ne uvaja novih obveznosti strank do javne uprave ali pravosodnih organov. </w:t>
            </w:r>
          </w:p>
          <w:p w:rsidR="006969DC" w:rsidRPr="00F70CBE" w:rsidRDefault="006969DC" w:rsidP="006969DC">
            <w:pPr>
              <w:pStyle w:val="Alineazaodstavkom"/>
              <w:numPr>
                <w:ilvl w:val="0"/>
                <w:numId w:val="0"/>
              </w:numPr>
              <w:spacing w:line="260" w:lineRule="exact"/>
              <w:rPr>
                <w:sz w:val="20"/>
                <w:szCs w:val="20"/>
              </w:rPr>
            </w:pP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lastRenderedPageBreak/>
              <w:t xml:space="preserve">6.2 Presoja posledic za okolje, vključno s prostorskimi in </w:t>
            </w:r>
            <w:r w:rsidR="00944602">
              <w:rPr>
                <w:sz w:val="20"/>
                <w:szCs w:val="20"/>
              </w:rPr>
              <w:t>varstvenimi vidiki, in sicer za</w:t>
            </w:r>
          </w:p>
        </w:tc>
      </w:tr>
      <w:tr w:rsidR="001A0DEB" w:rsidRPr="00F70CBE" w:rsidTr="004717A3">
        <w:tc>
          <w:tcPr>
            <w:tcW w:w="9072" w:type="dxa"/>
          </w:tcPr>
          <w:p w:rsidR="001A0DEB" w:rsidRPr="00F70CBE" w:rsidRDefault="001A0DEB" w:rsidP="007B3EF0">
            <w:pPr>
              <w:tabs>
                <w:tab w:val="left" w:pos="960"/>
              </w:tabs>
              <w:suppressAutoHyphens/>
              <w:jc w:val="both"/>
              <w:rPr>
                <w:rFonts w:cs="Arial"/>
                <w:szCs w:val="20"/>
              </w:rPr>
            </w:pPr>
          </w:p>
          <w:p w:rsidR="007B3EF0" w:rsidRPr="00F70CBE" w:rsidRDefault="0079006D" w:rsidP="007B3EF0">
            <w:pPr>
              <w:tabs>
                <w:tab w:val="left" w:pos="960"/>
              </w:tabs>
              <w:suppressAutoHyphens/>
              <w:jc w:val="both"/>
              <w:rPr>
                <w:rFonts w:cs="Arial"/>
                <w:szCs w:val="20"/>
              </w:rPr>
            </w:pPr>
            <w:r>
              <w:rPr>
                <w:rFonts w:cs="Arial"/>
                <w:szCs w:val="20"/>
              </w:rPr>
              <w:t>Predlog zakona ne prinaša</w:t>
            </w:r>
            <w:r w:rsidR="007B3EF0" w:rsidRPr="00F70CBE">
              <w:rPr>
                <w:rFonts w:cs="Arial"/>
                <w:szCs w:val="20"/>
              </w:rPr>
              <w:t xml:space="preserve"> posledic za okolje.</w:t>
            </w:r>
          </w:p>
          <w:p w:rsidR="007B3EF0" w:rsidRPr="00F70CBE" w:rsidRDefault="007B3EF0" w:rsidP="007B3EF0">
            <w:pPr>
              <w:tabs>
                <w:tab w:val="left" w:pos="960"/>
              </w:tabs>
              <w:suppressAutoHyphens/>
              <w:jc w:val="both"/>
              <w:rPr>
                <w:rFonts w:cs="Arial"/>
                <w:szCs w:val="20"/>
              </w:rPr>
            </w:pP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6.3 Presoja posle</w:t>
            </w:r>
            <w:r w:rsidR="0079006D">
              <w:rPr>
                <w:sz w:val="20"/>
                <w:szCs w:val="20"/>
              </w:rPr>
              <w:t>dic za gospodarstvo</w:t>
            </w:r>
          </w:p>
          <w:p w:rsidR="004717A3" w:rsidRPr="00F70CBE" w:rsidRDefault="004717A3" w:rsidP="00AD1C17">
            <w:pPr>
              <w:pStyle w:val="Odsek"/>
              <w:tabs>
                <w:tab w:val="clear" w:pos="720"/>
              </w:tabs>
              <w:spacing w:before="0" w:after="0" w:line="260" w:lineRule="exact"/>
              <w:ind w:left="0" w:firstLine="0"/>
              <w:jc w:val="left"/>
              <w:rPr>
                <w:sz w:val="20"/>
                <w:szCs w:val="20"/>
              </w:rPr>
            </w:pPr>
          </w:p>
          <w:p w:rsidR="00885B86" w:rsidRPr="00F70CBE" w:rsidRDefault="004717A3" w:rsidP="000B27A5">
            <w:pPr>
              <w:pStyle w:val="Odsek"/>
              <w:tabs>
                <w:tab w:val="clear" w:pos="720"/>
              </w:tabs>
              <w:spacing w:before="0" w:after="0" w:line="260" w:lineRule="exact"/>
              <w:ind w:left="0" w:firstLine="0"/>
              <w:jc w:val="both"/>
              <w:rPr>
                <w:b w:val="0"/>
                <w:sz w:val="20"/>
                <w:szCs w:val="20"/>
              </w:rPr>
            </w:pPr>
            <w:r w:rsidRPr="00F70CBE">
              <w:rPr>
                <w:b w:val="0"/>
                <w:sz w:val="20"/>
                <w:szCs w:val="20"/>
              </w:rPr>
              <w:t>Predlog zakona</w:t>
            </w:r>
            <w:r w:rsidR="00885B86" w:rsidRPr="00F70CBE">
              <w:rPr>
                <w:b w:val="0"/>
                <w:sz w:val="20"/>
                <w:szCs w:val="20"/>
              </w:rPr>
              <w:t xml:space="preserve"> nalaga</w:t>
            </w:r>
            <w:r w:rsidR="0079006D">
              <w:rPr>
                <w:b w:val="0"/>
                <w:sz w:val="20"/>
                <w:szCs w:val="20"/>
              </w:rPr>
              <w:t xml:space="preserve"> obveznosti</w:t>
            </w:r>
            <w:r w:rsidR="00885B86" w:rsidRPr="00F70CBE">
              <w:rPr>
                <w:b w:val="0"/>
                <w:sz w:val="20"/>
                <w:szCs w:val="20"/>
              </w:rPr>
              <w:t xml:space="preserve"> </w:t>
            </w:r>
            <w:r w:rsidR="00EF4701">
              <w:rPr>
                <w:b w:val="0"/>
                <w:sz w:val="20"/>
                <w:szCs w:val="20"/>
              </w:rPr>
              <w:t>zavezancem iz sfere javnega sektorja</w:t>
            </w:r>
            <w:r w:rsidR="00CC0BC6">
              <w:rPr>
                <w:b w:val="0"/>
                <w:sz w:val="20"/>
                <w:szCs w:val="20"/>
              </w:rPr>
              <w:t>, in sicer državnim in lokalnim organom in upravam ter</w:t>
            </w:r>
            <w:r w:rsidR="00885B86" w:rsidRPr="00F70CBE">
              <w:rPr>
                <w:b w:val="0"/>
                <w:sz w:val="20"/>
                <w:szCs w:val="20"/>
              </w:rPr>
              <w:t xml:space="preserve"> oseb</w:t>
            </w:r>
            <w:r w:rsidR="00CC0BC6">
              <w:rPr>
                <w:b w:val="0"/>
                <w:sz w:val="20"/>
                <w:szCs w:val="20"/>
              </w:rPr>
              <w:t>am</w:t>
            </w:r>
            <w:r w:rsidR="00885B86" w:rsidRPr="00F70CBE">
              <w:rPr>
                <w:b w:val="0"/>
                <w:sz w:val="20"/>
                <w:szCs w:val="20"/>
              </w:rPr>
              <w:t xml:space="preserve"> javnega prava, kot jih opredeljuje zakon, ki ureja javno naročanje. Pri slednjih gre za vsako osebo, ki je ustanovljena za opravljanje dejavnosti, ki so v splošnem interesu in nimajo industrijs</w:t>
            </w:r>
            <w:r w:rsidR="0079006D">
              <w:rPr>
                <w:b w:val="0"/>
                <w:sz w:val="20"/>
                <w:szCs w:val="20"/>
              </w:rPr>
              <w:t>kega ali poslovnega značaja. Taka oseba mora biti tudi</w:t>
            </w:r>
            <w:r w:rsidR="00885B86" w:rsidRPr="00F70CBE">
              <w:rPr>
                <w:b w:val="0"/>
                <w:sz w:val="20"/>
                <w:szCs w:val="20"/>
              </w:rPr>
              <w:t xml:space="preserve"> pravna oseba</w:t>
            </w:r>
            <w:r w:rsidR="0079006D">
              <w:rPr>
                <w:b w:val="0"/>
                <w:sz w:val="20"/>
                <w:szCs w:val="20"/>
              </w:rPr>
              <w:t>, ki</w:t>
            </w:r>
            <w:r w:rsidR="00885B86" w:rsidRPr="00F70CBE">
              <w:rPr>
                <w:b w:val="0"/>
                <w:sz w:val="20"/>
                <w:szCs w:val="20"/>
              </w:rPr>
              <w:t xml:space="preserve"> </w:t>
            </w:r>
            <w:r w:rsidR="0079006D">
              <w:rPr>
                <w:b w:val="0"/>
                <w:sz w:val="20"/>
                <w:szCs w:val="20"/>
              </w:rPr>
              <w:t>je v višini več kot 50 odstotkov</w:t>
            </w:r>
            <w:r w:rsidR="00885B86" w:rsidRPr="00F70CBE">
              <w:rPr>
                <w:b w:val="0"/>
                <w:sz w:val="20"/>
                <w:szCs w:val="20"/>
              </w:rPr>
              <w:t xml:space="preserve"> financirana iz sredstev organov Republike Slovenije in samoupravnih lokalnih skupnosti ali drugih oseb javnega prava ali ti organi opravljajo nadzor nad poslovanjem take osebe ali k</w:t>
            </w:r>
            <w:r w:rsidR="0079006D">
              <w:rPr>
                <w:b w:val="0"/>
                <w:sz w:val="20"/>
                <w:szCs w:val="20"/>
              </w:rPr>
              <w:t>i ima</w:t>
            </w:r>
            <w:r w:rsidR="00885B86" w:rsidRPr="00F70CBE">
              <w:rPr>
                <w:b w:val="0"/>
                <w:sz w:val="20"/>
                <w:szCs w:val="20"/>
              </w:rPr>
              <w:t xml:space="preserve"> upravljavski ali na</w:t>
            </w:r>
            <w:r w:rsidR="0079006D">
              <w:rPr>
                <w:b w:val="0"/>
                <w:sz w:val="20"/>
                <w:szCs w:val="20"/>
              </w:rPr>
              <w:t>dzorni odbor, katerega več kot</w:t>
            </w:r>
            <w:r w:rsidR="00885B86" w:rsidRPr="00F70CBE">
              <w:rPr>
                <w:b w:val="0"/>
                <w:sz w:val="20"/>
                <w:szCs w:val="20"/>
              </w:rPr>
              <w:t xml:space="preserve"> polovic</w:t>
            </w:r>
            <w:r w:rsidR="0079006D">
              <w:rPr>
                <w:b w:val="0"/>
                <w:sz w:val="20"/>
                <w:szCs w:val="20"/>
              </w:rPr>
              <w:t>o</w:t>
            </w:r>
            <w:r w:rsidR="00885B86" w:rsidRPr="00F70CBE">
              <w:rPr>
                <w:b w:val="0"/>
                <w:sz w:val="20"/>
                <w:szCs w:val="20"/>
              </w:rPr>
              <w:t xml:space="preserve"> članov imenujejo organi RS in samoupravnih lokalnih skupnosti ali druge osebe javnega prava.  Glede na to, da pod opredelitev oseb javnega prava</w:t>
            </w:r>
            <w:r w:rsidR="0079006D">
              <w:rPr>
                <w:b w:val="0"/>
                <w:sz w:val="20"/>
                <w:szCs w:val="20"/>
              </w:rPr>
              <w:t xml:space="preserve"> spadajo</w:t>
            </w:r>
            <w:r w:rsidR="00B3754A" w:rsidRPr="00F70CBE">
              <w:rPr>
                <w:b w:val="0"/>
                <w:sz w:val="20"/>
                <w:szCs w:val="20"/>
              </w:rPr>
              <w:t xml:space="preserve"> tudi nekateri gospodarski subjekti, ki opravljajo </w:t>
            </w:r>
            <w:r w:rsidR="009874C6" w:rsidRPr="00F70CBE">
              <w:rPr>
                <w:b w:val="0"/>
                <w:sz w:val="20"/>
                <w:szCs w:val="20"/>
              </w:rPr>
              <w:t xml:space="preserve">pridobitno </w:t>
            </w:r>
            <w:r w:rsidR="00B3754A" w:rsidRPr="00F70CBE">
              <w:rPr>
                <w:b w:val="0"/>
                <w:sz w:val="20"/>
                <w:szCs w:val="20"/>
              </w:rPr>
              <w:t xml:space="preserve">dejavnost na trgu, ima predlog zakona tudi posledice za gospodarstvo. Zavezancem se namreč s ciljem zagotoviti dostopnost spletišč in mobilnih aplikacij za vse uporabnike, še zlasti </w:t>
            </w:r>
            <w:r w:rsidR="0079006D">
              <w:rPr>
                <w:b w:val="0"/>
                <w:sz w:val="20"/>
                <w:szCs w:val="20"/>
              </w:rPr>
              <w:t xml:space="preserve">za </w:t>
            </w:r>
            <w:r w:rsidR="00B3754A" w:rsidRPr="00F70CBE">
              <w:rPr>
                <w:b w:val="0"/>
                <w:sz w:val="20"/>
                <w:szCs w:val="20"/>
              </w:rPr>
              <w:t xml:space="preserve">uporabnike </w:t>
            </w:r>
            <w:r w:rsidR="00CC0BC6">
              <w:rPr>
                <w:b w:val="0"/>
                <w:sz w:val="20"/>
                <w:szCs w:val="20"/>
              </w:rPr>
              <w:t>z različnimi oblikami oviranosti</w:t>
            </w:r>
            <w:r w:rsidR="00B3754A" w:rsidRPr="00F70CBE">
              <w:rPr>
                <w:b w:val="0"/>
                <w:sz w:val="20"/>
                <w:szCs w:val="20"/>
              </w:rPr>
              <w:t xml:space="preserve">, nalaga prilagoditev spletišč in mobilnih aplikacij zahtevam glede dostopnosti v skladu z relevantnim standardom, izdelava ocene nesorazmernega bremena, objava izjave o dostopnosti in zagotavljanje mehanizma za povratne informacije. </w:t>
            </w:r>
          </w:p>
          <w:p w:rsidR="00885B86" w:rsidRPr="00F70CBE" w:rsidRDefault="00885B86" w:rsidP="000B27A5">
            <w:pPr>
              <w:pStyle w:val="Odsek"/>
              <w:tabs>
                <w:tab w:val="clear" w:pos="720"/>
              </w:tabs>
              <w:spacing w:before="0" w:after="0" w:line="260" w:lineRule="exact"/>
              <w:ind w:left="0" w:firstLine="0"/>
              <w:jc w:val="both"/>
              <w:rPr>
                <w:b w:val="0"/>
                <w:sz w:val="20"/>
                <w:szCs w:val="20"/>
              </w:rPr>
            </w:pPr>
          </w:p>
          <w:p w:rsidR="006275B3" w:rsidRPr="00F70CBE" w:rsidRDefault="000B27A5" w:rsidP="000B27A5">
            <w:pPr>
              <w:pStyle w:val="Odsek"/>
              <w:tabs>
                <w:tab w:val="clear" w:pos="720"/>
              </w:tabs>
              <w:spacing w:before="0" w:after="0" w:line="260" w:lineRule="exact"/>
              <w:ind w:left="0" w:firstLine="0"/>
              <w:jc w:val="both"/>
              <w:rPr>
                <w:b w:val="0"/>
                <w:sz w:val="20"/>
                <w:szCs w:val="20"/>
              </w:rPr>
            </w:pPr>
            <w:r w:rsidRPr="00F70CBE">
              <w:rPr>
                <w:b w:val="0"/>
                <w:sz w:val="20"/>
                <w:szCs w:val="20"/>
              </w:rPr>
              <w:t>Gradivu je priložen povzetek izvedene presoje vplivo</w:t>
            </w:r>
            <w:r w:rsidR="00352E68">
              <w:rPr>
                <w:b w:val="0"/>
                <w:sz w:val="20"/>
                <w:szCs w:val="20"/>
              </w:rPr>
              <w:t>v predpisa na gospodarstvo (MSP-</w:t>
            </w:r>
            <w:r w:rsidRPr="00F70CBE">
              <w:rPr>
                <w:b w:val="0"/>
                <w:sz w:val="20"/>
                <w:szCs w:val="20"/>
              </w:rPr>
              <w:t>test).</w:t>
            </w:r>
          </w:p>
          <w:p w:rsidR="004717A3" w:rsidRPr="00F70CBE" w:rsidRDefault="004717A3" w:rsidP="00AD1C17">
            <w:pPr>
              <w:pStyle w:val="Odsek"/>
              <w:tabs>
                <w:tab w:val="clear" w:pos="720"/>
              </w:tabs>
              <w:spacing w:before="0" w:after="0" w:line="260" w:lineRule="exact"/>
              <w:ind w:left="0" w:firstLine="0"/>
              <w:jc w:val="left"/>
              <w:rPr>
                <w:b w:val="0"/>
                <w:sz w:val="20"/>
                <w:szCs w:val="20"/>
              </w:rPr>
            </w:pPr>
            <w:r w:rsidRPr="00F70CBE">
              <w:rPr>
                <w:b w:val="0"/>
                <w:sz w:val="20"/>
                <w:szCs w:val="20"/>
              </w:rPr>
              <w:t xml:space="preserve"> </w:t>
            </w: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6.4 Presoja posledic z</w:t>
            </w:r>
            <w:r w:rsidR="00352E68">
              <w:rPr>
                <w:sz w:val="20"/>
                <w:szCs w:val="20"/>
              </w:rPr>
              <w:t>a socialno področje</w:t>
            </w:r>
          </w:p>
        </w:tc>
      </w:tr>
      <w:tr w:rsidR="001A0DEB" w:rsidRPr="00F70CBE" w:rsidTr="004717A3">
        <w:tc>
          <w:tcPr>
            <w:tcW w:w="9072" w:type="dxa"/>
          </w:tcPr>
          <w:p w:rsidR="001A0DEB" w:rsidRPr="00F70CBE" w:rsidRDefault="001A0DEB" w:rsidP="00486976">
            <w:pPr>
              <w:pStyle w:val="Alineazaodstavkom"/>
              <w:numPr>
                <w:ilvl w:val="0"/>
                <w:numId w:val="0"/>
              </w:numPr>
              <w:spacing w:line="260" w:lineRule="exact"/>
              <w:rPr>
                <w:sz w:val="20"/>
                <w:szCs w:val="20"/>
              </w:rPr>
            </w:pPr>
          </w:p>
          <w:p w:rsidR="00486976" w:rsidRPr="00F70CBE" w:rsidRDefault="00486976" w:rsidP="00486976">
            <w:pPr>
              <w:pStyle w:val="Alineazaodstavkom"/>
              <w:numPr>
                <w:ilvl w:val="0"/>
                <w:numId w:val="0"/>
              </w:numPr>
              <w:spacing w:line="260" w:lineRule="exact"/>
              <w:rPr>
                <w:sz w:val="20"/>
                <w:szCs w:val="20"/>
              </w:rPr>
            </w:pPr>
            <w:r w:rsidRPr="00F70CBE">
              <w:rPr>
                <w:sz w:val="20"/>
                <w:szCs w:val="20"/>
              </w:rPr>
              <w:t>Predlog zakona prinaša pozitivne posledice za socialno področje. Z zagotavljanjem višje ravni spletne dostopnosti, še zlasti za ranljive skupine prebivalstva, se bo pomembno povečala digitalna vključenost. Ranljivim</w:t>
            </w:r>
            <w:r w:rsidR="00944602">
              <w:rPr>
                <w:sz w:val="20"/>
                <w:szCs w:val="20"/>
              </w:rPr>
              <w:t xml:space="preserve"> skupinam prebivalstva (zlasti</w:t>
            </w:r>
            <w:r w:rsidRPr="00F70CBE">
              <w:rPr>
                <w:sz w:val="20"/>
                <w:szCs w:val="20"/>
              </w:rPr>
              <w:t xml:space="preserve"> invalid</w:t>
            </w:r>
            <w:r w:rsidR="00944602">
              <w:rPr>
                <w:sz w:val="20"/>
                <w:szCs w:val="20"/>
              </w:rPr>
              <w:t>om</w:t>
            </w:r>
            <w:r w:rsidRPr="00F70CBE">
              <w:rPr>
                <w:sz w:val="20"/>
                <w:szCs w:val="20"/>
              </w:rPr>
              <w:t xml:space="preserve"> in starejši</w:t>
            </w:r>
            <w:r w:rsidR="00944602">
              <w:rPr>
                <w:sz w:val="20"/>
                <w:szCs w:val="20"/>
              </w:rPr>
              <w:t>m</w:t>
            </w:r>
            <w:r w:rsidRPr="00F70CBE">
              <w:rPr>
                <w:sz w:val="20"/>
                <w:szCs w:val="20"/>
              </w:rPr>
              <w:t>) bo omogočen dostop do informacij in bistvenih storitev javnega sektorja, kar bo posledično pomenilo lažje uveljavljanje njihovih pravic. S predlogom zakona se sledi ciljem zagotavljanja dostopnosti, kot so opredeljeni v Strategiji Dostopna Slovenija in Akci</w:t>
            </w:r>
            <w:r w:rsidR="00944602">
              <w:rPr>
                <w:sz w:val="20"/>
                <w:szCs w:val="20"/>
              </w:rPr>
              <w:t>jskem programu za invalide 2014</w:t>
            </w:r>
            <w:r w:rsidRPr="00F70CBE">
              <w:rPr>
                <w:sz w:val="20"/>
                <w:szCs w:val="20"/>
              </w:rPr>
              <w:t xml:space="preserve">–2021. Navedeno bo prispevalo k enaki obravnavi ranljivih skupin, kot velja za </w:t>
            </w:r>
            <w:r w:rsidR="00944602">
              <w:rPr>
                <w:sz w:val="20"/>
                <w:szCs w:val="20"/>
              </w:rPr>
              <w:t>pre</w:t>
            </w:r>
            <w:r w:rsidRPr="00F70CBE">
              <w:rPr>
                <w:sz w:val="20"/>
                <w:szCs w:val="20"/>
              </w:rPr>
              <w:t xml:space="preserve">ostalo prebivalstvo. </w:t>
            </w:r>
          </w:p>
          <w:p w:rsidR="00486976" w:rsidRPr="00F70CBE" w:rsidRDefault="00486976" w:rsidP="00486976">
            <w:pPr>
              <w:pStyle w:val="Alineazaodstavkom"/>
              <w:numPr>
                <w:ilvl w:val="0"/>
                <w:numId w:val="0"/>
              </w:numPr>
              <w:spacing w:line="260" w:lineRule="exact"/>
              <w:rPr>
                <w:sz w:val="20"/>
                <w:szCs w:val="20"/>
              </w:rPr>
            </w:pP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 xml:space="preserve">6.5 Presoja posledic za dokumente razvojnega </w:t>
            </w:r>
            <w:r w:rsidR="00944602">
              <w:rPr>
                <w:sz w:val="20"/>
                <w:szCs w:val="20"/>
              </w:rPr>
              <w:t>načrtovanja</w:t>
            </w:r>
          </w:p>
          <w:p w:rsidR="007C5072" w:rsidRPr="00F70CBE" w:rsidRDefault="007C5072" w:rsidP="00AD1C17">
            <w:pPr>
              <w:pStyle w:val="Odsek"/>
              <w:tabs>
                <w:tab w:val="clear" w:pos="720"/>
              </w:tabs>
              <w:spacing w:before="0" w:after="0" w:line="260" w:lineRule="exact"/>
              <w:ind w:left="0" w:firstLine="0"/>
              <w:jc w:val="left"/>
              <w:rPr>
                <w:sz w:val="20"/>
                <w:szCs w:val="20"/>
              </w:rPr>
            </w:pPr>
          </w:p>
          <w:p w:rsidR="007C5072" w:rsidRPr="00F70CBE" w:rsidRDefault="007C5072" w:rsidP="007C5072">
            <w:pPr>
              <w:pStyle w:val="Odsek"/>
              <w:tabs>
                <w:tab w:val="clear" w:pos="720"/>
              </w:tabs>
              <w:spacing w:before="0" w:after="0" w:line="260" w:lineRule="exact"/>
              <w:ind w:left="0" w:firstLine="0"/>
              <w:jc w:val="both"/>
              <w:rPr>
                <w:b w:val="0"/>
                <w:sz w:val="20"/>
                <w:szCs w:val="20"/>
              </w:rPr>
            </w:pPr>
            <w:r w:rsidRPr="00F70CBE">
              <w:rPr>
                <w:b w:val="0"/>
                <w:sz w:val="20"/>
                <w:szCs w:val="20"/>
              </w:rPr>
              <w:t>Predlog zakona neposredno vpliva na strateški cilj izboljšanja spletne dostopnosti v skladu z mednarodnimi smernicami, kot je opredeljen v strateškem dokumentu Digitalna Slovenija 2020 – Strategija razvoja informacijske družbe do</w:t>
            </w:r>
            <w:r w:rsidR="00944602">
              <w:rPr>
                <w:b w:val="0"/>
                <w:sz w:val="20"/>
                <w:szCs w:val="20"/>
              </w:rPr>
              <w:t xml:space="preserve"> leta 2020. Ta spada</w:t>
            </w:r>
            <w:r w:rsidRPr="00F70CBE">
              <w:rPr>
                <w:b w:val="0"/>
                <w:sz w:val="20"/>
                <w:szCs w:val="20"/>
              </w:rPr>
              <w:t xml:space="preserve"> v okvir enega od ciljev strategije za uresničenje razvojne vizije, to je vključujoče digitalne družbe. Kot ukrep za doseganje vključujoče digitalne družbe je navedeno izboljšanje doseganja spletne dostopnosti v skladu z mednarodnimi smernicami (priprava analize stanja za Slovenijo, priprava in sprejetje zakonodajnega okvira, nadaljnje spremljanje in zagotavljanje dostopnosti spletnih strani javnega sektorja, tudi v sodelovanju s predstavniki oseb z izkušnjo invalidnosti).</w:t>
            </w:r>
            <w:r w:rsidR="007B3EF0" w:rsidRPr="00F70CBE">
              <w:rPr>
                <w:b w:val="0"/>
                <w:sz w:val="20"/>
                <w:szCs w:val="20"/>
              </w:rPr>
              <w:t xml:space="preserve"> Predlog zakona tako predstavlja ukrep v okviru navedenega dokumenta razvojnega načrtovanja. </w:t>
            </w:r>
          </w:p>
          <w:p w:rsidR="007B3EF0" w:rsidRPr="00F70CBE" w:rsidRDefault="007B3EF0" w:rsidP="007C5072">
            <w:pPr>
              <w:pStyle w:val="Odsek"/>
              <w:tabs>
                <w:tab w:val="clear" w:pos="720"/>
              </w:tabs>
              <w:spacing w:before="0" w:after="0" w:line="260" w:lineRule="exact"/>
              <w:ind w:left="0" w:firstLine="0"/>
              <w:jc w:val="both"/>
              <w:rPr>
                <w:b w:val="0"/>
                <w:sz w:val="20"/>
                <w:szCs w:val="20"/>
              </w:rPr>
            </w:pPr>
          </w:p>
          <w:p w:rsidR="007B3EF0" w:rsidRPr="00F70CBE" w:rsidRDefault="007B3EF0" w:rsidP="007C5072">
            <w:pPr>
              <w:pStyle w:val="Odsek"/>
              <w:tabs>
                <w:tab w:val="clear" w:pos="720"/>
              </w:tabs>
              <w:spacing w:before="0" w:after="0" w:line="260" w:lineRule="exact"/>
              <w:ind w:left="0" w:firstLine="0"/>
              <w:jc w:val="both"/>
              <w:rPr>
                <w:b w:val="0"/>
                <w:sz w:val="20"/>
                <w:szCs w:val="20"/>
              </w:rPr>
            </w:pPr>
            <w:r w:rsidRPr="00F70CBE">
              <w:rPr>
                <w:b w:val="0"/>
                <w:sz w:val="20"/>
                <w:szCs w:val="20"/>
              </w:rPr>
              <w:t>Predlog zakona sledi tudi cilju II iz Strategije Dostopna Slovenija, to je senzorno oviranim invalidom</w:t>
            </w:r>
            <w:r w:rsidR="006969DC" w:rsidRPr="00F70CBE">
              <w:rPr>
                <w:b w:val="0"/>
                <w:sz w:val="20"/>
                <w:szCs w:val="20"/>
              </w:rPr>
              <w:t xml:space="preserve"> zagotavljati informacije v prilagojenih oblikah, ter cilju</w:t>
            </w:r>
            <w:r w:rsidRPr="00F70CBE">
              <w:rPr>
                <w:b w:val="0"/>
                <w:sz w:val="20"/>
                <w:szCs w:val="20"/>
              </w:rPr>
              <w:t xml:space="preserve">  zagotavljanja dostopnosti, vključno z dostopom do informacij oziroma komunikacij, kot je opredeljen v Akci</w:t>
            </w:r>
            <w:r w:rsidR="00944602">
              <w:rPr>
                <w:b w:val="0"/>
                <w:sz w:val="20"/>
                <w:szCs w:val="20"/>
              </w:rPr>
              <w:t>jskem programu za invalide 2014</w:t>
            </w:r>
            <w:r w:rsidR="006969DC" w:rsidRPr="00F70CBE">
              <w:rPr>
                <w:b w:val="0"/>
                <w:sz w:val="20"/>
                <w:szCs w:val="20"/>
              </w:rPr>
              <w:t>–</w:t>
            </w:r>
            <w:r w:rsidRPr="00F70CBE">
              <w:rPr>
                <w:b w:val="0"/>
                <w:sz w:val="20"/>
                <w:szCs w:val="20"/>
              </w:rPr>
              <w:t>2021</w:t>
            </w:r>
            <w:r w:rsidR="006969DC" w:rsidRPr="00F70CBE">
              <w:rPr>
                <w:b w:val="0"/>
                <w:sz w:val="20"/>
                <w:szCs w:val="20"/>
              </w:rPr>
              <w:t>.</w:t>
            </w:r>
          </w:p>
          <w:p w:rsidR="007C5072" w:rsidRPr="00F70CBE" w:rsidRDefault="007C5072" w:rsidP="00AD1C17">
            <w:pPr>
              <w:pStyle w:val="Odsek"/>
              <w:tabs>
                <w:tab w:val="clear" w:pos="720"/>
              </w:tabs>
              <w:spacing w:before="0" w:after="0" w:line="260" w:lineRule="exact"/>
              <w:ind w:left="0" w:firstLine="0"/>
              <w:jc w:val="left"/>
              <w:rPr>
                <w:b w:val="0"/>
                <w:sz w:val="20"/>
                <w:szCs w:val="20"/>
              </w:rPr>
            </w:pPr>
          </w:p>
        </w:tc>
      </w:tr>
      <w:tr w:rsidR="001A0DEB" w:rsidRPr="00F70CBE" w:rsidTr="004717A3">
        <w:tc>
          <w:tcPr>
            <w:tcW w:w="9072" w:type="dxa"/>
          </w:tcPr>
          <w:p w:rsidR="001A0DEB" w:rsidRPr="00F70CBE" w:rsidRDefault="001A0DEB" w:rsidP="00AD1C17">
            <w:pPr>
              <w:pStyle w:val="Alineazaodstavkom"/>
              <w:numPr>
                <w:ilvl w:val="0"/>
                <w:numId w:val="0"/>
              </w:numPr>
              <w:spacing w:line="260" w:lineRule="exact"/>
              <w:rPr>
                <w:b/>
                <w:sz w:val="20"/>
                <w:szCs w:val="20"/>
              </w:rPr>
            </w:pPr>
            <w:r w:rsidRPr="00F70CBE">
              <w:rPr>
                <w:b/>
                <w:sz w:val="20"/>
                <w:szCs w:val="20"/>
              </w:rPr>
              <w:t>6.6 Presoja posledic za druga področja</w:t>
            </w:r>
          </w:p>
          <w:p w:rsidR="007B3EF0" w:rsidRPr="00F70CBE" w:rsidRDefault="00166BB5" w:rsidP="00AD1C17">
            <w:pPr>
              <w:pStyle w:val="Alineazaodstavkom"/>
              <w:numPr>
                <w:ilvl w:val="0"/>
                <w:numId w:val="0"/>
              </w:numPr>
              <w:spacing w:line="260" w:lineRule="exact"/>
              <w:rPr>
                <w:b/>
                <w:sz w:val="20"/>
                <w:szCs w:val="20"/>
              </w:rPr>
            </w:pPr>
            <w:r w:rsidRPr="00F70CBE">
              <w:rPr>
                <w:b/>
                <w:sz w:val="20"/>
                <w:szCs w:val="20"/>
              </w:rPr>
              <w:t>/</w:t>
            </w: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6.</w:t>
            </w:r>
            <w:r w:rsidR="00944602">
              <w:rPr>
                <w:sz w:val="20"/>
                <w:szCs w:val="20"/>
              </w:rPr>
              <w:t>7 Izvajanje sprejetega predpisa</w:t>
            </w:r>
          </w:p>
          <w:p w:rsidR="009D0BBD" w:rsidRPr="00F70CBE" w:rsidRDefault="009D0BBD" w:rsidP="00AD1C17">
            <w:pPr>
              <w:pStyle w:val="Odsek"/>
              <w:tabs>
                <w:tab w:val="clear" w:pos="720"/>
              </w:tabs>
              <w:spacing w:before="0" w:after="0" w:line="260" w:lineRule="exact"/>
              <w:ind w:left="0" w:firstLine="0"/>
              <w:jc w:val="left"/>
              <w:rPr>
                <w:sz w:val="20"/>
                <w:szCs w:val="20"/>
              </w:rPr>
            </w:pPr>
          </w:p>
          <w:p w:rsidR="009D0BBD" w:rsidRPr="00F70CBE" w:rsidRDefault="009D0BBD" w:rsidP="009D0BBD">
            <w:pPr>
              <w:pStyle w:val="Odsek"/>
              <w:tabs>
                <w:tab w:val="clear" w:pos="720"/>
              </w:tabs>
              <w:spacing w:before="0" w:after="0" w:line="260" w:lineRule="exact"/>
              <w:ind w:left="0" w:firstLine="0"/>
              <w:jc w:val="both"/>
              <w:rPr>
                <w:b w:val="0"/>
                <w:sz w:val="20"/>
                <w:szCs w:val="20"/>
              </w:rPr>
            </w:pPr>
            <w:r w:rsidRPr="00F70CBE">
              <w:rPr>
                <w:b w:val="0"/>
                <w:sz w:val="20"/>
                <w:szCs w:val="20"/>
              </w:rPr>
              <w:t xml:space="preserve">Sprejeti zakon bo objavljen na spletnih straneh Ministrstva za javno upravo. </w:t>
            </w:r>
          </w:p>
          <w:p w:rsidR="009D0BBD" w:rsidRPr="00F70CBE" w:rsidRDefault="009D0BBD" w:rsidP="009D0BBD">
            <w:pPr>
              <w:pStyle w:val="Odsek"/>
              <w:tabs>
                <w:tab w:val="clear" w:pos="720"/>
              </w:tabs>
              <w:spacing w:before="0" w:after="0" w:line="260" w:lineRule="exact"/>
              <w:ind w:left="0" w:firstLine="0"/>
              <w:jc w:val="both"/>
              <w:rPr>
                <w:b w:val="0"/>
                <w:sz w:val="20"/>
                <w:szCs w:val="20"/>
              </w:rPr>
            </w:pPr>
          </w:p>
          <w:p w:rsidR="009D0BBD" w:rsidRPr="00F70CBE" w:rsidRDefault="009D0BBD" w:rsidP="009D0BBD">
            <w:pPr>
              <w:pStyle w:val="Odsek"/>
              <w:tabs>
                <w:tab w:val="clear" w:pos="720"/>
              </w:tabs>
              <w:spacing w:before="0" w:after="0" w:line="260" w:lineRule="exact"/>
              <w:ind w:left="0" w:firstLine="0"/>
              <w:jc w:val="both"/>
              <w:rPr>
                <w:b w:val="0"/>
                <w:sz w:val="20"/>
                <w:szCs w:val="20"/>
              </w:rPr>
            </w:pPr>
            <w:r w:rsidRPr="00F70CBE">
              <w:rPr>
                <w:b w:val="0"/>
                <w:sz w:val="20"/>
                <w:szCs w:val="20"/>
              </w:rPr>
              <w:t xml:space="preserve">Nadzor nad izvajanjem zakona bo </w:t>
            </w:r>
            <w:r w:rsidR="00CD4574">
              <w:rPr>
                <w:b w:val="0"/>
                <w:sz w:val="20"/>
                <w:szCs w:val="20"/>
              </w:rPr>
              <w:t>izvajal</w:t>
            </w:r>
            <w:r w:rsidRPr="00F70CBE">
              <w:rPr>
                <w:b w:val="0"/>
                <w:sz w:val="20"/>
                <w:szCs w:val="20"/>
              </w:rPr>
              <w:t xml:space="preserve"> novonastali organ v sestavi ministrstva, pristojnega za informacijsko družbo.</w:t>
            </w:r>
          </w:p>
          <w:p w:rsidR="009D0BBD" w:rsidRPr="00F70CBE" w:rsidRDefault="009D0BBD" w:rsidP="009D0BBD">
            <w:pPr>
              <w:pStyle w:val="Odsek"/>
              <w:tabs>
                <w:tab w:val="clear" w:pos="720"/>
              </w:tabs>
              <w:spacing w:before="0" w:after="0" w:line="260" w:lineRule="exact"/>
              <w:ind w:left="0" w:firstLine="0"/>
              <w:jc w:val="both"/>
              <w:rPr>
                <w:b w:val="0"/>
                <w:sz w:val="20"/>
                <w:szCs w:val="20"/>
              </w:rPr>
            </w:pPr>
          </w:p>
          <w:p w:rsidR="009D0BBD" w:rsidRPr="00F70CBE" w:rsidRDefault="00D97A99" w:rsidP="009D0BBD">
            <w:pPr>
              <w:pStyle w:val="Odsek"/>
              <w:tabs>
                <w:tab w:val="clear" w:pos="720"/>
              </w:tabs>
              <w:spacing w:before="0" w:after="0" w:line="260" w:lineRule="exact"/>
              <w:ind w:left="0" w:firstLine="0"/>
              <w:jc w:val="both"/>
              <w:rPr>
                <w:b w:val="0"/>
                <w:sz w:val="20"/>
                <w:szCs w:val="20"/>
              </w:rPr>
            </w:pPr>
            <w:r>
              <w:rPr>
                <w:b w:val="0"/>
                <w:sz w:val="20"/>
                <w:szCs w:val="20"/>
              </w:rPr>
              <w:t>Organ, pristojen za informacijsko varnost</w:t>
            </w:r>
            <w:r w:rsidR="009D0BBD" w:rsidRPr="00F70CBE">
              <w:rPr>
                <w:b w:val="0"/>
                <w:sz w:val="20"/>
                <w:szCs w:val="20"/>
              </w:rPr>
              <w:t>, bo spremljal skladnost spletišč in mobilnih aplikacij z zahtevami glede dostopnosti iz tega za</w:t>
            </w:r>
            <w:r w:rsidR="00CD4574">
              <w:rPr>
                <w:b w:val="0"/>
                <w:sz w:val="20"/>
                <w:szCs w:val="20"/>
              </w:rPr>
              <w:t>kona</w:t>
            </w:r>
            <w:r>
              <w:rPr>
                <w:b w:val="0"/>
                <w:sz w:val="20"/>
                <w:szCs w:val="20"/>
              </w:rPr>
              <w:t xml:space="preserve"> in vsaka tri leta poročal</w:t>
            </w:r>
            <w:r w:rsidR="009D0BBD" w:rsidRPr="00F70CBE">
              <w:rPr>
                <w:b w:val="0"/>
                <w:sz w:val="20"/>
                <w:szCs w:val="20"/>
              </w:rPr>
              <w:t xml:space="preserve"> o rezultatih spremljanja Evropski komisiji. </w:t>
            </w:r>
          </w:p>
        </w:tc>
      </w:tr>
      <w:tr w:rsidR="001A0DEB" w:rsidRPr="00F70CBE" w:rsidTr="004717A3">
        <w:tc>
          <w:tcPr>
            <w:tcW w:w="9072" w:type="dxa"/>
          </w:tcPr>
          <w:p w:rsidR="001A0DEB" w:rsidRPr="00F70CBE" w:rsidRDefault="001A0DEB" w:rsidP="009D0BBD">
            <w:pPr>
              <w:pStyle w:val="Alineazatoko"/>
              <w:tabs>
                <w:tab w:val="clear" w:pos="720"/>
              </w:tabs>
              <w:spacing w:line="260" w:lineRule="exact"/>
              <w:ind w:left="1593" w:firstLine="0"/>
              <w:rPr>
                <w:sz w:val="20"/>
                <w:szCs w:val="20"/>
              </w:rPr>
            </w:pPr>
          </w:p>
        </w:tc>
      </w:tr>
      <w:tr w:rsidR="001A0DEB" w:rsidRPr="00F70CBE" w:rsidTr="004717A3">
        <w:tc>
          <w:tcPr>
            <w:tcW w:w="9072" w:type="dxa"/>
          </w:tcPr>
          <w:p w:rsidR="001A0DEB" w:rsidRDefault="001A0DEB" w:rsidP="00AD1C17">
            <w:pPr>
              <w:pStyle w:val="Odsek"/>
              <w:tabs>
                <w:tab w:val="clear" w:pos="720"/>
              </w:tabs>
              <w:spacing w:before="0" w:after="0" w:line="260" w:lineRule="exact"/>
              <w:ind w:left="0" w:firstLine="0"/>
              <w:jc w:val="left"/>
              <w:rPr>
                <w:sz w:val="20"/>
                <w:szCs w:val="20"/>
              </w:rPr>
            </w:pPr>
            <w:r w:rsidRPr="00F70CBE">
              <w:rPr>
                <w:sz w:val="20"/>
                <w:szCs w:val="20"/>
              </w:rPr>
              <w:t>6.8 Druge pomembne okoliščine v zvezi z vprašanji, ki jih ureja predlog zakona</w:t>
            </w:r>
          </w:p>
          <w:p w:rsidR="00CD4574" w:rsidRPr="00F70CBE" w:rsidRDefault="00CD4574" w:rsidP="00AD1C17">
            <w:pPr>
              <w:pStyle w:val="Odsek"/>
              <w:tabs>
                <w:tab w:val="clear" w:pos="720"/>
              </w:tabs>
              <w:spacing w:before="0" w:after="0" w:line="260" w:lineRule="exact"/>
              <w:ind w:left="0" w:firstLine="0"/>
              <w:jc w:val="left"/>
              <w:rPr>
                <w:sz w:val="20"/>
                <w:szCs w:val="20"/>
              </w:rPr>
            </w:pPr>
            <w:r>
              <w:rPr>
                <w:sz w:val="20"/>
                <w:szCs w:val="20"/>
              </w:rPr>
              <w:t>/</w:t>
            </w:r>
          </w:p>
          <w:p w:rsidR="001A0DEB" w:rsidRPr="00F70CBE" w:rsidRDefault="001A0DEB" w:rsidP="00AD1C17">
            <w:pPr>
              <w:pStyle w:val="Alineazaodstavkom"/>
              <w:numPr>
                <w:ilvl w:val="0"/>
                <w:numId w:val="0"/>
              </w:numPr>
              <w:spacing w:line="260" w:lineRule="exact"/>
              <w:ind w:left="709"/>
              <w:rPr>
                <w:sz w:val="20"/>
                <w:szCs w:val="20"/>
              </w:rPr>
            </w:pPr>
          </w:p>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PRIKAZ SODELOVANJA JAVNOS</w:t>
            </w:r>
            <w:r w:rsidR="00CD4574">
              <w:rPr>
                <w:bCs/>
                <w:color w:val="000000"/>
                <w:sz w:val="20"/>
                <w:szCs w:val="20"/>
              </w:rPr>
              <w:t>TI PRI PRIPRAVI PREDLOGA ZAKONA</w:t>
            </w:r>
          </w:p>
          <w:p w:rsidR="001A0DEB" w:rsidRPr="00F70CBE" w:rsidRDefault="001A0DEB" w:rsidP="00673582">
            <w:pPr>
              <w:pStyle w:val="rkovnatokazaodstavkom"/>
              <w:numPr>
                <w:ilvl w:val="0"/>
                <w:numId w:val="0"/>
              </w:numPr>
              <w:spacing w:line="260" w:lineRule="exact"/>
              <w:rPr>
                <w:rFonts w:cs="Arial"/>
                <w:sz w:val="20"/>
                <w:szCs w:val="20"/>
              </w:rPr>
            </w:pPr>
          </w:p>
          <w:p w:rsidR="00673582" w:rsidRPr="00F70CBE" w:rsidRDefault="00673582" w:rsidP="00673582">
            <w:pPr>
              <w:pStyle w:val="rkovnatokazaodstavkom"/>
              <w:numPr>
                <w:ilvl w:val="0"/>
                <w:numId w:val="0"/>
              </w:numPr>
              <w:spacing w:line="260" w:lineRule="exact"/>
              <w:rPr>
                <w:rFonts w:cs="Arial"/>
                <w:sz w:val="20"/>
                <w:szCs w:val="20"/>
              </w:rPr>
            </w:pPr>
            <w:r w:rsidRPr="00F70CBE">
              <w:rPr>
                <w:rFonts w:cs="Arial"/>
                <w:sz w:val="20"/>
                <w:szCs w:val="20"/>
              </w:rPr>
              <w:t xml:space="preserve">Predlog zakona s pripadajočimi obrazložitvami je bil dne 20. 11. 2017 predložen v javno obravnavo </w:t>
            </w:r>
            <w:r w:rsidR="00CD4574">
              <w:rPr>
                <w:rFonts w:cs="Arial"/>
                <w:sz w:val="20"/>
                <w:szCs w:val="20"/>
              </w:rPr>
              <w:t>na državnem portalu RS, e-Uprava, v rubriki e-D</w:t>
            </w:r>
            <w:r w:rsidR="001035BE" w:rsidRPr="00F70CBE">
              <w:rPr>
                <w:rFonts w:cs="Arial"/>
                <w:sz w:val="20"/>
                <w:szCs w:val="20"/>
              </w:rPr>
              <w:t>emokracija. Zainteresirana javnost je bila pozvana, da poda svoje predl</w:t>
            </w:r>
            <w:r w:rsidR="00CD4574">
              <w:rPr>
                <w:rFonts w:cs="Arial"/>
                <w:sz w:val="20"/>
                <w:szCs w:val="20"/>
              </w:rPr>
              <w:t>oge in pripombe k zakonskemu</w:t>
            </w:r>
            <w:r w:rsidR="001035BE" w:rsidRPr="00F70CBE">
              <w:rPr>
                <w:rFonts w:cs="Arial"/>
                <w:sz w:val="20"/>
                <w:szCs w:val="20"/>
              </w:rPr>
              <w:t xml:space="preserve"> osnutk</w:t>
            </w:r>
            <w:r w:rsidR="00CD4574">
              <w:rPr>
                <w:rFonts w:cs="Arial"/>
                <w:sz w:val="20"/>
                <w:szCs w:val="20"/>
              </w:rPr>
              <w:t>u</w:t>
            </w:r>
            <w:r w:rsidR="001035BE" w:rsidRPr="00F70CBE">
              <w:rPr>
                <w:rFonts w:cs="Arial"/>
                <w:sz w:val="20"/>
                <w:szCs w:val="20"/>
              </w:rPr>
              <w:t xml:space="preserve"> v 30 dneh od objave, to je do vključno 20. 12. 2017. </w:t>
            </w:r>
          </w:p>
          <w:p w:rsidR="001035BE" w:rsidRPr="00F70CBE" w:rsidRDefault="001035BE" w:rsidP="00673582">
            <w:pPr>
              <w:pStyle w:val="rkovnatokazaodstavkom"/>
              <w:numPr>
                <w:ilvl w:val="0"/>
                <w:numId w:val="0"/>
              </w:numPr>
              <w:spacing w:line="260" w:lineRule="exact"/>
              <w:rPr>
                <w:rFonts w:cs="Arial"/>
                <w:sz w:val="20"/>
                <w:szCs w:val="20"/>
              </w:rPr>
            </w:pPr>
          </w:p>
          <w:p w:rsidR="001035BE" w:rsidRDefault="001035BE" w:rsidP="00673582">
            <w:pPr>
              <w:pStyle w:val="rkovnatokazaodstavkom"/>
              <w:numPr>
                <w:ilvl w:val="0"/>
                <w:numId w:val="0"/>
              </w:numPr>
              <w:spacing w:line="260" w:lineRule="exact"/>
              <w:rPr>
                <w:rFonts w:cs="Arial"/>
                <w:sz w:val="20"/>
                <w:szCs w:val="20"/>
              </w:rPr>
            </w:pPr>
            <w:r w:rsidRPr="00F70CBE">
              <w:rPr>
                <w:rFonts w:cs="Arial"/>
                <w:sz w:val="20"/>
                <w:szCs w:val="20"/>
              </w:rPr>
              <w:t xml:space="preserve">Dne 30. 11. 2017 </w:t>
            </w:r>
            <w:r w:rsidR="002D4C72" w:rsidRPr="00F70CBE">
              <w:rPr>
                <w:rFonts w:cs="Arial"/>
                <w:sz w:val="20"/>
                <w:szCs w:val="20"/>
              </w:rPr>
              <w:t>je bil izveden</w:t>
            </w:r>
            <w:r w:rsidRPr="00F70CBE">
              <w:rPr>
                <w:rFonts w:cs="Arial"/>
                <w:sz w:val="20"/>
                <w:szCs w:val="20"/>
              </w:rPr>
              <w:t xml:space="preserve"> tudi javni posvet v zvezi z osnutkom predloga zakona.</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V razpravo so bili vključeni:</w:t>
            </w:r>
          </w:p>
          <w:p w:rsidR="00EF2E14" w:rsidRPr="00EF2E14" w:rsidRDefault="00EF2E14" w:rsidP="00F4461F">
            <w:pPr>
              <w:pStyle w:val="Odstavekseznama"/>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predstavniki reprezentativnih invalidskih organizacij</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predstavniki zainteresirane javnosti</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 xml:space="preserve">predstavniki zainteresirane strokovne javnosti  </w:t>
            </w:r>
          </w:p>
          <w:p w:rsidR="00EF2E14" w:rsidRPr="00EF2E14" w:rsidRDefault="00EF2E14" w:rsidP="00EF2E14">
            <w:pPr>
              <w:overflowPunct w:val="0"/>
              <w:autoSpaceDE w:val="0"/>
              <w:autoSpaceDN w:val="0"/>
              <w:adjustRightInd w:val="0"/>
              <w:ind w:left="1068" w:hanging="360"/>
              <w:jc w:val="both"/>
              <w:rPr>
                <w:rFonts w:eastAsiaTheme="minorHAnsi" w:cs="Arial"/>
                <w:szCs w:val="20"/>
                <w:lang w:eastAsia="sl-SI"/>
              </w:rPr>
            </w:pPr>
          </w:p>
          <w:p w:rsidR="00EF2E14" w:rsidRDefault="00EF2E14" w:rsidP="00EF2E14">
            <w:pPr>
              <w:overflowPunct w:val="0"/>
              <w:autoSpaceDE w:val="0"/>
              <w:autoSpaceDN w:val="0"/>
              <w:adjustRightInd w:val="0"/>
              <w:rPr>
                <w:rFonts w:eastAsiaTheme="minorHAnsi" w:cs="Arial"/>
                <w:szCs w:val="20"/>
                <w:lang w:eastAsia="sl-SI"/>
              </w:rPr>
            </w:pPr>
            <w:r w:rsidRPr="00EF2E14">
              <w:rPr>
                <w:rFonts w:eastAsiaTheme="minorHAnsi" w:cs="Arial"/>
                <w:szCs w:val="20"/>
                <w:lang w:eastAsia="sl-SI"/>
              </w:rPr>
              <w:t>Mnenja,  pripombe in predloge so v okviru javne obravnave predložili:</w:t>
            </w:r>
          </w:p>
          <w:p w:rsidR="002C4DD6" w:rsidRPr="00EF2E14" w:rsidRDefault="002C4DD6" w:rsidP="00EF2E14">
            <w:pPr>
              <w:overflowPunct w:val="0"/>
              <w:autoSpaceDE w:val="0"/>
              <w:autoSpaceDN w:val="0"/>
              <w:adjustRightInd w:val="0"/>
              <w:rPr>
                <w:rFonts w:eastAsiaTheme="minorHAnsi" w:cs="Arial"/>
                <w:szCs w:val="20"/>
                <w:lang w:eastAsia="sl-SI"/>
              </w:rPr>
            </w:pP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Zveza društev slepih in slabovidnih Slovenije (v nadaljnjem besedilu: ZDSSS)</w:t>
            </w: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Inštitut za upravljanje komunikacij</w:t>
            </w: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skupno mnenje Beletrine, zavoda za založniško dejavnost in Inštituta za digitalno družbo Digitas (v nadaljnjem besedilu: Beletrina in Digitas)</w:t>
            </w: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Nacionalni svet invalidskih organizacij Slovenije (v nadaljnjem besedilu: NSIOS)</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Sonček, Zveza društev za cerebralno paralizo Slovenije so. p. (v nadaljnjem besedilu: Zveza društev Sonček)</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Agencija za komunikacijska omrežja in storitve Republike Slovenije (v nadaljnjem besedilu: AKOS)</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 xml:space="preserve">Informacijski pooblaščenec Republike Slovenije (mnenje brez pripomb). </w:t>
            </w:r>
          </w:p>
          <w:p w:rsidR="00EF2E14" w:rsidRPr="00EF2E14" w:rsidRDefault="00EF2E14" w:rsidP="00EF2E14">
            <w:pPr>
              <w:overflowPunct w:val="0"/>
              <w:autoSpaceDE w:val="0"/>
              <w:autoSpaceDN w:val="0"/>
              <w:adjustRightInd w:val="0"/>
              <w:ind w:left="1068" w:hanging="360"/>
              <w:jc w:val="both"/>
              <w:rPr>
                <w:rFonts w:eastAsiaTheme="minorHAnsi" w:cs="Arial"/>
                <w:szCs w:val="20"/>
                <w:lang w:eastAsia="sl-SI"/>
              </w:rPr>
            </w:pPr>
          </w:p>
          <w:p w:rsidR="00EF2E14" w:rsidRPr="00EF2E14" w:rsidRDefault="00EF2E14" w:rsidP="00EF2E14">
            <w:pPr>
              <w:spacing w:after="160" w:line="259" w:lineRule="auto"/>
              <w:jc w:val="both"/>
              <w:rPr>
                <w:rFonts w:eastAsiaTheme="minorHAnsi" w:cs="Arial"/>
                <w:iCs/>
                <w:szCs w:val="20"/>
              </w:rPr>
            </w:pPr>
            <w:r w:rsidRPr="00EF2E14">
              <w:rPr>
                <w:rFonts w:eastAsiaTheme="minorHAnsi" w:cs="Arial"/>
                <w:iCs/>
                <w:szCs w:val="20"/>
              </w:rPr>
              <w:t xml:space="preserve">Mnenja, predlogi ter pripombe so bili upoštevani delno, kot je razvidno iz spodnje obrazložitve. Glede na to, da je AKOS svoje pripombe podal z vidika bodočega zavezanca, preostali pripombodajalci pa predstavljajo  interese uporabnikov, zlasti uporabnikov z različnimi oblikami oviranosti, se do pripomb AKOS opredeljujemo ločeno na koncu prikaza. </w:t>
            </w:r>
          </w:p>
          <w:p w:rsidR="00EF2E14" w:rsidRPr="00EF2E14" w:rsidRDefault="00EF2E14" w:rsidP="00EF2E14">
            <w:pPr>
              <w:overflowPunct w:val="0"/>
              <w:autoSpaceDE w:val="0"/>
              <w:autoSpaceDN w:val="0"/>
              <w:adjustRightInd w:val="0"/>
              <w:rPr>
                <w:rFonts w:eastAsiaTheme="minorHAnsi" w:cs="Arial"/>
                <w:b/>
                <w:szCs w:val="20"/>
                <w:u w:val="single"/>
                <w:lang w:eastAsia="sl-SI"/>
              </w:rPr>
            </w:pPr>
            <w:r w:rsidRPr="00EF2E14">
              <w:rPr>
                <w:rFonts w:eastAsiaTheme="minorHAnsi" w:cs="Arial"/>
                <w:b/>
                <w:szCs w:val="20"/>
                <w:u w:val="single"/>
                <w:lang w:eastAsia="sl-SI"/>
              </w:rPr>
              <w:t>K splošnim pripombam</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V zvezi s splošno pripombo </w:t>
            </w:r>
            <w:r w:rsidRPr="00EF2E14">
              <w:rPr>
                <w:rFonts w:eastAsiaTheme="minorHAnsi" w:cs="Arial"/>
                <w:szCs w:val="20"/>
                <w:u w:val="single"/>
              </w:rPr>
              <w:t>NSIOS</w:t>
            </w:r>
            <w:r w:rsidRPr="00EF2E14">
              <w:rPr>
                <w:rFonts w:eastAsiaTheme="minorHAnsi" w:cs="Arial"/>
                <w:szCs w:val="20"/>
              </w:rPr>
              <w:t xml:space="preserve">, da Ministrstvo za javno upravo (MJU) ni že na začetku v delovno skupino povabilo reprezentativnih predstavnikov invalidov ter, da ne sodeluje s člani ekspertne </w:t>
            </w:r>
            <w:r w:rsidRPr="00EF2E14">
              <w:rPr>
                <w:rFonts w:eastAsiaTheme="minorHAnsi" w:cs="Arial"/>
                <w:szCs w:val="20"/>
              </w:rPr>
              <w:lastRenderedPageBreak/>
              <w:t>skupine WADEX in konzorcijem W3C, uvodoma pojasnjujemo, da je MJU pred pripravo osnutka predloga zakona v okviru javnega naročila k sodelovanju povabilo zunanjega izvajalca. Naročilo je bilo oddano Univerzi v Mariboru, Fakulteti za elektrotehniko, računalništvo in informatiko. Izbrani zunanji izvajalec je strokovnjak s področja dostopnosti in razumevanja potreb  oseb z različnimi oviranostmi.</w:t>
            </w:r>
            <w:bookmarkStart w:id="0" w:name="_Hlk502913187"/>
            <w:r w:rsidRPr="00EF2E14">
              <w:rPr>
                <w:rFonts w:eastAsiaTheme="minorHAnsi" w:cs="Arial"/>
                <w:szCs w:val="20"/>
              </w:rPr>
              <w:t xml:space="preserve"> </w:t>
            </w:r>
            <w:bookmarkEnd w:id="0"/>
            <w:r w:rsidRPr="00EF2E14">
              <w:rPr>
                <w:rFonts w:eastAsiaTheme="minorHAnsi" w:cs="Arial"/>
                <w:szCs w:val="20"/>
              </w:rPr>
              <w:t>Hkrati so bile reprezentativne invalidske organizacije pozvane, naj na naključno izbranih spletiščih preverijo dostopnost glede na njihove omejitve oziroma oviranosti in sporočijo svoje uporabniške izkušnje. V času javne obravnave osnutka predloga zakona je bil organiziran tudi javni posvet, na katerem so imeli predstavniki strokovne, zainteresirane in druge javnosti možnost podati svoja videnja in predloge za izboljšanje osnutka zakona. Predstavnik MJU je tudi član Ekspertne skupine za področje dostopnosti pri Evropski komisiji (WADEX) in se redno udeležuje sestankov skupine, kjer se izmenjujejo mnenja in izkušnje. Treba je sicer izpostaviti, da primerljivih izkušenj glede prenosa Direktive 2016/2102/EU v p</w:t>
            </w:r>
            <w:r w:rsidR="00C951A9">
              <w:rPr>
                <w:rFonts w:eastAsiaTheme="minorHAnsi" w:cs="Arial"/>
                <w:szCs w:val="20"/>
              </w:rPr>
              <w:t>ravne rede držav članic za zdaj</w:t>
            </w:r>
            <w:r w:rsidRPr="00EF2E14">
              <w:rPr>
                <w:rFonts w:eastAsiaTheme="minorHAnsi" w:cs="Arial"/>
                <w:szCs w:val="20"/>
              </w:rPr>
              <w:t xml:space="preserve"> žal še ni.</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Predlog Beletrine in Digitas za nadomestitev izraza »uporabniki invalidi« z izrazom »uporabniki z različnimi oblikami oviranosti« je bil upoštevan. </w:t>
            </w: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K 3. členu predloga</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Pripombe iz javne obravnave so v pretežni meri usmerjene k razši</w:t>
            </w:r>
            <w:r w:rsidR="00204010">
              <w:rPr>
                <w:rFonts w:eastAsiaTheme="minorHAnsi" w:cs="Arial"/>
                <w:szCs w:val="20"/>
              </w:rPr>
              <w:t>ritvi kroga zavezancev in višji</w:t>
            </w:r>
            <w:r w:rsidRPr="00EF2E14">
              <w:rPr>
                <w:rFonts w:eastAsiaTheme="minorHAnsi" w:cs="Arial"/>
                <w:szCs w:val="20"/>
              </w:rPr>
              <w:t xml:space="preserve"> </w:t>
            </w:r>
            <w:r w:rsidR="00204010">
              <w:rPr>
                <w:rFonts w:eastAsiaTheme="minorHAnsi" w:cs="Arial"/>
                <w:szCs w:val="20"/>
              </w:rPr>
              <w:t>ravni</w:t>
            </w:r>
            <w:r w:rsidRPr="00EF2E14">
              <w:rPr>
                <w:rFonts w:eastAsiaTheme="minorHAnsi" w:cs="Arial"/>
                <w:szCs w:val="20"/>
              </w:rPr>
              <w:t xml:space="preserve"> zagotavljanja dostopnosti v korist uporabnikov (razširitev nabora vsebin, glede katerih je treba zagotoviti dostopnost), zlasti tistih z različnimi oblikami oviranosti. Iz pripomb je tako mogoče razbrati težnjo po preseganju minimalnih zahtev, kot so opredeljene v Direktivi 2016/2102/EU. Strinjamo se s pripombodajalci, da je Direktiva 2016/2102/EU direktiva minimalne harmonizacije, ki predpisuje le minimalen nabor zahtev, ki jim morajo slediti države članice, hkrati pa menimo, da mora biti naložitev dodatnih obveznosti zavezancem premišljena in postopna. Zavedamo se pomembnosti zagotavljanja večje dostopnosti za uporabnike z oviranostmi, ki jim bo omogočala lažji dostop do storitev javnega sektorja in lažje uveljavljanje njihovih pravic ter posledično večjo digitalno vključenost. Na drugi strani pa je treba upoštevati tudi obveznosti, ki se jih s tem nalaga zavezancem, kar za njih predstavlja veliko finančno breme. V primeru naložitve prevelikega bremena obstaja bojazen pred umikom določenih vsebin s spletišč in mobilnih aplikacij. O tem pričajo tudi izkušnje iz tujine, ko je npr. Univerza v Kaliforniji lani s svojih spletnih strani umaknila 20.000 brezplačnih izobraževalnih videov, ker niso mogli zadostiti zahtevam glede dostopnosti. Glede na navedeno predlog zakona v pretežni meri temelji na izhodiščih iz Direktive 2016/2102/EU, pri čemer se s predlogom zakona zavezuje ministrstvo, pristojno za informacijsko družbo, da spodbuja tudi lastnike spletišč in mobilnih aplikacij, ki niso zavezanci po tem zakonu, k čim večjem upoštevanju zahtev glede dostopnosti. Prepričani smo, da bodo tudi lastniki spletišč prepoznali koristi zagotavljanja dostopnosti  v zvezi z izvajanjem njihovih storitev ter tako glede na svoje zmožnosti vzpostavili tudi višji nivo zagotavljanja dostopnosti spletišč in mobilnih aplikacij, kot je zahtevan s predlogom zakona. Sicer že predlog zakona  na določenih mestih presega minimalne zahteve, do</w:t>
            </w:r>
            <w:r w:rsidR="00421E3F">
              <w:rPr>
                <w:rFonts w:eastAsiaTheme="minorHAnsi" w:cs="Arial"/>
                <w:szCs w:val="20"/>
              </w:rPr>
              <w:t>ločene z direktivo. Tako je na primer</w:t>
            </w:r>
            <w:r w:rsidRPr="00EF2E14">
              <w:rPr>
                <w:rFonts w:eastAsiaTheme="minorHAnsi" w:cs="Arial"/>
                <w:szCs w:val="20"/>
              </w:rPr>
              <w:t xml:space="preserve"> določena obveznost zavezancev, da za vsebine v zvezi z izvajanjem upravnih storitev zagotovijo dostopnost tudi v slovenskem znakovnem jeziku, predviden je inšpekcijski nadzor in sankcioniranje odgovornih oseb zavezancev. </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Glede na zgoraj navedeno ni bilo mogoče upoštevati predlogov </w:t>
            </w:r>
            <w:r w:rsidRPr="00EF2E14">
              <w:rPr>
                <w:rFonts w:eastAsiaTheme="minorHAnsi" w:cs="Arial"/>
                <w:szCs w:val="20"/>
                <w:u w:val="single"/>
              </w:rPr>
              <w:t>društva Sonček</w:t>
            </w:r>
            <w:r w:rsidRPr="00EF2E14">
              <w:rPr>
                <w:rFonts w:eastAsiaTheme="minorHAnsi" w:cs="Arial"/>
                <w:szCs w:val="20"/>
              </w:rPr>
              <w:t xml:space="preserve"> in </w:t>
            </w:r>
            <w:r w:rsidRPr="00EF2E14">
              <w:rPr>
                <w:rFonts w:eastAsiaTheme="minorHAnsi" w:cs="Arial"/>
                <w:szCs w:val="20"/>
                <w:u w:val="single"/>
              </w:rPr>
              <w:t xml:space="preserve">NSIOS </w:t>
            </w:r>
            <w:r w:rsidRPr="00EF2E14">
              <w:rPr>
                <w:rFonts w:eastAsiaTheme="minorHAnsi" w:cs="Arial"/>
                <w:szCs w:val="20"/>
              </w:rPr>
              <w:t xml:space="preserve"> za razširitev obveznosti na nevladne organizacije. Te delujejo v javnem interesu z nepridobitnim namenom. Naložitev dodatnih obveznosti bi jim lahko povzročila nesorazmerno breme in otežila uresničevanje njihovega poslanstva. Navedeno je pripoznala že Direktiva 2016/2102/EU, ki je v tem delu predvidela izjemo.  Na ravni EU je bilo ocenjeno, da bi razširitev obveznosti na nevladni sektor že v prvih korakih zagotavljanja izboljšane dostopnosti spletišč in mobilnih aplikacij pomenila prekomerno breme. </w:t>
            </w:r>
            <w:bookmarkStart w:id="1" w:name="_Hlk502908475"/>
            <w:r w:rsidRPr="00EF2E14">
              <w:rPr>
                <w:rFonts w:eastAsiaTheme="minorHAnsi" w:cs="Arial"/>
                <w:szCs w:val="20"/>
              </w:rPr>
              <w:t xml:space="preserve">Podobno velja glede predlogov </w:t>
            </w:r>
            <w:r w:rsidRPr="00EF2E14">
              <w:rPr>
                <w:rFonts w:eastAsiaTheme="minorHAnsi" w:cs="Arial"/>
                <w:szCs w:val="20"/>
                <w:u w:val="single"/>
              </w:rPr>
              <w:t>Beletrine in Digitas</w:t>
            </w:r>
            <w:r w:rsidRPr="00EF2E14">
              <w:rPr>
                <w:rFonts w:eastAsiaTheme="minorHAnsi" w:cs="Arial"/>
                <w:szCs w:val="20"/>
              </w:rPr>
              <w:t xml:space="preserve">, </w:t>
            </w:r>
            <w:r w:rsidRPr="00EF2E14">
              <w:rPr>
                <w:rFonts w:eastAsiaTheme="minorHAnsi" w:cs="Arial"/>
                <w:szCs w:val="20"/>
                <w:u w:val="single"/>
              </w:rPr>
              <w:t>NSIOS</w:t>
            </w:r>
            <w:r w:rsidRPr="00EF2E14">
              <w:rPr>
                <w:rFonts w:eastAsiaTheme="minorHAnsi" w:cs="Arial"/>
                <w:szCs w:val="20"/>
              </w:rPr>
              <w:t xml:space="preserve">, </w:t>
            </w:r>
            <w:r w:rsidRPr="00EF2E14">
              <w:rPr>
                <w:rFonts w:eastAsiaTheme="minorHAnsi" w:cs="Arial"/>
                <w:szCs w:val="20"/>
                <w:u w:val="single"/>
              </w:rPr>
              <w:t>ZDSSS</w:t>
            </w:r>
            <w:r w:rsidRPr="00EF2E14">
              <w:rPr>
                <w:rFonts w:eastAsiaTheme="minorHAnsi" w:cs="Arial"/>
                <w:szCs w:val="20"/>
              </w:rPr>
              <w:t xml:space="preserve"> in </w:t>
            </w:r>
            <w:r w:rsidRPr="00EF2E14">
              <w:rPr>
                <w:rFonts w:eastAsiaTheme="minorHAnsi" w:cs="Arial"/>
                <w:szCs w:val="20"/>
                <w:u w:val="single"/>
              </w:rPr>
              <w:t>Inštituta za upravljanje komunikacij</w:t>
            </w:r>
            <w:r w:rsidRPr="00EF2E14">
              <w:rPr>
                <w:rFonts w:eastAsiaTheme="minorHAnsi" w:cs="Arial"/>
                <w:szCs w:val="20"/>
              </w:rPr>
              <w:t xml:space="preserve"> za razširitev obveznosti na spletišča in mobilne aplikacije javne radiotelevizije in drugih organov, ki opravljajo službo javne radiotelevizije ter s tem za črtanje prve alineje prvega odstavka 3. člena predloga. Kot je navedeno v uvodnem recitalu 23 k Direktivi 2016/2102/EU, se direktiva ne bi smela uporabljati za spletišča in mobilne aplikacije javnih radiotelevizij. </w:t>
            </w:r>
            <w:bookmarkEnd w:id="1"/>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u w:val="single"/>
                <w:lang w:eastAsia="sl-SI"/>
              </w:rPr>
              <w:t>NSIOS</w:t>
            </w:r>
            <w:r w:rsidRPr="00EF2E14">
              <w:rPr>
                <w:rFonts w:eastAsiaTheme="minorHAnsi" w:cs="Arial"/>
                <w:szCs w:val="20"/>
                <w:lang w:eastAsia="sl-SI"/>
              </w:rPr>
              <w:t xml:space="preserve">, </w:t>
            </w:r>
            <w:r w:rsidRPr="00EF2E14">
              <w:rPr>
                <w:rFonts w:eastAsiaTheme="minorHAnsi" w:cs="Arial"/>
                <w:szCs w:val="20"/>
                <w:u w:val="single"/>
                <w:lang w:eastAsia="sl-SI"/>
              </w:rPr>
              <w:t>Zveza društev Sonček</w:t>
            </w:r>
            <w:r w:rsidRPr="00EF2E14">
              <w:rPr>
                <w:rFonts w:eastAsiaTheme="minorHAnsi" w:cs="Arial"/>
                <w:szCs w:val="20"/>
                <w:lang w:eastAsia="sl-SI"/>
              </w:rPr>
              <w:t xml:space="preserve">, </w:t>
            </w:r>
            <w:r w:rsidRPr="00EF2E14">
              <w:rPr>
                <w:rFonts w:eastAsiaTheme="minorHAnsi" w:cs="Arial"/>
                <w:szCs w:val="20"/>
                <w:u w:val="single"/>
                <w:lang w:eastAsia="sl-SI"/>
              </w:rPr>
              <w:t>Beletrina in Digitas</w:t>
            </w:r>
            <w:r w:rsidRPr="00EF2E14">
              <w:rPr>
                <w:rFonts w:eastAsiaTheme="minorHAnsi" w:cs="Arial"/>
                <w:szCs w:val="20"/>
                <w:lang w:eastAsia="sl-SI"/>
              </w:rPr>
              <w:t xml:space="preserve">, </w:t>
            </w:r>
            <w:r w:rsidRPr="00EF2E14">
              <w:rPr>
                <w:rFonts w:eastAsiaTheme="minorHAnsi" w:cs="Arial"/>
                <w:szCs w:val="20"/>
                <w:u w:val="single"/>
                <w:lang w:eastAsia="sl-SI"/>
              </w:rPr>
              <w:t>Inštitut za upravljanje komunikacij</w:t>
            </w:r>
            <w:r w:rsidRPr="00EF2E14">
              <w:rPr>
                <w:rFonts w:eastAsiaTheme="minorHAnsi" w:cs="Arial"/>
                <w:szCs w:val="20"/>
                <w:lang w:eastAsia="sl-SI"/>
              </w:rPr>
              <w:t xml:space="preserve"> ter </w:t>
            </w:r>
            <w:r w:rsidRPr="00EF2E14">
              <w:rPr>
                <w:rFonts w:eastAsiaTheme="minorHAnsi" w:cs="Arial"/>
                <w:szCs w:val="20"/>
                <w:u w:val="single"/>
                <w:lang w:eastAsia="sl-SI"/>
              </w:rPr>
              <w:t>ZDSSS</w:t>
            </w:r>
            <w:r w:rsidRPr="00EF2E14">
              <w:rPr>
                <w:rFonts w:eastAsiaTheme="minorHAnsi" w:cs="Arial"/>
                <w:szCs w:val="20"/>
                <w:lang w:eastAsia="sl-SI"/>
              </w:rPr>
              <w:t xml:space="preserve">  so se v pripombah zavzeli za črtanje izjeme iz tretje alineje prvega odstavka 3. člena predloga (spletišča </w:t>
            </w:r>
            <w:r w:rsidRPr="00EF2E14">
              <w:rPr>
                <w:rFonts w:eastAsiaTheme="minorHAnsi" w:cs="Arial"/>
                <w:szCs w:val="20"/>
                <w:lang w:eastAsia="sl-SI"/>
              </w:rPr>
              <w:lastRenderedPageBreak/>
              <w:t>in mobilne aplikacije vrtcev, osnovnih šol, srednjih šol, glasbenih šol, višjih strokovnih šol, visokošolskih zavodov in drugih vzgojno-izobraževalnih zavodov). Direktiva 2016/2102/EU dopušča, da države članice iz uporabe izključijo spletišča in mobilne aplikacije šol, vrtcev ali jasli, razen vsebine, ki se nanaša na bistvene spletne upravne funkcije.  Šole imajo v prvi vrsti vzgojno</w:t>
            </w:r>
            <w:r w:rsidR="00421E3F">
              <w:rPr>
                <w:rFonts w:eastAsiaTheme="minorHAnsi" w:cs="Arial"/>
                <w:szCs w:val="20"/>
                <w:lang w:eastAsia="sl-SI"/>
              </w:rPr>
              <w:t>-</w:t>
            </w:r>
            <w:r w:rsidRPr="00EF2E14">
              <w:rPr>
                <w:rFonts w:eastAsiaTheme="minorHAnsi" w:cs="Arial"/>
                <w:szCs w:val="20"/>
                <w:lang w:eastAsia="sl-SI"/>
              </w:rPr>
              <w:t>izobraževalno funkcijo, v okviru katere na svojih spletiščih objavljajo razne vrste gradiv, tudi gradiva, ki jih pripravljajo učitelji in drugi pedagoški delavci. Gre torej za vsebino, namenjeno udeležencem izobraževalnega procesa in ne vsebino, ki bi bila bistvena za širšo javnost. Kot je bilo pojasnjeno že zgoraj, obstaja tudi bojazen, da bi se zaradi prekomernih zahtev s spletišč pričele umikati izobraževalne vsebine, kar bi pomenilo prikrajšanost za vse uporabnike. Menimo, da je izjema v določenem delu potrebna, smo pa v novem predlogu izjemo omejili zgolj na vrtce, osnovne šole, srednje šole in glasbene šole.  Tudi glede izvzetih zavodov pa se zavedamo pomembnosti argumentacije pripombodajalcev v tem delu, zato bo ministrstvo, pristojno za izobraževanje, spodbujalo izvzete zavode, da v čim večji meri in po lastnih zmožnostih upoštevajo zahteve glede dostopnosti iz predloga zakona. V ta namen bo skušalo zavodom ponuditi t</w:t>
            </w:r>
            <w:r w:rsidR="00D3644D">
              <w:rPr>
                <w:rFonts w:eastAsiaTheme="minorHAnsi" w:cs="Arial"/>
                <w:szCs w:val="20"/>
                <w:lang w:eastAsia="sl-SI"/>
              </w:rPr>
              <w:t>akšne informacijske rešitve (content managment system</w:t>
            </w:r>
            <w:r w:rsidRPr="00EF2E14">
              <w:rPr>
                <w:rFonts w:eastAsiaTheme="minorHAnsi" w:cs="Arial"/>
                <w:szCs w:val="20"/>
                <w:lang w:eastAsia="sl-SI"/>
              </w:rPr>
              <w:t xml:space="preserve">), ki bodo omogočale dostopnost spletišč vsem skupinam uporabnikov. Zadevna alineja predloga zakona pa je bila dopolnjena, tako da je nedvoumno, da izjema ne velja za vsebino spletišč in mobilnih aplikacij, ki se nanaša na upravne naloge šol v skladu s predpisi, ki urejajo vzgojo in izobraževanje (gre npr. za podatke, ki so objavljeni v zvezi z vpisom v šolo). Informacije o postopkih in upravnih storitvah, ki so pomembne za državljane in se izvajajo v vzgojno-izobraževalnih zavodih, bo ministrstvo zagotovilo preko državnega portala eUprava, za katerega veljajo obveznosti iz predloga zakona.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Tudi izključitev </w:t>
            </w:r>
            <w:r w:rsidR="00421E3F">
              <w:rPr>
                <w:rFonts w:eastAsiaTheme="minorHAnsi" w:cs="Arial"/>
                <w:szCs w:val="20"/>
              </w:rPr>
              <w:t>posameznih</w:t>
            </w:r>
            <w:r w:rsidRPr="00EF2E14">
              <w:rPr>
                <w:rFonts w:eastAsiaTheme="minorHAnsi" w:cs="Arial"/>
                <w:szCs w:val="20"/>
              </w:rPr>
              <w:t xml:space="preserve"> vsebin na ravni Direktive 2016/2102/EU ima vsebinske razloge. Prekomerno nalaganje obveznosti, ki glede na dejansko stanje niso realne, bi lahko privedlo do splošnega umika vsebin s spletišč in mobilnih aplikacij, kar bi bilo v škodo vseh njihovih uporabnikov in hkrati tudi v nasprotju z namenom zakona.  </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V zvezi s pripombo </w:t>
            </w:r>
            <w:r w:rsidRPr="00EF2E14">
              <w:rPr>
                <w:rFonts w:eastAsiaTheme="minorHAnsi" w:cs="Arial"/>
                <w:szCs w:val="20"/>
                <w:u w:val="single"/>
              </w:rPr>
              <w:t>NSIOS</w:t>
            </w:r>
            <w:r w:rsidRPr="00EF2E14">
              <w:rPr>
                <w:rFonts w:eastAsiaTheme="minorHAnsi" w:cs="Arial"/>
                <w:szCs w:val="20"/>
              </w:rPr>
              <w:t xml:space="preserve"> k 3. členu predloga glede izključitve intranetnih in ekstranetnih vsebin, objavljenih pred 23. 9. 2019, in pripombo </w:t>
            </w:r>
            <w:r w:rsidRPr="00EF2E14">
              <w:rPr>
                <w:rFonts w:eastAsiaTheme="minorHAnsi" w:cs="Arial"/>
                <w:szCs w:val="20"/>
                <w:u w:val="single"/>
              </w:rPr>
              <w:t>Beletrine in Digitas</w:t>
            </w:r>
            <w:r w:rsidRPr="00EF2E14">
              <w:rPr>
                <w:rFonts w:eastAsiaTheme="minorHAnsi" w:cs="Arial"/>
                <w:szCs w:val="20"/>
              </w:rPr>
              <w:t xml:space="preserve"> k drugemu odstavku 3. člena v zvezi z izključitvijo časovnih medijskih vsebin tako pojasnjujemo, da je izključitev teh vsebin v celoti povzeta po direktivi, vključno z določitvijo roka. </w:t>
            </w: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 xml:space="preserve">K 5.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V zvezi s predlogom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naj se v prvi alineji prvega odstavka 5. člena predloga zakona dodajo konkretnejše opredelitve iz standardov WCAG 2.0, pojasnjujemo, da se predlog zakona v nadaljevanju 5. člena glede izpolnjevanja zahtev glede dostopnosti sklicuje na nacionalni standard SIST EN 301 549 V1.1.2. – Zahteve za dostopnost pri javnem naročanju izdelkov in storitev IKT v Evropi, v katerem so opredeljene zahteve glede dostopnosti, ki jih bodo morali zavezanci upoštevati pri vzpostavitvi oziroma prilagoditvi svojih spletišč in mobilnih aplikacij. Podlaga za  evropski standard EN 301 549 V1.1.2., na katerega se sklicuje Direktiva 2016/2102/EU, in iz katerega izhaja slovenski standard, izhaja iz mednarodnih smernic Web Content Accessibility Guidelines (WCAG 2.0). WCAG 2.0 predstavlja sklop priporočil za izdelavo dostopnejših spletnih vsebin in predstavlja mednarodni standard ISO/IEC 40500:2012. V okviru tega so priporočila organizirana po </w:t>
            </w:r>
            <w:r w:rsidR="00421E3F">
              <w:rPr>
                <w:rFonts w:eastAsiaTheme="minorHAnsi" w:cs="Arial"/>
                <w:szCs w:val="20"/>
                <w:lang w:eastAsia="sl-SI"/>
              </w:rPr>
              <w:t>štirih</w:t>
            </w:r>
            <w:r w:rsidRPr="00EF2E14">
              <w:rPr>
                <w:rFonts w:eastAsiaTheme="minorHAnsi" w:cs="Arial"/>
                <w:szCs w:val="20"/>
                <w:lang w:eastAsia="sl-SI"/>
              </w:rPr>
              <w:t xml:space="preserve"> načelih (zaznavnost, operabilnost, razumljivost in robustnost). Konkretnejše zahteve so tako opredeljene v samem standardu, ki predstavlja obsežen dokument izrazito tehnične narave, zato ni primerno, da se konkretne prilagoditve navajajo v samem zakonu. Vsekakor pa bodo morali zavezanci vse zahteve iz standarda, na katerega se sklicuje zakon, upoštevati.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K 6. členu predloga</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Zaradi pripomb </w:t>
            </w:r>
            <w:r w:rsidRPr="00EF2E14">
              <w:rPr>
                <w:rFonts w:eastAsiaTheme="minorHAnsi" w:cs="Arial"/>
                <w:szCs w:val="20"/>
                <w:u w:val="single"/>
                <w:lang w:eastAsia="sl-SI"/>
              </w:rPr>
              <w:t>ZDSSS</w:t>
            </w:r>
            <w:r w:rsidRPr="00EF2E14">
              <w:rPr>
                <w:rFonts w:eastAsiaTheme="minorHAnsi" w:cs="Arial"/>
                <w:szCs w:val="20"/>
                <w:lang w:eastAsia="sl-SI"/>
              </w:rPr>
              <w:t xml:space="preserve">, </w:t>
            </w:r>
            <w:r w:rsidRPr="00EF2E14">
              <w:rPr>
                <w:rFonts w:eastAsiaTheme="minorHAnsi" w:cs="Arial"/>
                <w:szCs w:val="20"/>
                <w:u w:val="single"/>
                <w:lang w:eastAsia="sl-SI"/>
              </w:rPr>
              <w:t>Beletrine in Digitas</w:t>
            </w:r>
            <w:r w:rsidRPr="00EF2E14">
              <w:rPr>
                <w:rFonts w:eastAsiaTheme="minorHAnsi" w:cs="Arial"/>
                <w:szCs w:val="20"/>
                <w:lang w:eastAsia="sl-SI"/>
              </w:rPr>
              <w:t xml:space="preserve">,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in </w:t>
            </w:r>
            <w:r w:rsidRPr="00EF2E14">
              <w:rPr>
                <w:rFonts w:eastAsiaTheme="minorHAnsi" w:cs="Arial"/>
                <w:szCs w:val="20"/>
                <w:u w:val="single"/>
                <w:lang w:eastAsia="sl-SI"/>
              </w:rPr>
              <w:t>NSIOS</w:t>
            </w:r>
            <w:r w:rsidRPr="00EF2E14">
              <w:rPr>
                <w:rFonts w:eastAsiaTheme="minorHAnsi" w:cs="Arial"/>
                <w:szCs w:val="20"/>
                <w:lang w:eastAsia="sl-SI"/>
              </w:rPr>
              <w:t xml:space="preserve">, ki izražajo bojazen, da bodo zavezanci oceno nesorazmernega bremena izkoriščali kot možnost za izogibanje zagotavljanju dostopnosti svojih spletišč in mobilnih aplikacij, je bilo izboljšano besedilo 6. člena predloga ter obenem dopolnjena pripadajoča obrazložitev. Zavezanci morajo vsekakor upoštevati le legitimne razloge in okoliščine za oceno nesorazmernega bremena, pri čemer neprednostna obravnava ali pomanjkanje časa ali znanja ne moreta biti uvrščena med legitimne razloge. Izjeme pri </w:t>
            </w:r>
            <w:r w:rsidRPr="00EF2E14">
              <w:rPr>
                <w:rFonts w:eastAsiaTheme="minorHAnsi" w:cs="Arial"/>
                <w:szCs w:val="20"/>
                <w:lang w:eastAsia="sl-SI"/>
              </w:rPr>
              <w:lastRenderedPageBreak/>
              <w:t>izpolnjevanju zahtev glede dostopnosti zaradi nesorazmernega bremena tudi ne smejo presegati tistega, kar je nujno potrebno za omejitev tega bremena pri določenih vsebinah v vsakem primeru posebej. Če zavezanec uporabi izjemo na podlagi</w:t>
            </w:r>
            <w:r w:rsidR="00421E3F">
              <w:rPr>
                <w:rFonts w:eastAsiaTheme="minorHAnsi" w:cs="Arial"/>
                <w:szCs w:val="20"/>
                <w:lang w:eastAsia="sl-SI"/>
              </w:rPr>
              <w:t xml:space="preserve"> ocene nesorazmernega bremena, </w:t>
            </w:r>
            <w:r w:rsidRPr="00EF2E14">
              <w:rPr>
                <w:rFonts w:eastAsiaTheme="minorHAnsi" w:cs="Arial"/>
                <w:szCs w:val="20"/>
                <w:lang w:eastAsia="sl-SI"/>
              </w:rPr>
              <w:t xml:space="preserve">mora uporabniku tudi omogočiti, da se z vsebino, če je to mogoče, seznani na drug način. Dodatno je v novem četrtem odstavku 6. člena določena izjema od možnosti izključitve dostopnosti, in sicer ne glede na oceno nesorazmernega bremena ne morejo biti izključene vsebine v zvezi z izvajanjem upravnih storitev zavezanca. Ni pa bilo mogoče upoštevati predloga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za splošno črtanje možnosti izjem, saj je treba zavezancem dopustiti nekaj manevrskega prostora, kar je pripoznala tudi že Direktiva 2016/2102/EU. Nalaganje prekomernih bremen zavezancem bi namreč, kot obrazloženo zgoraj, lahko privedlo do opustošenja objavljenih vsebin. Glede predloga </w:t>
            </w:r>
            <w:r w:rsidRPr="00EF2E14">
              <w:rPr>
                <w:rFonts w:eastAsiaTheme="minorHAnsi" w:cs="Arial"/>
                <w:szCs w:val="20"/>
                <w:u w:val="single"/>
                <w:lang w:eastAsia="sl-SI"/>
              </w:rPr>
              <w:t>NISOS</w:t>
            </w:r>
            <w:r w:rsidRPr="00EF2E14">
              <w:rPr>
                <w:rFonts w:eastAsiaTheme="minorHAnsi" w:cs="Arial"/>
                <w:szCs w:val="20"/>
                <w:lang w:eastAsia="sl-SI"/>
              </w:rPr>
              <w:t xml:space="preserve">, da se določi rok v primeru nadomestnih možnosti, pojasnjujemo, da morajo biti nadomestne možnosti že vnaprej predvidene v izjavi o dostopnosti. </w:t>
            </w:r>
          </w:p>
          <w:p w:rsidR="00EF2E14" w:rsidRPr="00EF2E14" w:rsidRDefault="00EF2E14" w:rsidP="00EF2E14">
            <w:pPr>
              <w:overflowPunct w:val="0"/>
              <w:autoSpaceDE w:val="0"/>
              <w:autoSpaceDN w:val="0"/>
              <w:adjustRightInd w:val="0"/>
              <w:jc w:val="both"/>
              <w:rPr>
                <w:rFonts w:eastAsiaTheme="minorHAnsi" w:cs="Arial"/>
                <w:szCs w:val="20"/>
                <w:u w:val="single"/>
                <w:lang w:eastAsia="sl-SI"/>
              </w:rPr>
            </w:pP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K 9. členu predloga</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Pripombe </w:t>
            </w:r>
            <w:r w:rsidRPr="00EF2E14">
              <w:rPr>
                <w:rFonts w:eastAsiaTheme="minorHAnsi" w:cs="Arial"/>
                <w:szCs w:val="20"/>
                <w:u w:val="single"/>
                <w:lang w:eastAsia="sl-SI"/>
              </w:rPr>
              <w:t>Beletrine in Digitas</w:t>
            </w:r>
            <w:r w:rsidRPr="00EF2E14">
              <w:rPr>
                <w:rFonts w:eastAsiaTheme="minorHAnsi" w:cs="Arial"/>
                <w:szCs w:val="20"/>
                <w:lang w:eastAsia="sl-SI"/>
              </w:rPr>
              <w:t xml:space="preserve"> ter </w:t>
            </w:r>
            <w:r w:rsidRPr="00EF2E14">
              <w:rPr>
                <w:rFonts w:eastAsiaTheme="minorHAnsi" w:cs="Arial"/>
                <w:szCs w:val="20"/>
                <w:u w:val="single"/>
                <w:lang w:eastAsia="sl-SI"/>
              </w:rPr>
              <w:t xml:space="preserve">ZDSSS </w:t>
            </w:r>
            <w:r w:rsidRPr="00EF2E14">
              <w:rPr>
                <w:rFonts w:eastAsiaTheme="minorHAnsi" w:cs="Arial"/>
                <w:szCs w:val="20"/>
                <w:lang w:eastAsia="sl-SI"/>
              </w:rPr>
              <w:t xml:space="preserve">k 9. členu predloga v zvezi z usposabljanjem pripravljavcev spletišč in mobilnih aplikacij in ozaveščanjem so bile v pretežni meri upoštevane na način, kot je razviden iz dopolnjenega 9. člena predloga. Tako je izrecno določeno, da ministrstvo, pristojno za javno upravo, pri pripravi in izvedbi programov usposabljanja sodeluje z reprezentativnimi invalidskimi organizacijami (enako velja pri spodbujanju večje ozaveščenosti, kar je naloga ministrstva, pristojnega za informacijsko družbo, v sodelovanju z reprezentativnimi invalidskimi organizacijami). Ob tem še dodatno pojasnjujemo, da predlog zakona z obveznostjo izvedbe usposabljanja, ki ga mora zagotoviti pristojno ministrstvo, v ničemer ne posega v morebitna druga izobraževanja in </w:t>
            </w:r>
            <w:r w:rsidR="00421E3F">
              <w:rPr>
                <w:rFonts w:eastAsiaTheme="minorHAnsi" w:cs="Arial"/>
                <w:szCs w:val="20"/>
                <w:lang w:eastAsia="sl-SI"/>
              </w:rPr>
              <w:t>usposabljanja, ki bi jih o</w:t>
            </w:r>
            <w:r w:rsidRPr="00EF2E14">
              <w:rPr>
                <w:rFonts w:eastAsiaTheme="minorHAnsi" w:cs="Arial"/>
                <w:szCs w:val="20"/>
                <w:lang w:eastAsia="sl-SI"/>
              </w:rPr>
              <w:t xml:space="preserve"> spletn</w:t>
            </w:r>
            <w:r w:rsidR="00421E3F">
              <w:rPr>
                <w:rFonts w:eastAsiaTheme="minorHAnsi" w:cs="Arial"/>
                <w:szCs w:val="20"/>
                <w:lang w:eastAsia="sl-SI"/>
              </w:rPr>
              <w:t>i</w:t>
            </w:r>
            <w:r w:rsidRPr="00EF2E14">
              <w:rPr>
                <w:rFonts w:eastAsiaTheme="minorHAnsi" w:cs="Arial"/>
                <w:szCs w:val="20"/>
                <w:lang w:eastAsia="sl-SI"/>
              </w:rPr>
              <w:t xml:space="preserve"> dostopnosti organizirali drugi subjekti na trgu. Zavezanci se usposabljanj preko Upravne akademije tudi niso dolžni udeležiti; gre le za možnost, ki jim mora biti ponujena. Menimo sicer, da bi se skupni stroški za zavezance v primeru, da bi vsak zavezanec sama zase preko javnega naročila samostojno izvajal naročilo programov usposabljanja za svoje potrebe, kot predlagata </w:t>
            </w:r>
            <w:r w:rsidRPr="00EF2E14">
              <w:rPr>
                <w:rFonts w:eastAsiaTheme="minorHAnsi" w:cs="Arial"/>
                <w:szCs w:val="20"/>
                <w:u w:val="single"/>
                <w:lang w:eastAsia="sl-SI"/>
              </w:rPr>
              <w:t>Beletrina in Digitas</w:t>
            </w:r>
            <w:r w:rsidRPr="00EF2E14">
              <w:rPr>
                <w:rFonts w:eastAsiaTheme="minorHAnsi" w:cs="Arial"/>
                <w:szCs w:val="20"/>
                <w:lang w:eastAsia="sl-SI"/>
              </w:rPr>
              <w:t>, močno povečali,</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Pripomba </w:t>
            </w:r>
            <w:r w:rsidRPr="00EF2E14">
              <w:rPr>
                <w:rFonts w:eastAsiaTheme="minorHAnsi" w:cs="Arial"/>
                <w:szCs w:val="20"/>
                <w:u w:val="single"/>
                <w:lang w:eastAsia="sl-SI"/>
              </w:rPr>
              <w:t>Beletrine in Digitas</w:t>
            </w:r>
            <w:r w:rsidRPr="00EF2E14">
              <w:rPr>
                <w:rFonts w:eastAsiaTheme="minorHAnsi" w:cs="Arial"/>
                <w:szCs w:val="20"/>
                <w:lang w:eastAsia="sl-SI"/>
              </w:rPr>
              <w:t xml:space="preserve"> glede spodbujanja procesov promocije, informiranja in tehničnega razvoja tako pri organih javnega sektorja kot pri nevladnih in gospodarskih subjektih je bil upoštevan tudi v tretjem odstavku 9. člena predloga z določbo, da se za spodbujanje lastnikov spletišč in mobilnih aplikacij, ki niso zavezanci po tem zakonu, lahko oblikuje koordinacija z udeleženci iz gospodarstva, raziskovalno-razvojnega sektorja, reprezentativnih invalidskih organizacij, civilne družbe in javnega sektorja. Takšna koordinacija bi se lahko odvijala v okviru že delujoče Slovenske digitalne koalicije.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10. in 11.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Pripombe </w:t>
            </w:r>
            <w:r w:rsidRPr="00EF2E14">
              <w:rPr>
                <w:rFonts w:eastAsiaTheme="minorHAnsi" w:cs="Arial"/>
                <w:szCs w:val="20"/>
                <w:u w:val="single"/>
                <w:lang w:eastAsia="sl-SI"/>
              </w:rPr>
              <w:t>ZDSSS</w:t>
            </w:r>
            <w:r w:rsidRPr="00EF2E14">
              <w:rPr>
                <w:rFonts w:eastAsiaTheme="minorHAnsi" w:cs="Arial"/>
                <w:szCs w:val="20"/>
                <w:lang w:eastAsia="sl-SI"/>
              </w:rPr>
              <w:t xml:space="preserve">, </w:t>
            </w:r>
            <w:r w:rsidRPr="00EF2E14">
              <w:rPr>
                <w:rFonts w:eastAsiaTheme="minorHAnsi" w:cs="Arial"/>
                <w:szCs w:val="20"/>
                <w:u w:val="single"/>
                <w:lang w:eastAsia="sl-SI"/>
              </w:rPr>
              <w:t>NSIOS</w:t>
            </w:r>
            <w:r w:rsidRPr="00EF2E14">
              <w:rPr>
                <w:rFonts w:eastAsiaTheme="minorHAnsi" w:cs="Arial"/>
                <w:szCs w:val="20"/>
                <w:lang w:eastAsia="sl-SI"/>
              </w:rPr>
              <w:t xml:space="preserve"> in </w:t>
            </w:r>
            <w:r w:rsidRPr="00EF2E14">
              <w:rPr>
                <w:rFonts w:eastAsiaTheme="minorHAnsi" w:cs="Arial"/>
                <w:szCs w:val="20"/>
                <w:u w:val="single"/>
                <w:lang w:eastAsia="sl-SI"/>
              </w:rPr>
              <w:t xml:space="preserve">Beletrine in Digitas </w:t>
            </w:r>
            <w:r w:rsidRPr="00EF2E14">
              <w:rPr>
                <w:rFonts w:eastAsiaTheme="minorHAnsi" w:cs="Arial"/>
                <w:szCs w:val="20"/>
                <w:lang w:eastAsia="sl-SI"/>
              </w:rPr>
              <w:t xml:space="preserve">k 10. in 11. členu predloga, ki urejata inšpekcijski nadzor, se nanašajo na vključenost reprezentativnih invalidskih organizacij v nadzorni postopek, ustrezno usposobljenost oziroma certificiranost pristojnih inšpektorjev in ustanovitev medresorske delovne skupine za spremljanje uresničevanja zakona. Pripomb v tem delu nismo mogli upoštevati, saj so inšpektorji neodvisni in samostojno opravljajo svoje naloge. Zunanji nadzor s strani invalidskih organizacij nad zavezanci javnega sektorja ni mogoč. Ob tem dodajamo, da </w:t>
            </w:r>
            <w:r w:rsidR="00421E3F">
              <w:rPr>
                <w:rFonts w:eastAsiaTheme="minorHAnsi" w:cs="Arial"/>
                <w:szCs w:val="20"/>
                <w:lang w:eastAsia="sl-SI"/>
              </w:rPr>
              <w:t xml:space="preserve">si </w:t>
            </w:r>
            <w:r w:rsidRPr="00EF2E14">
              <w:rPr>
                <w:rFonts w:eastAsiaTheme="minorHAnsi" w:cs="Arial"/>
                <w:szCs w:val="20"/>
                <w:lang w:eastAsia="sl-SI"/>
              </w:rPr>
              <w:t>ravno z vzpostavitvijo inšpekcijskega nadzora na n</w:t>
            </w:r>
            <w:r w:rsidR="00421E3F">
              <w:rPr>
                <w:rFonts w:eastAsiaTheme="minorHAnsi" w:cs="Arial"/>
                <w:szCs w:val="20"/>
                <w:lang w:eastAsia="sl-SI"/>
              </w:rPr>
              <w:t>ačin, kot je predlagan, prizadevamo za</w:t>
            </w:r>
            <w:r w:rsidRPr="00EF2E14">
              <w:rPr>
                <w:rFonts w:eastAsiaTheme="minorHAnsi" w:cs="Arial"/>
                <w:szCs w:val="20"/>
                <w:lang w:eastAsia="sl-SI"/>
              </w:rPr>
              <w:t xml:space="preserve"> večj</w:t>
            </w:r>
            <w:r w:rsidR="00421E3F">
              <w:rPr>
                <w:rFonts w:eastAsiaTheme="minorHAnsi" w:cs="Arial"/>
                <w:szCs w:val="20"/>
                <w:lang w:eastAsia="sl-SI"/>
              </w:rPr>
              <w:t>o</w:t>
            </w:r>
            <w:r w:rsidRPr="00EF2E14">
              <w:rPr>
                <w:rFonts w:eastAsiaTheme="minorHAnsi" w:cs="Arial"/>
                <w:szCs w:val="20"/>
                <w:lang w:eastAsia="sl-SI"/>
              </w:rPr>
              <w:t xml:space="preserve"> učinkovitost izvajanja zakona. Vzporedno pa je predlagano tudi sankcioniranje odgovornih oseb zavezancev. Zavedamo se, da bodo inšpektorji morali biti ustrezno usposobljeni, kar se bo upoštevalo v okviru razpisnih postopkov za njihovo zaposlitev znotraj organa, pristojnega za informacijsko varnost. Pozdravljamo idejo o ustanovitvi medresorske delovne skupine za spremljanje uresničevanja zakona, ki bi vključevala tako javni sektor kot predstavnike civilne družbe, vendar pa to ni predmet zakonskega urejanja. V zvezi s pripombo </w:t>
            </w:r>
            <w:r w:rsidRPr="00EF2E14">
              <w:rPr>
                <w:rFonts w:eastAsiaTheme="minorHAnsi" w:cs="Arial"/>
                <w:szCs w:val="20"/>
                <w:u w:val="single"/>
                <w:lang w:eastAsia="sl-SI"/>
              </w:rPr>
              <w:t>NSIOS</w:t>
            </w:r>
            <w:r w:rsidRPr="00EF2E14">
              <w:rPr>
                <w:rFonts w:eastAsiaTheme="minorHAnsi" w:cs="Arial"/>
                <w:szCs w:val="20"/>
                <w:lang w:eastAsia="sl-SI"/>
              </w:rPr>
              <w:t xml:space="preserve">, da bi morale biti reprezentativne invalidske organizacije vključene v spremljanje in poročanje (glede na to, da prvo poročilo obsega tudi opis mehanizmov za posvetovanje z udeleženimi o dostopnosti spletišč in mobilnih aplikacij) pojasnjujemo, da so bile reprezentativne invalidske organizacije vključene že v javno posvetovanje v okviru javne obravnave, </w:t>
            </w:r>
            <w:r w:rsidRPr="00EF2E14">
              <w:rPr>
                <w:rFonts w:eastAsiaTheme="minorHAnsi" w:cs="Arial"/>
                <w:szCs w:val="20"/>
                <w:lang w:eastAsia="sl-SI"/>
              </w:rPr>
              <w:lastRenderedPageBreak/>
              <w:t xml:space="preserve">sodelovale pa bodo tudi pri usposabljanju in promoviranju (tudi v okviru Digitalne koalicije), o čemer bo pristojni organ poročal Evropski komisiji.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12.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Predlog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da se črta druga alineja 12. člena predloga ni bila upoštevana, ker  ni bil upoštevan predlog za črtanje določbe o izdelavi ocene nesorazmernega bremena in možnosti izjem na podlagi te ocene (glej obrazložitev zgoraj). Glede predloga, da se zadnji stavek člena dopolni z besedilom »ter kazen zaradi zamude izpolnitve zakonskih obveznosti«, pojasnjujemo, da predlog zakona predvideva tako inšpekcijski nadzor in ukrepe kot prekrškovni postopek (kazenske določbe). Postopka se vodita v skladu z zakonom, ki ureja inšpekcijski nadzor, in zakonom, ki ureja prekrške.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13.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Predlogi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in </w:t>
            </w:r>
            <w:r w:rsidRPr="00EF2E14">
              <w:rPr>
                <w:rFonts w:eastAsiaTheme="minorHAnsi" w:cs="Arial"/>
                <w:szCs w:val="20"/>
                <w:u w:val="single"/>
                <w:lang w:eastAsia="sl-SI"/>
              </w:rPr>
              <w:t>NSIOS</w:t>
            </w:r>
            <w:r w:rsidRPr="00EF2E14">
              <w:rPr>
                <w:rFonts w:eastAsiaTheme="minorHAnsi" w:cs="Arial"/>
                <w:szCs w:val="20"/>
                <w:lang w:eastAsia="sl-SI"/>
              </w:rPr>
              <w:t xml:space="preserve"> za dvig globe nista bila upoštevana. Ocenjujemo, da je predpisana višina globe za odgovorno osebo primerna in primerljiva z drugimi zakoni. Upoštevati je treba, da ne gre za sankcioniranje pravne osebe, temveč odgovorne osebe zavezanca, zato morajo biti kazni temu primerno nižje. Ob tem pojasnjujemo, da Direktiva 2016/2102/EU sploh ne predvideva kazenskih sankcij za zavezance. Na pripombo </w:t>
            </w:r>
            <w:r w:rsidRPr="00EF2E14">
              <w:rPr>
                <w:rFonts w:eastAsiaTheme="minorHAnsi" w:cs="Arial"/>
                <w:szCs w:val="20"/>
                <w:u w:val="single"/>
                <w:lang w:eastAsia="sl-SI"/>
              </w:rPr>
              <w:t>NSIOS</w:t>
            </w:r>
            <w:r w:rsidRPr="00EF2E14">
              <w:rPr>
                <w:rFonts w:eastAsiaTheme="minorHAnsi" w:cs="Arial"/>
                <w:szCs w:val="20"/>
                <w:lang w:eastAsia="sl-SI"/>
              </w:rPr>
              <w:t xml:space="preserve">, da bi moral zakon predpisati kazen ne le za odgovorno osebo, ampak tudi za pravno osebo,  pojasnjujemo, da zakon, ki ureja prekrške, določa, da Republika Slovenija in samoupravne lokalne skupnosti ne odgovarjajo za prekršek, zato pravne osebe po tem zakonu ne morejo biti kaznovane. Lahko pa drug zakon določi sankcioniranje odgovorne osebe. Glede na navedeno je bil enak pristop kot za državne in lokalne organe in uprave uporabljen tudi za osebe javnega prava. Predlog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za črtanje druge alineje prvega odstavka 13. člena ni bil upoštevan, saj obveznost izdelave ocene nesorazmernega bremena ostaja v predlogu zakona.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 </w:t>
            </w: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16.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Predlog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da se zakon za vse kategorije spletišč in mobilnih aplikacij prične uporabljati hkrati, in sicer septembra 2019, ni bil upoštevan. Roki za začetek uporabe zakona izvirajo iz direktive in upoštevajo prehodno obdobje, ki ga zavezanci potrebujejo za ustrezne prilagoditve. Te se bodo izvajale postopno po posameznih kategorijah spletišč in mobilnih aplikacij. Nenazadnje je treba upoštevati, da npr. tehnične specifikacije za mobilne aplikacije sploh še niso bile izdane.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Na uvodno pripombo </w:t>
            </w:r>
            <w:r w:rsidRPr="00EF2E14">
              <w:rPr>
                <w:rFonts w:eastAsiaTheme="minorHAnsi" w:cs="Arial"/>
                <w:szCs w:val="20"/>
                <w:u w:val="single"/>
                <w:lang w:eastAsia="sl-SI"/>
              </w:rPr>
              <w:t>AKOS</w:t>
            </w:r>
            <w:r w:rsidRPr="00EF2E14">
              <w:rPr>
                <w:rFonts w:eastAsiaTheme="minorHAnsi" w:cs="Arial"/>
                <w:szCs w:val="20"/>
                <w:lang w:eastAsia="sl-SI"/>
              </w:rPr>
              <w:t>, da iz predloga zakona ni dovolj jasno razviden njegov namen oziroma razmejitev glede na cilje, ki jih želi doseči (ali je cilj uporabnikom cilj zagotoviti preprosta, uporabnikom prijazna spletišča, ali zagotoviti dost</w:t>
            </w:r>
            <w:r w:rsidR="004137A3">
              <w:rPr>
                <w:rFonts w:eastAsiaTheme="minorHAnsi" w:cs="Arial"/>
                <w:szCs w:val="20"/>
                <w:lang w:eastAsia="sl-SI"/>
              </w:rPr>
              <w:t>opnost spletišč tudi uporabnikom</w:t>
            </w:r>
            <w:r w:rsidRPr="00EF2E14">
              <w:rPr>
                <w:rFonts w:eastAsiaTheme="minorHAnsi" w:cs="Arial"/>
                <w:szCs w:val="20"/>
                <w:lang w:eastAsia="sl-SI"/>
              </w:rPr>
              <w:t xml:space="preserve"> s posebnimi potrebami), pojasnjujemo, da je namen zakona v skladu s cilji Direktive 2016/2102/EU zagotoviti dostopnost za vse uporabnike, še zlasti za uporabnike z različnimi oblikami oviranosti, pri čemer so prilagoditve, ki jih morajo zavezanci upoštevati, razvidne iz standarda, na katerega se predlog zakona sklicuje. Na pripombo, da je standard šele v prevajanju, odgovarjamo, da je postopek prevajanja v zaključni fazi, zato menimo, da je bojazen, da ne bi bil prevod pravočasno pripravljen, odveč. Ob tem še dodajamo, da je bila določba o namenu zakona iz nomotehničnih razlogov črtana iz predloga zakona, je pa ta opredeljen v obrazložitvah k predlogu zakona in razvidne iz preostalega gradiva k predlogu zakona. Glede na navedeno je tudi predlog za črtanje drugega stavka prvega odstavka 2. člena brezpredmeten. V zvezi s pripombami glede vsebin, ki so izključene iz uporabe zakona, pojasnjujemo, da so bile v celoti upoštevane relevantne določb</w:t>
            </w:r>
            <w:r w:rsidR="00066423">
              <w:rPr>
                <w:rFonts w:eastAsiaTheme="minorHAnsi" w:cs="Arial"/>
                <w:szCs w:val="20"/>
                <w:lang w:eastAsia="sl-SI"/>
              </w:rPr>
              <w:t>e Direktive 2016/2102/EU. Izvzete vsebine</w:t>
            </w:r>
            <w:r w:rsidRPr="00EF2E14">
              <w:rPr>
                <w:rFonts w:eastAsiaTheme="minorHAnsi" w:cs="Arial"/>
                <w:szCs w:val="20"/>
                <w:lang w:eastAsia="sl-SI"/>
              </w:rPr>
              <w:t xml:space="preserve"> so deloma pojasnjene v pripadajoči obrazložitvi. Na tem mestu dodajamo, da morajo biti v</w:t>
            </w:r>
            <w:r w:rsidR="00066423">
              <w:rPr>
                <w:rFonts w:eastAsiaTheme="minorHAnsi" w:cs="Arial"/>
                <w:szCs w:val="20"/>
                <w:lang w:eastAsia="sl-SI"/>
              </w:rPr>
              <w:t xml:space="preserve"> dostopni obliki objavljeni na primer različni</w:t>
            </w:r>
            <w:r w:rsidRPr="00EF2E14">
              <w:rPr>
                <w:rFonts w:eastAsiaTheme="minorHAnsi" w:cs="Arial"/>
                <w:szCs w:val="20"/>
                <w:lang w:eastAsia="sl-SI"/>
              </w:rPr>
              <w:t xml:space="preserve"> obrazci za potrebe upravnega postopka. Upoštevana je bila pripomba, da v slovenskem pravnem redu ne poznamo delitve na časovne in nečasovne medijske vsebine, zato je bila črtana beseda »časovne«. V zvezi s pripombo, da izjeme ne pokrivajo vseh izjem v zvezi z zemljevidi, zbiranjem geografskih podatkov in kartiranjem pojasnjujemo, da so po našem mnenju vse vsebine, na katere opozarja pripombodajalec, v 4. točki drugega odstavka 3. člena predloga </w:t>
            </w:r>
            <w:r w:rsidRPr="00EF2E14">
              <w:rPr>
                <w:rFonts w:eastAsiaTheme="minorHAnsi" w:cs="Arial"/>
                <w:szCs w:val="20"/>
                <w:lang w:eastAsia="sl-SI"/>
              </w:rPr>
              <w:lastRenderedPageBreak/>
              <w:t>izključene. Menimo, da spletna GIS aplikacija sodi pod kartiranje in je tako izključena po samem zakonu, zato v tem delu ocena nesorazmernega bremena ni potrebna. Glede vsebine, objavljene na intranetu ali ekstranetu, je bila pri izključitvi upoštevan četrti odstavek 1. člena Direktive 2016/2102/EU pod točko g. Glede pomislekov o uporabljenih izrazih v prvem odstavku 5. člena predloga se sklicujemo na pojasnilo k pripombam Inštituta za upravljanje komunikacij k 5. členu predloga. Vse zahteve glede dostopnosti so namreč podrobno opredeljene v standardu, na katerega se zakon sklicuje. Predlog, da bi se izjava o dostopnosti posodabljala najmanj enkrat na dve leti namesto enkrat letno, ni bila upoštevana. Menimo, da je enkrat letno primerno obdobje, kar izhaja tudi iz dosedanje razprave v WADEX skupini na ravni EU. Predlog za črtanje obveznosti vključitve informacij o inšpekcijskem nadzoru v izjavo o dostopnosti ni bil upoštevan. Določba o vzpostavitvi učinkovitega izvršilnega postopka bo v pravni red RS prenesena z vzpostavitvijo inšpekcijskega nadzora nad izvajanjem zakona, zato mora tudi izjava o dostopnosti v skladu s 7. členom, 1.c točko Direktive 2016/2102/EU vsebovati informacije o inšpekcijskem nadzoru. Predlog za nadomestitev 8-dnevnega roka za odgovor v okviru mehanizma za zagotavljanje povratnih informacij s 15-dnevnim ni bil upoštevan. Zahtevane informacije bodo različne narave in bodo od zavezanca terjale različen napor oziroma čas za pripravo ustreznega odgovora. Menimo, da bi bil 15-dnevni rok v primeru osnovnih informacij, ki jih uporabnik potrebuje čim prej, predolg. V primeru odgovorov, katerih priprava terja več časa, pa ima zavezanec možnost uporabnika v roku obvestiti o zakasnitvi odgovora z ustrezno utemeljitvijo. Glede dodatnih pripomb AKOS menimo, da je bojazen AKOS, da izvedbeni akti ne bodo sprejeti pravočasno, odveč. Evropska komisija mora namreč izvedbene akte sprejeti najkasneje do decembra 2018, zakon pa se bo za prvo kategorijo spletišč (nova spletišča) pričel uporabljati šele septembra 2019. AKOS v pripombah izpostavlja tudi nekaj izvedbenih vprašanj v okviru inšpekcijskega nadzora glede na to, da bo ustanovljen nov organ v sestavi ministrstva in praksa še ni vzpostavljena. V postopkovnem delu se bo uporabljal zakon, ki ureja inšpekcijski nadzor. Zavedamo</w:t>
            </w:r>
            <w:r w:rsidR="00E2277F">
              <w:rPr>
                <w:rFonts w:eastAsiaTheme="minorHAnsi" w:cs="Arial"/>
                <w:szCs w:val="20"/>
                <w:lang w:eastAsia="sl-SI"/>
              </w:rPr>
              <w:t xml:space="preserve"> pa</w:t>
            </w:r>
            <w:r w:rsidRPr="00EF2E14">
              <w:rPr>
                <w:rFonts w:eastAsiaTheme="minorHAnsi" w:cs="Arial"/>
                <w:szCs w:val="20"/>
                <w:lang w:eastAsia="sl-SI"/>
              </w:rPr>
              <w:t xml:space="preserve"> se, da gre za novo področje nadziranja in da praksa v tem delu še ni vzpostavljena. </w:t>
            </w:r>
          </w:p>
          <w:p w:rsidR="00EF2E14" w:rsidRPr="00F70CBE" w:rsidRDefault="00EF2E14" w:rsidP="00673582">
            <w:pPr>
              <w:pStyle w:val="rkovnatokazaodstavkom"/>
              <w:numPr>
                <w:ilvl w:val="0"/>
                <w:numId w:val="0"/>
              </w:numPr>
              <w:spacing w:line="260" w:lineRule="exact"/>
              <w:rPr>
                <w:rFonts w:cs="Arial"/>
                <w:sz w:val="20"/>
                <w:szCs w:val="20"/>
              </w:rPr>
            </w:pPr>
          </w:p>
          <w:p w:rsidR="001035BE" w:rsidRPr="00F70CBE" w:rsidRDefault="001035BE" w:rsidP="00673582">
            <w:pPr>
              <w:pStyle w:val="rkovnatokazaodstavkom"/>
              <w:numPr>
                <w:ilvl w:val="0"/>
                <w:numId w:val="0"/>
              </w:numPr>
              <w:spacing w:line="260" w:lineRule="exact"/>
              <w:rPr>
                <w:rFonts w:cs="Arial"/>
                <w:sz w:val="20"/>
                <w:szCs w:val="20"/>
              </w:rPr>
            </w:pPr>
          </w:p>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PODATEK O ZUNANJEM STROKOVNJAKU OZIROMA PRAVNI OSEBI, KI JE SODELOVALA PRI PRIPRAVI PREDLOGA ZAKONA</w:t>
            </w:r>
            <w:r w:rsidR="00CD4574">
              <w:rPr>
                <w:bCs/>
                <w:color w:val="000000"/>
                <w:sz w:val="20"/>
                <w:szCs w:val="20"/>
              </w:rPr>
              <w:t>, IN ZNESKU PLAČILA ZA TA NAMEN</w:t>
            </w:r>
          </w:p>
          <w:p w:rsidR="001A0DEB" w:rsidRPr="00F70CBE" w:rsidRDefault="001A0DEB" w:rsidP="00AD1C17">
            <w:pPr>
              <w:pStyle w:val="Odsek"/>
              <w:tabs>
                <w:tab w:val="clear" w:pos="720"/>
              </w:tabs>
              <w:spacing w:before="0" w:after="0" w:line="260" w:lineRule="exact"/>
              <w:ind w:left="0" w:firstLine="0"/>
              <w:jc w:val="left"/>
              <w:rPr>
                <w:sz w:val="20"/>
                <w:szCs w:val="20"/>
              </w:rPr>
            </w:pPr>
          </w:p>
          <w:p w:rsidR="001035BE" w:rsidRPr="00F70CBE" w:rsidRDefault="00D86AAE" w:rsidP="006969DC">
            <w:pPr>
              <w:pStyle w:val="Odsek"/>
              <w:tabs>
                <w:tab w:val="clear" w:pos="720"/>
              </w:tabs>
              <w:spacing w:before="0" w:after="0" w:line="260" w:lineRule="exact"/>
              <w:ind w:left="0" w:firstLine="0"/>
              <w:jc w:val="both"/>
              <w:rPr>
                <w:b w:val="0"/>
                <w:sz w:val="20"/>
                <w:szCs w:val="20"/>
              </w:rPr>
            </w:pPr>
            <w:r w:rsidRPr="00F70CBE">
              <w:rPr>
                <w:b w:val="0"/>
                <w:sz w:val="20"/>
                <w:szCs w:val="20"/>
              </w:rPr>
              <w:t>Minis</w:t>
            </w:r>
            <w:r w:rsidR="00F62A4D" w:rsidRPr="00F70CBE">
              <w:rPr>
                <w:b w:val="0"/>
                <w:sz w:val="20"/>
                <w:szCs w:val="20"/>
              </w:rPr>
              <w:t>trstvo za javno upravo je v okviru javnega naročila k sodelovanju pri pripravi osnutka Zakona o dostopnosti spletišč in mobilnih aplikacij</w:t>
            </w:r>
            <w:r w:rsidR="00CD4574">
              <w:rPr>
                <w:b w:val="0"/>
                <w:sz w:val="20"/>
                <w:szCs w:val="20"/>
              </w:rPr>
              <w:t xml:space="preserve"> povabilo</w:t>
            </w:r>
            <w:r w:rsidR="00B91BE1" w:rsidRPr="00F70CBE">
              <w:rPr>
                <w:b w:val="0"/>
                <w:sz w:val="20"/>
                <w:szCs w:val="20"/>
              </w:rPr>
              <w:t xml:space="preserve"> zunanjega izvajalca</w:t>
            </w:r>
            <w:r w:rsidR="00F62A4D" w:rsidRPr="00F70CBE">
              <w:rPr>
                <w:b w:val="0"/>
                <w:sz w:val="20"/>
                <w:szCs w:val="20"/>
              </w:rPr>
              <w:t>. Naročilo je bilo oddano Univerzi v Mariboru, Fakulteti za elektrotehniko, računalništvo in informatiko, Koroška cesta 46, 2000 Maribor. Vrednost naročila je znašala 6.690,72 EUR z DDV.</w:t>
            </w:r>
          </w:p>
          <w:p w:rsidR="001035BE" w:rsidRPr="00F70CBE" w:rsidRDefault="001035BE" w:rsidP="00AD1C17">
            <w:pPr>
              <w:pStyle w:val="Odsek"/>
              <w:tabs>
                <w:tab w:val="clear" w:pos="720"/>
              </w:tabs>
              <w:spacing w:before="0" w:after="0" w:line="260" w:lineRule="exact"/>
              <w:ind w:left="0" w:firstLine="0"/>
              <w:jc w:val="left"/>
              <w:rPr>
                <w:sz w:val="20"/>
                <w:szCs w:val="20"/>
              </w:rPr>
            </w:pPr>
          </w:p>
          <w:p w:rsidR="001A0DEB" w:rsidRPr="00F70CBE" w:rsidRDefault="001A0DEB" w:rsidP="009E278C">
            <w:pPr>
              <w:pStyle w:val="Oddelek"/>
              <w:numPr>
                <w:ilvl w:val="0"/>
                <w:numId w:val="3"/>
              </w:numPr>
              <w:spacing w:before="0" w:after="0" w:line="276" w:lineRule="auto"/>
              <w:ind w:left="321"/>
              <w:jc w:val="left"/>
              <w:rPr>
                <w:sz w:val="20"/>
                <w:szCs w:val="20"/>
              </w:rPr>
            </w:pPr>
            <w:r w:rsidRPr="009E278C">
              <w:rPr>
                <w:bCs/>
                <w:color w:val="000000"/>
                <w:sz w:val="20"/>
                <w:szCs w:val="20"/>
              </w:rPr>
              <w:t>NAVEDBA, KATERI PREDSTAVNIKI PREDLAGATELJA BODO SODELOVALI PRI DELU DRŽAVNEGA ZBORA IN DELOVNIH TELES</w:t>
            </w:r>
          </w:p>
          <w:p w:rsidR="001A0DEB" w:rsidRPr="00F70CBE" w:rsidRDefault="001A0DEB" w:rsidP="00AD1C17">
            <w:pPr>
              <w:pStyle w:val="Odsek"/>
              <w:tabs>
                <w:tab w:val="clear" w:pos="720"/>
              </w:tabs>
              <w:spacing w:before="0" w:after="0" w:line="260" w:lineRule="exact"/>
              <w:ind w:left="0" w:firstLine="0"/>
              <w:jc w:val="left"/>
              <w:rPr>
                <w:sz w:val="20"/>
                <w:szCs w:val="20"/>
              </w:rPr>
            </w:pPr>
          </w:p>
        </w:tc>
      </w:tr>
    </w:tbl>
    <w:p w:rsidR="001A0DEB" w:rsidRPr="00F70CBE" w:rsidRDefault="001035BE" w:rsidP="00F4461F">
      <w:pPr>
        <w:pStyle w:val="Odstavekseznama"/>
        <w:numPr>
          <w:ilvl w:val="0"/>
          <w:numId w:val="4"/>
        </w:numPr>
        <w:jc w:val="both"/>
        <w:rPr>
          <w:rFonts w:cs="Arial"/>
          <w:szCs w:val="20"/>
        </w:rPr>
      </w:pPr>
      <w:r w:rsidRPr="00F70CBE">
        <w:rPr>
          <w:rFonts w:cs="Arial"/>
          <w:szCs w:val="20"/>
        </w:rPr>
        <w:lastRenderedPageBreak/>
        <w:t>Boris Koprivnikar, minister za javno upravo,</w:t>
      </w:r>
    </w:p>
    <w:p w:rsidR="00F863FE" w:rsidRDefault="00401FF8" w:rsidP="00F4461F">
      <w:pPr>
        <w:pStyle w:val="Odstavekseznama"/>
        <w:numPr>
          <w:ilvl w:val="0"/>
          <w:numId w:val="4"/>
        </w:numPr>
        <w:jc w:val="both"/>
        <w:rPr>
          <w:rFonts w:cs="Arial"/>
          <w:szCs w:val="20"/>
        </w:rPr>
      </w:pPr>
      <w:r w:rsidRPr="00F70CBE">
        <w:rPr>
          <w:rFonts w:cs="Arial"/>
          <w:szCs w:val="20"/>
        </w:rPr>
        <w:t>mag. Ksenija Klampfer, državna sekretarka na Ministrstvu za javno upravo,</w:t>
      </w:r>
    </w:p>
    <w:p w:rsidR="00037735" w:rsidRPr="00F70CBE" w:rsidRDefault="00037735" w:rsidP="00F4461F">
      <w:pPr>
        <w:pStyle w:val="Odstavekseznama"/>
        <w:numPr>
          <w:ilvl w:val="0"/>
          <w:numId w:val="4"/>
        </w:numPr>
        <w:jc w:val="both"/>
        <w:rPr>
          <w:rFonts w:cs="Arial"/>
          <w:szCs w:val="20"/>
        </w:rPr>
      </w:pPr>
      <w:r>
        <w:rPr>
          <w:rFonts w:cs="Arial"/>
          <w:szCs w:val="20"/>
        </w:rPr>
        <w:t>dr. Nejc Brezovar, državni sekretar na Ministrstvu za javno upravo,</w:t>
      </w:r>
    </w:p>
    <w:p w:rsidR="001035BE" w:rsidRPr="00F70CBE" w:rsidRDefault="001035BE" w:rsidP="00F4461F">
      <w:pPr>
        <w:pStyle w:val="Odstavekseznama"/>
        <w:numPr>
          <w:ilvl w:val="0"/>
          <w:numId w:val="4"/>
        </w:numPr>
        <w:jc w:val="both"/>
        <w:rPr>
          <w:rFonts w:cs="Arial"/>
          <w:szCs w:val="20"/>
        </w:rPr>
      </w:pPr>
      <w:r w:rsidRPr="00F70CBE">
        <w:rPr>
          <w:rFonts w:cs="Arial"/>
          <w:szCs w:val="20"/>
        </w:rPr>
        <w:t>mag. Bojan Križ, generalni direktor Direktorata za informacijsko družbo,</w:t>
      </w:r>
    </w:p>
    <w:p w:rsidR="001035BE" w:rsidRPr="00F70CBE" w:rsidRDefault="001035BE" w:rsidP="00F4461F">
      <w:pPr>
        <w:pStyle w:val="Odstavekseznama"/>
        <w:numPr>
          <w:ilvl w:val="0"/>
          <w:numId w:val="4"/>
        </w:numPr>
        <w:jc w:val="both"/>
        <w:rPr>
          <w:rFonts w:cs="Arial"/>
          <w:szCs w:val="20"/>
        </w:rPr>
      </w:pPr>
      <w:r w:rsidRPr="00F70CBE">
        <w:rPr>
          <w:rFonts w:cs="Arial"/>
          <w:szCs w:val="20"/>
        </w:rPr>
        <w:t xml:space="preserve">Tina Bizjak Ahačič, sekretarka, Direktorat za informacijsko družbo. </w:t>
      </w:r>
    </w:p>
    <w:p w:rsidR="00DF415D" w:rsidRPr="00F70CBE" w:rsidRDefault="00DF415D" w:rsidP="00DF415D">
      <w:pPr>
        <w:jc w:val="both"/>
        <w:rPr>
          <w:rFonts w:cs="Arial"/>
          <w:szCs w:val="20"/>
        </w:rPr>
      </w:pPr>
    </w:p>
    <w:p w:rsidR="00DF415D" w:rsidRPr="00F70CBE" w:rsidRDefault="00DF415D">
      <w:pPr>
        <w:spacing w:after="160" w:line="259" w:lineRule="auto"/>
        <w:rPr>
          <w:rFonts w:cs="Arial"/>
          <w:szCs w:val="20"/>
        </w:rPr>
      </w:pPr>
      <w:r w:rsidRPr="00F70CBE">
        <w:rPr>
          <w:rFonts w:cs="Arial"/>
          <w:szCs w:val="20"/>
        </w:rPr>
        <w:br w:type="page"/>
      </w:r>
    </w:p>
    <w:p w:rsidR="00DF415D" w:rsidRDefault="00DF415D" w:rsidP="00DF415D">
      <w:pPr>
        <w:jc w:val="both"/>
        <w:rPr>
          <w:rFonts w:cs="Arial"/>
          <w:b/>
          <w:szCs w:val="20"/>
        </w:rPr>
      </w:pPr>
      <w:r w:rsidRPr="00F70CBE">
        <w:rPr>
          <w:rFonts w:cs="Arial"/>
          <w:b/>
          <w:szCs w:val="20"/>
        </w:rPr>
        <w:lastRenderedPageBreak/>
        <w:t>II. BESEDILO ČLENOV</w:t>
      </w:r>
    </w:p>
    <w:p w:rsidR="00934E3F" w:rsidRDefault="00934E3F" w:rsidP="00DF415D">
      <w:pPr>
        <w:jc w:val="both"/>
        <w:rPr>
          <w:rFonts w:cs="Arial"/>
          <w:b/>
          <w:szCs w:val="20"/>
        </w:rPr>
      </w:pPr>
    </w:p>
    <w:p w:rsidR="00934E3F" w:rsidRPr="00934E3F" w:rsidRDefault="00934E3F" w:rsidP="00934E3F">
      <w:pPr>
        <w:spacing w:before="240" w:after="160" w:line="259" w:lineRule="auto"/>
        <w:jc w:val="center"/>
        <w:rPr>
          <w:rFonts w:asciiTheme="minorHAnsi" w:eastAsiaTheme="minorHAnsi" w:hAnsiTheme="minorHAnsi" w:cstheme="minorHAnsi"/>
          <w:b/>
          <w:sz w:val="28"/>
          <w:szCs w:val="28"/>
        </w:rPr>
      </w:pPr>
      <w:r w:rsidRPr="00934E3F">
        <w:rPr>
          <w:rFonts w:asciiTheme="minorHAnsi" w:eastAsiaTheme="minorHAnsi" w:hAnsiTheme="minorHAnsi" w:cstheme="minorHAnsi"/>
          <w:b/>
          <w:sz w:val="28"/>
          <w:szCs w:val="28"/>
        </w:rPr>
        <w:t>Zakon o dostopnosti spletišč in mobilnih aplikacij</w:t>
      </w:r>
    </w:p>
    <w:p w:rsidR="00934E3F" w:rsidRPr="00934E3F" w:rsidRDefault="00934E3F" w:rsidP="00934E3F">
      <w:pPr>
        <w:spacing w:before="240" w:after="120" w:line="259" w:lineRule="auto"/>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(vsebina zakona)</w:t>
      </w:r>
    </w:p>
    <w:p w:rsidR="00934E3F" w:rsidRPr="00934E3F" w:rsidRDefault="00934E3F" w:rsidP="00F4461F">
      <w:pPr>
        <w:numPr>
          <w:ilvl w:val="0"/>
          <w:numId w:val="22"/>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ureja ukrepe za zagotovitev dostopnosti spletišč in mobilnih aplikacij za vse uporabnike, zlasti za uporabnike z različnimi oblikami oviranosti.</w:t>
      </w:r>
    </w:p>
    <w:p w:rsidR="00934E3F" w:rsidRPr="00934E3F" w:rsidRDefault="00934E3F" w:rsidP="00F4461F">
      <w:pPr>
        <w:numPr>
          <w:ilvl w:val="0"/>
          <w:numId w:val="22"/>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 tem zakonom se v pravni red Republike Slovenije prenaša Direktiva (EU) 2016/2102 Evropskega parlamenta in Sveta z dne 26. oktobra 2016 o dostopnosti spletišč in mobilnih aplikacij organov javnega sektorja  (UL L št. 327 z dne 2. 12. 2016, str. 1).</w:t>
      </w:r>
    </w:p>
    <w:p w:rsidR="00934E3F" w:rsidRPr="00934E3F" w:rsidRDefault="00934E3F" w:rsidP="00934E3F">
      <w:pPr>
        <w:spacing w:after="160" w:line="259" w:lineRule="auto"/>
        <w:ind w:left="720"/>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(zavezanci)</w:t>
      </w:r>
    </w:p>
    <w:p w:rsidR="00934E3F" w:rsidRPr="00934E3F" w:rsidRDefault="00934E3F" w:rsidP="00934E3F">
      <w:p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se uporablja za državne in lokalne organe in uprave ter osebe javnega prava po zakonu, ki ureja</w:t>
      </w:r>
      <w:r w:rsidR="00CD4574">
        <w:rPr>
          <w:rFonts w:asciiTheme="minorHAnsi" w:eastAsiaTheme="minorHAnsi" w:hAnsiTheme="minorHAnsi" w:cstheme="minorHAnsi"/>
          <w:sz w:val="22"/>
          <w:szCs w:val="22"/>
        </w:rPr>
        <w:t xml:space="preserve"> javno naročanje (v nadaljnjem besedilu</w:t>
      </w:r>
      <w:r w:rsidRPr="00934E3F">
        <w:rPr>
          <w:rFonts w:asciiTheme="minorHAnsi" w:eastAsiaTheme="minorHAnsi" w:hAnsiTheme="minorHAnsi" w:cstheme="minorHAnsi"/>
          <w:sz w:val="22"/>
          <w:szCs w:val="22"/>
        </w:rPr>
        <w:t>: zavezanci).</w:t>
      </w:r>
    </w:p>
    <w:p w:rsidR="00934E3F" w:rsidRPr="00934E3F" w:rsidRDefault="00934E3F" w:rsidP="00934E3F">
      <w:pPr>
        <w:spacing w:after="160" w:line="259" w:lineRule="auto"/>
        <w:ind w:left="360"/>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(izjeme)</w:t>
      </w:r>
    </w:p>
    <w:p w:rsidR="00934E3F" w:rsidRPr="00934E3F" w:rsidRDefault="00934E3F" w:rsidP="00F4461F">
      <w:pPr>
        <w:numPr>
          <w:ilvl w:val="0"/>
          <w:numId w:val="14"/>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glede na določbo prejšnjega člena se ta zakon ne uporablja za naslednja spletišča in mobilne aplikacije:</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spletišča in mobilne aplikacije javne radiotelevizije in drugih organov, ki opravljajo javno službo radiotelevizije</w:t>
      </w:r>
      <w:r w:rsidR="00CD4574">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in</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spletišča in mobilne aplikacije vrt</w:t>
      </w:r>
      <w:r w:rsidR="005B726F">
        <w:rPr>
          <w:rFonts w:asciiTheme="minorHAnsi" w:eastAsiaTheme="minorHAnsi" w:hAnsiTheme="minorHAnsi" w:cstheme="minorHAnsi"/>
          <w:sz w:val="22"/>
          <w:szCs w:val="22"/>
        </w:rPr>
        <w:t>cev, osnovnih šol, srednjih šol in</w:t>
      </w:r>
      <w:r w:rsidRPr="00934E3F">
        <w:rPr>
          <w:rFonts w:asciiTheme="minorHAnsi" w:eastAsiaTheme="minorHAnsi" w:hAnsiTheme="minorHAnsi" w:cstheme="minorHAnsi"/>
          <w:sz w:val="22"/>
          <w:szCs w:val="22"/>
        </w:rPr>
        <w:t xml:space="preserve"> glasbenih šol, </w:t>
      </w:r>
      <w:r w:rsidR="00EF5A83">
        <w:rPr>
          <w:rFonts w:asciiTheme="minorHAnsi" w:eastAsiaTheme="minorHAnsi" w:hAnsiTheme="minorHAnsi" w:cstheme="minorHAnsi"/>
          <w:sz w:val="22"/>
          <w:szCs w:val="22"/>
        </w:rPr>
        <w:t xml:space="preserve">razen za vsebino spletišč in mobilnih aplikacij, ki se nanaša na upravne naloge v skladu s predpisi, ki urejajo vzgojo in izobraževanje </w:t>
      </w:r>
      <w:r w:rsidRPr="00934E3F">
        <w:rPr>
          <w:rFonts w:asciiTheme="minorHAnsi" w:eastAsiaTheme="minorHAnsi" w:hAnsiTheme="minorHAnsi" w:cstheme="minorHAnsi"/>
          <w:sz w:val="22"/>
          <w:szCs w:val="22"/>
        </w:rPr>
        <w:t>.</w:t>
      </w:r>
    </w:p>
    <w:p w:rsidR="00934E3F" w:rsidRPr="00934E3F" w:rsidRDefault="00934E3F" w:rsidP="00934E3F">
      <w:pPr>
        <w:spacing w:after="160" w:line="259" w:lineRule="auto"/>
        <w:ind w:left="720"/>
        <w:contextualSpacing/>
        <w:jc w:val="both"/>
        <w:rPr>
          <w:rFonts w:asciiTheme="minorHAnsi" w:eastAsiaTheme="minorHAnsi" w:hAnsiTheme="minorHAnsi" w:cstheme="minorHAnsi"/>
          <w:sz w:val="22"/>
          <w:szCs w:val="22"/>
        </w:rPr>
      </w:pPr>
    </w:p>
    <w:p w:rsidR="00934E3F" w:rsidRPr="00934E3F" w:rsidRDefault="00934E3F" w:rsidP="00F4461F">
      <w:pPr>
        <w:numPr>
          <w:ilvl w:val="0"/>
          <w:numId w:val="14"/>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se ne uporablja za naslednje vsebine spletišč in mobilnih aplikacij:</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D97A99">
        <w:rPr>
          <w:rFonts w:asciiTheme="minorHAnsi" w:eastAsiaTheme="minorHAnsi" w:hAnsiTheme="minorHAnsi" w:cstheme="minorHAnsi"/>
          <w:sz w:val="22"/>
          <w:szCs w:val="22"/>
        </w:rPr>
        <w:t>pisarniške datoteke, objavljene pred 23. septembrom 2018, razen če je taka vsebina potrebn</w:t>
      </w:r>
      <w:r w:rsidR="004137A3">
        <w:rPr>
          <w:rFonts w:asciiTheme="minorHAnsi" w:eastAsiaTheme="minorHAnsi" w:hAnsiTheme="minorHAnsi" w:cstheme="minorHAnsi"/>
          <w:sz w:val="22"/>
          <w:szCs w:val="22"/>
        </w:rPr>
        <w:t>a za vodenje upravnih postopkov;</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predhodno posnete medijske vsebine, objavljene pred 23. septembrom 2020;</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v živo predvajane medijske vsebine;</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spletne zemljevide in storitve kartiranja, če so bistvene informacije o zemljevidih, namenjenih navigaciji, zagotovljene na dostopen digitalen način;</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 xml:space="preserve">vsebino, ki jo dodajo tretje osebe in </w:t>
      </w:r>
      <w:r w:rsidR="00CD4574" w:rsidRPr="004137A3">
        <w:rPr>
          <w:rFonts w:asciiTheme="minorHAnsi" w:eastAsiaTheme="minorHAnsi" w:hAnsiTheme="minorHAnsi" w:cstheme="minorHAnsi"/>
          <w:sz w:val="22"/>
          <w:szCs w:val="22"/>
        </w:rPr>
        <w:t xml:space="preserve">ki </w:t>
      </w:r>
      <w:r w:rsidRPr="004137A3">
        <w:rPr>
          <w:rFonts w:asciiTheme="minorHAnsi" w:eastAsiaTheme="minorHAnsi" w:hAnsiTheme="minorHAnsi" w:cstheme="minorHAnsi"/>
          <w:sz w:val="22"/>
          <w:szCs w:val="22"/>
        </w:rPr>
        <w:t xml:space="preserve">je </w:t>
      </w:r>
      <w:r w:rsidR="00CD4574" w:rsidRPr="004137A3">
        <w:rPr>
          <w:rFonts w:asciiTheme="minorHAnsi" w:eastAsiaTheme="minorHAnsi" w:hAnsiTheme="minorHAnsi" w:cstheme="minorHAnsi"/>
          <w:sz w:val="22"/>
          <w:szCs w:val="22"/>
        </w:rPr>
        <w:t xml:space="preserve">zavezanec </w:t>
      </w:r>
      <w:r w:rsidRPr="004137A3">
        <w:rPr>
          <w:rFonts w:asciiTheme="minorHAnsi" w:eastAsiaTheme="minorHAnsi" w:hAnsiTheme="minorHAnsi" w:cstheme="minorHAnsi"/>
          <w:sz w:val="22"/>
          <w:szCs w:val="22"/>
        </w:rPr>
        <w:t xml:space="preserve">ne financira </w:t>
      </w:r>
      <w:r w:rsidR="00CD4574" w:rsidRPr="004137A3">
        <w:rPr>
          <w:rFonts w:asciiTheme="minorHAnsi" w:eastAsiaTheme="minorHAnsi" w:hAnsiTheme="minorHAnsi" w:cstheme="minorHAnsi"/>
          <w:sz w:val="22"/>
          <w:szCs w:val="22"/>
        </w:rPr>
        <w:t>in ne razvija</w:t>
      </w:r>
      <w:r w:rsidRPr="004137A3">
        <w:rPr>
          <w:rFonts w:asciiTheme="minorHAnsi" w:eastAsiaTheme="minorHAnsi" w:hAnsiTheme="minorHAnsi" w:cstheme="minorHAnsi"/>
          <w:sz w:val="22"/>
          <w:szCs w:val="22"/>
        </w:rPr>
        <w:t xml:space="preserve"> ter ni pod njegovim nadzorom;</w:t>
      </w:r>
    </w:p>
    <w:p w:rsidR="00934E3F" w:rsidRPr="004137A3" w:rsidRDefault="00934E3F" w:rsidP="000A4595">
      <w:pPr>
        <w:pStyle w:val="Odstavekseznama"/>
        <w:numPr>
          <w:ilvl w:val="1"/>
          <w:numId w:val="14"/>
        </w:numPr>
        <w:spacing w:line="259" w:lineRule="auto"/>
        <w:ind w:left="1077" w:hanging="357"/>
        <w:contextualSpacing w:val="0"/>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 xml:space="preserve">reprodukcije del kulturne dediščine, ki ne morejo biti v celoti dostopne, ker: </w:t>
      </w:r>
    </w:p>
    <w:p w:rsidR="00934E3F" w:rsidRPr="00934E3F" w:rsidRDefault="00934E3F" w:rsidP="00F4461F">
      <w:pPr>
        <w:numPr>
          <w:ilvl w:val="0"/>
          <w:numId w:val="11"/>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zahteve glede dostopnosti niso združljive bodisi z ohranitvijo</w:t>
      </w:r>
      <w:r w:rsidR="00CD4574">
        <w:rPr>
          <w:rFonts w:asciiTheme="minorHAnsi" w:eastAsiaTheme="minorHAnsi" w:hAnsiTheme="minorHAnsi" w:cstheme="minorHAnsi"/>
          <w:sz w:val="22"/>
          <w:szCs w:val="22"/>
        </w:rPr>
        <w:t xml:space="preserve"> bodisi s kakovostjo</w:t>
      </w:r>
      <w:r w:rsidRPr="00934E3F">
        <w:rPr>
          <w:rFonts w:asciiTheme="minorHAnsi" w:eastAsiaTheme="minorHAnsi" w:hAnsiTheme="minorHAnsi" w:cstheme="minorHAnsi"/>
          <w:sz w:val="22"/>
          <w:szCs w:val="22"/>
        </w:rPr>
        <w:t xml:space="preserve"> reprodukcije del kulturne dediščine (na primer kontrast) ali </w:t>
      </w:r>
    </w:p>
    <w:p w:rsidR="004137A3" w:rsidRDefault="00934E3F" w:rsidP="000A4595">
      <w:pPr>
        <w:numPr>
          <w:ilvl w:val="0"/>
          <w:numId w:val="11"/>
        </w:numPr>
        <w:spacing w:line="259" w:lineRule="auto"/>
        <w:ind w:left="1434"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ni avtomatiziranih in stroškovno učinkovitih rešitev, s katerimi bi brez težav ustvarili izvleček besedila rokopisa ali drugih del  kulturne dediščine in ga preoblikovali v obliko, združljivo z zahtevami glede dostopnosti;</w:t>
      </w:r>
    </w:p>
    <w:p w:rsidR="00934E3F" w:rsidRPr="004137A3" w:rsidRDefault="00934E3F" w:rsidP="000A4595">
      <w:pPr>
        <w:pStyle w:val="Odstavekseznama"/>
        <w:numPr>
          <w:ilvl w:val="1"/>
          <w:numId w:val="14"/>
        </w:numPr>
        <w:spacing w:line="259" w:lineRule="auto"/>
        <w:ind w:left="1077" w:hanging="357"/>
        <w:contextualSpacing w:val="0"/>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vsebino na ekstranetu in intranetu, kar so spletišča,</w:t>
      </w:r>
      <w:r w:rsidR="00CD4574" w:rsidRPr="004137A3">
        <w:rPr>
          <w:rFonts w:asciiTheme="minorHAnsi" w:eastAsiaTheme="minorHAnsi" w:hAnsiTheme="minorHAnsi" w:cstheme="minorHAnsi"/>
          <w:sz w:val="22"/>
          <w:szCs w:val="22"/>
        </w:rPr>
        <w:t xml:space="preserve"> ki so</w:t>
      </w:r>
      <w:r w:rsidRPr="004137A3">
        <w:rPr>
          <w:rFonts w:asciiTheme="minorHAnsi" w:eastAsiaTheme="minorHAnsi" w:hAnsiTheme="minorHAnsi" w:cstheme="minorHAnsi"/>
          <w:sz w:val="22"/>
          <w:szCs w:val="22"/>
        </w:rPr>
        <w:t xml:space="preserve"> na voljo le skupini ljudi in ne javnosti kot taki, objavljeno pred 23. septembrom 2019, dokler taka spletišča niso bistveno prenovljena;</w:t>
      </w:r>
    </w:p>
    <w:p w:rsidR="00934E3F" w:rsidRPr="00934E3F" w:rsidRDefault="00934E3F" w:rsidP="00F4461F">
      <w:pPr>
        <w:numPr>
          <w:ilvl w:val="1"/>
          <w:numId w:val="14"/>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vsebino arhiviranih spletišč in mobilnih aplikacij, ki ni potrebna </w:t>
      </w:r>
      <w:r w:rsidR="00CD4574">
        <w:rPr>
          <w:rFonts w:asciiTheme="minorHAnsi" w:eastAsiaTheme="minorHAnsi" w:hAnsiTheme="minorHAnsi" w:cstheme="minorHAnsi"/>
          <w:sz w:val="22"/>
          <w:szCs w:val="22"/>
        </w:rPr>
        <w:t>za vodenje upravnih postopkov in</w:t>
      </w:r>
      <w:r w:rsidRPr="00934E3F">
        <w:rPr>
          <w:rFonts w:asciiTheme="minorHAnsi" w:eastAsiaTheme="minorHAnsi" w:hAnsiTheme="minorHAnsi" w:cstheme="minorHAnsi"/>
          <w:sz w:val="22"/>
          <w:szCs w:val="22"/>
        </w:rPr>
        <w:t xml:space="preserve"> se</w:t>
      </w:r>
      <w:r w:rsidR="00CD4574">
        <w:rPr>
          <w:rFonts w:asciiTheme="minorHAnsi" w:eastAsiaTheme="minorHAnsi" w:hAnsiTheme="minorHAnsi" w:cstheme="minorHAnsi"/>
          <w:sz w:val="22"/>
          <w:szCs w:val="22"/>
        </w:rPr>
        <w:t xml:space="preserve"> po</w:t>
      </w:r>
      <w:r w:rsidRPr="00934E3F">
        <w:rPr>
          <w:rFonts w:asciiTheme="minorHAnsi" w:eastAsiaTheme="minorHAnsi" w:hAnsiTheme="minorHAnsi" w:cstheme="minorHAnsi"/>
          <w:sz w:val="22"/>
          <w:szCs w:val="22"/>
        </w:rPr>
        <w:t xml:space="preserve"> 23. septembru 2019</w:t>
      </w:r>
      <w:r w:rsidR="00CD4574">
        <w:rPr>
          <w:rFonts w:asciiTheme="minorHAnsi" w:eastAsiaTheme="minorHAnsi" w:hAnsiTheme="minorHAnsi" w:cstheme="minorHAnsi"/>
          <w:sz w:val="22"/>
          <w:szCs w:val="22"/>
        </w:rPr>
        <w:t xml:space="preserve"> niti ne posodablja niti ne ureja</w:t>
      </w:r>
      <w:r w:rsidRPr="00934E3F">
        <w:rPr>
          <w:rFonts w:asciiTheme="minorHAnsi" w:eastAsiaTheme="minorHAnsi" w:hAnsiTheme="minorHAnsi" w:cstheme="minorHAnsi"/>
          <w:sz w:val="22"/>
          <w:szCs w:val="22"/>
        </w:rPr>
        <w:t>.</w:t>
      </w:r>
    </w:p>
    <w:p w:rsidR="00934E3F" w:rsidRPr="00934E3F" w:rsidRDefault="00934E3F" w:rsidP="00934E3F">
      <w:pPr>
        <w:spacing w:after="160" w:line="259" w:lineRule="auto"/>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(pomen izrazov)</w:t>
      </w:r>
    </w:p>
    <w:p w:rsidR="00934E3F" w:rsidRPr="00934E3F" w:rsidRDefault="00934E3F" w:rsidP="00934E3F">
      <w:pPr>
        <w:spacing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Izrazi, uporabljeni v tem zakonu, imajo naslednji pomen:</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medijske vsebine so medijske vsebine naslednjih vrst: avdio, video, avdio-video, avdio oziroma video v kombinaciji z interakcijo;</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del</w:t>
      </w:r>
      <w:r w:rsidR="00CB2179">
        <w:rPr>
          <w:rFonts w:asciiTheme="minorHAnsi" w:eastAsiaTheme="minorHAnsi" w:hAnsiTheme="minorHAnsi" w:cstheme="minorHAnsi"/>
          <w:sz w:val="22"/>
          <w:szCs w:val="22"/>
        </w:rPr>
        <w:t>a</w:t>
      </w:r>
      <w:r w:rsidRPr="00934E3F">
        <w:rPr>
          <w:rFonts w:asciiTheme="minorHAnsi" w:eastAsiaTheme="minorHAnsi" w:hAnsiTheme="minorHAnsi" w:cstheme="minorHAnsi"/>
          <w:sz w:val="22"/>
          <w:szCs w:val="22"/>
        </w:rPr>
        <w:t xml:space="preserve"> kulturne dediščine so dobrine v zasebni ali javni lasti, zgodovinskega, umetniškega, arheološkega, estetskega, znanstvenega ali tehničnega pomena, ki jih hranijo kulturne ustanove;</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harmonizirani standard je harmonizirani standard, kot je opredeljen v 2. členu v 1. točki pod</w:t>
      </w:r>
      <w:r w:rsidR="00B37DA8">
        <w:rPr>
          <w:rFonts w:asciiTheme="minorHAnsi" w:eastAsiaTheme="minorHAnsi" w:hAnsiTheme="minorHAnsi" w:cstheme="minorHAnsi"/>
          <w:sz w:val="22"/>
          <w:szCs w:val="22"/>
        </w:rPr>
        <w:t xml:space="preserve"> </w:t>
      </w:r>
      <w:r w:rsidRPr="00934E3F">
        <w:rPr>
          <w:rFonts w:asciiTheme="minorHAnsi" w:eastAsiaTheme="minorHAnsi" w:hAnsiTheme="minorHAnsi" w:cstheme="minorHAnsi"/>
          <w:sz w:val="22"/>
          <w:szCs w:val="22"/>
        </w:rPr>
        <w:t xml:space="preserve">c) Uredbe (EU) št. 1025/2012 Evropskega parlamenta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Evropskega parlamenta in Sveta (UL L št. 316 z dne 14. 11. 2012, str. 12) (v nadaljnjem </w:t>
      </w:r>
      <w:r w:rsidR="00B96989">
        <w:rPr>
          <w:rFonts w:asciiTheme="minorHAnsi" w:eastAsiaTheme="minorHAnsi" w:hAnsiTheme="minorHAnsi" w:cstheme="minorHAnsi"/>
          <w:sz w:val="22"/>
          <w:szCs w:val="22"/>
        </w:rPr>
        <w:t>besedilu: Uredba 1025/2012/EU);</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w:t>
      </w:r>
      <w:r w:rsidR="00EF5A83">
        <w:rPr>
          <w:rFonts w:asciiTheme="minorHAnsi" w:eastAsiaTheme="minorHAnsi" w:hAnsiTheme="minorHAnsi" w:cstheme="minorHAnsi"/>
          <w:sz w:val="22"/>
          <w:szCs w:val="22"/>
        </w:rPr>
        <w:t>obilna aplikacija je uporabniška</w:t>
      </w:r>
      <w:r w:rsidRPr="00934E3F">
        <w:rPr>
          <w:rFonts w:asciiTheme="minorHAnsi" w:eastAsiaTheme="minorHAnsi" w:hAnsiTheme="minorHAnsi" w:cstheme="minorHAnsi"/>
          <w:sz w:val="22"/>
          <w:szCs w:val="22"/>
        </w:rPr>
        <w:t xml:space="preserve"> programsk</w:t>
      </w:r>
      <w:r w:rsidR="00EF5A83">
        <w:rPr>
          <w:rFonts w:asciiTheme="minorHAnsi" w:eastAsiaTheme="minorHAnsi" w:hAnsiTheme="minorHAnsi" w:cstheme="minorHAnsi"/>
          <w:sz w:val="22"/>
          <w:szCs w:val="22"/>
        </w:rPr>
        <w:t>a oprema</w:t>
      </w:r>
      <w:r w:rsidRPr="00934E3F">
        <w:rPr>
          <w:rFonts w:asciiTheme="minorHAnsi" w:eastAsiaTheme="minorHAnsi" w:hAnsiTheme="minorHAnsi" w:cstheme="minorHAnsi"/>
          <w:sz w:val="22"/>
          <w:szCs w:val="22"/>
        </w:rPr>
        <w:t xml:space="preserve">,  ki jo je zasnoval in razvil zavezanec  ali nekdo tretji v njegovem imenu, za uporabo splošne javnosti na mobilnih napravah, kot so pametni telefoni in tablični računalniki. Ne vključuje mobilnega operacijskega sistema ter strojne opreme </w:t>
      </w:r>
      <w:r w:rsidR="00B96989">
        <w:rPr>
          <w:rFonts w:asciiTheme="minorHAnsi" w:eastAsiaTheme="minorHAnsi" w:hAnsiTheme="minorHAnsi" w:cstheme="minorHAnsi"/>
          <w:sz w:val="22"/>
          <w:szCs w:val="22"/>
        </w:rPr>
        <w:t>in</w:t>
      </w:r>
      <w:r w:rsidRPr="00934E3F">
        <w:rPr>
          <w:rFonts w:asciiTheme="minorHAnsi" w:eastAsiaTheme="minorHAnsi" w:hAnsiTheme="minorHAnsi" w:cstheme="minorHAnsi"/>
          <w:sz w:val="22"/>
          <w:szCs w:val="22"/>
        </w:rPr>
        <w:t xml:space="preserve"> naprav;</w:t>
      </w:r>
    </w:p>
    <w:p w:rsidR="00934E3F" w:rsidRPr="00934E3F" w:rsidRDefault="00934E3F" w:rsidP="00F4461F">
      <w:pPr>
        <w:numPr>
          <w:ilvl w:val="0"/>
          <w:numId w:val="10"/>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podatki merjenja so količinsko ovrednoteni rezultati dejavnosti spremljanja, ki se izvaja za preverjanje skladnosti spletišč in mobilnih aplikacij zavezancev z zahtevami glede dostopnosti iz 5. člena tega zakona.  Obsegajo tako količinsko ovrednotene informaci</w:t>
      </w:r>
      <w:r w:rsidR="00B96989">
        <w:rPr>
          <w:rFonts w:asciiTheme="minorHAnsi" w:eastAsiaTheme="minorHAnsi" w:hAnsiTheme="minorHAnsi" w:cstheme="minorHAnsi"/>
          <w:sz w:val="22"/>
          <w:szCs w:val="22"/>
        </w:rPr>
        <w:t xml:space="preserve">je o vzorcu testiranih spletišč </w:t>
      </w:r>
      <w:r w:rsidRPr="00934E3F">
        <w:rPr>
          <w:rFonts w:asciiTheme="minorHAnsi" w:eastAsiaTheme="minorHAnsi" w:hAnsiTheme="minorHAnsi" w:cstheme="minorHAnsi"/>
          <w:sz w:val="22"/>
          <w:szCs w:val="22"/>
        </w:rPr>
        <w:t>in mobilnih aplikacij (število sp</w:t>
      </w:r>
      <w:r w:rsidR="008A1DFA">
        <w:rPr>
          <w:rFonts w:asciiTheme="minorHAnsi" w:eastAsiaTheme="minorHAnsi" w:hAnsiTheme="minorHAnsi" w:cstheme="minorHAnsi"/>
          <w:sz w:val="22"/>
          <w:szCs w:val="22"/>
        </w:rPr>
        <w:t>letišč in aplikacij, potencialno</w:t>
      </w:r>
      <w:r w:rsidRPr="00934E3F">
        <w:rPr>
          <w:rFonts w:asciiTheme="minorHAnsi" w:eastAsiaTheme="minorHAnsi" w:hAnsiTheme="minorHAnsi" w:cstheme="minorHAnsi"/>
          <w:sz w:val="22"/>
          <w:szCs w:val="22"/>
        </w:rPr>
        <w:t xml:space="preserve"> število obiskovalcev ali uporabnikov itd.) kot količinsko ovrednotene informacije o ravni dostopnosti.</w:t>
      </w:r>
    </w:p>
    <w:p w:rsidR="00934E3F" w:rsidRPr="00934E3F" w:rsidRDefault="00934E3F" w:rsidP="00934E3F">
      <w:pPr>
        <w:spacing w:after="160" w:line="259" w:lineRule="auto"/>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(zahteve glede dostopnosti spletišč in mobilnih aplikacij)</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Spletišča in mobilne aplikacije morajo izpolnjevati naslednje zahteve glede dostopnosti :</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informacije in uporabniški vmesniki morajo biti uporabnikom predstavljeni na načine, ki jih lahko zaznajo;</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zagotoviti je treba delujoče uporabniške vmesnike in navigacijo;</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informacije, povezane z uporabniškim vmesnikom, in njegovo delovanje mora</w:t>
      </w:r>
      <w:r w:rsidR="008A1DFA">
        <w:rPr>
          <w:rFonts w:asciiTheme="minorHAnsi" w:eastAsiaTheme="minorHAnsi" w:hAnsiTheme="minorHAnsi" w:cstheme="minorHAnsi"/>
          <w:sz w:val="22"/>
          <w:szCs w:val="22"/>
        </w:rPr>
        <w:t>jo</w:t>
      </w:r>
      <w:r w:rsidRPr="00934E3F">
        <w:rPr>
          <w:rFonts w:asciiTheme="minorHAnsi" w:eastAsiaTheme="minorHAnsi" w:hAnsiTheme="minorHAnsi" w:cstheme="minorHAnsi"/>
          <w:sz w:val="22"/>
          <w:szCs w:val="22"/>
        </w:rPr>
        <w:t xml:space="preserve"> biti razumljiv</w:t>
      </w:r>
      <w:r w:rsidR="008A1DFA">
        <w:rPr>
          <w:rFonts w:asciiTheme="minorHAnsi" w:eastAsiaTheme="minorHAnsi" w:hAnsiTheme="minorHAnsi" w:cstheme="minorHAnsi"/>
          <w:sz w:val="22"/>
          <w:szCs w:val="22"/>
        </w:rPr>
        <w:t>i</w:t>
      </w:r>
      <w:r w:rsidRPr="00934E3F">
        <w:rPr>
          <w:rFonts w:asciiTheme="minorHAnsi" w:eastAsiaTheme="minorHAnsi" w:hAnsiTheme="minorHAnsi" w:cstheme="minorHAnsi"/>
          <w:sz w:val="22"/>
          <w:szCs w:val="22"/>
        </w:rPr>
        <w:t>;</w:t>
      </w:r>
    </w:p>
    <w:p w:rsid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 xml:space="preserve">vsebina mora biti dovolj robustna, da jo je mogoče zanesljivo razlagati z različnimi uporabniškimi agenti, tudi s podpornimi tehnologijami. </w:t>
      </w:r>
    </w:p>
    <w:p w:rsidR="008E3130" w:rsidRPr="00934E3F" w:rsidRDefault="008E3130" w:rsidP="008E3130">
      <w:pPr>
        <w:spacing w:after="160" w:line="259" w:lineRule="auto"/>
        <w:ind w:left="993"/>
        <w:contextualSpacing/>
        <w:jc w:val="both"/>
        <w:rPr>
          <w:rFonts w:asciiTheme="minorHAnsi" w:eastAsiaTheme="minorHAnsi" w:hAnsiTheme="minorHAnsi" w:cstheme="minorHAnsi"/>
          <w:sz w:val="22"/>
          <w:szCs w:val="22"/>
        </w:rPr>
      </w:pPr>
    </w:p>
    <w:p w:rsidR="00934E3F" w:rsidRPr="00D97A99" w:rsidRDefault="00934E3F" w:rsidP="00F4461F">
      <w:pPr>
        <w:numPr>
          <w:ilvl w:val="0"/>
          <w:numId w:val="15"/>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Izpolnjevanje zahtev iz prejšnjega odstavka za svoja spletišča in mobilne aplikacije zagotavlja zavezanec.</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Šteje se, da je vsebina spletišč in mobilnih aplikacij, ki izpolnjuje harmonizirane standarde ali njihove dele, na katere se sklicuje objava v Uradnem listu Evropske unije v skladu z Uredbo  1025/2012/EU, skladna z zahtevami glede dostopnost</w:t>
      </w:r>
      <w:r w:rsidR="008A1DFA">
        <w:rPr>
          <w:rFonts w:asciiTheme="minorHAnsi" w:eastAsiaTheme="minorHAnsi" w:hAnsiTheme="minorHAnsi" w:cstheme="minorHAnsi"/>
          <w:sz w:val="22"/>
          <w:szCs w:val="22"/>
        </w:rPr>
        <w:t>i iz prvega odstavka tega člena</w:t>
      </w:r>
      <w:r w:rsidRPr="00934E3F">
        <w:rPr>
          <w:rFonts w:asciiTheme="minorHAnsi" w:eastAsiaTheme="minorHAnsi" w:hAnsiTheme="minorHAnsi" w:cstheme="minorHAnsi"/>
          <w:sz w:val="22"/>
          <w:szCs w:val="22"/>
        </w:rPr>
        <w:t>.</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Če sklici na harmonizirane standarde iz prejšnjega odstavka niso objavljeni, se šteje, da je vsebina mobilnih aplikacij  skladna z zahtevami iz prvega odstavka tega člena, če ustreza zahtevam iz predpisa o tehničnih specifikacijah. </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Če sklici na harmonizirane standarde iz </w:t>
      </w:r>
      <w:r w:rsidR="00EF5A83">
        <w:rPr>
          <w:rFonts w:asciiTheme="minorHAnsi" w:eastAsiaTheme="minorHAnsi" w:hAnsiTheme="minorHAnsi" w:cstheme="minorHAnsi"/>
          <w:sz w:val="22"/>
          <w:szCs w:val="22"/>
        </w:rPr>
        <w:t>tretjega</w:t>
      </w:r>
      <w:r w:rsidRPr="00934E3F">
        <w:rPr>
          <w:rFonts w:asciiTheme="minorHAnsi" w:eastAsiaTheme="minorHAnsi" w:hAnsiTheme="minorHAnsi" w:cstheme="minorHAnsi"/>
          <w:sz w:val="22"/>
          <w:szCs w:val="22"/>
        </w:rPr>
        <w:t xml:space="preserve"> odstavka tega člena niso objavljeni, se šteje, da je vsebina spletišč, ki izpolnjuje zahteve iz standarda SIST EN 301 549 V1.1.2 </w:t>
      </w:r>
      <w:bookmarkStart w:id="2" w:name="_Hlk498076094"/>
      <w:r w:rsidRPr="00934E3F">
        <w:rPr>
          <w:rFonts w:asciiTheme="minorHAnsi" w:eastAsiaTheme="minorHAnsi" w:hAnsiTheme="minorHAnsi" w:cstheme="minorHAnsi"/>
          <w:sz w:val="22"/>
          <w:szCs w:val="22"/>
        </w:rPr>
        <w:t>– Zahteve za dostopnost pri javnem naročanju izdelkov in storitev IKT v Evropi</w:t>
      </w:r>
      <w:bookmarkEnd w:id="2"/>
      <w:r w:rsidRPr="00934E3F">
        <w:rPr>
          <w:rFonts w:asciiTheme="minorHAnsi" w:eastAsiaTheme="minorHAnsi" w:hAnsiTheme="minorHAnsi" w:cstheme="minorHAnsi"/>
          <w:sz w:val="22"/>
          <w:szCs w:val="22"/>
        </w:rPr>
        <w:t xml:space="preserve"> ali dele teh zahtev, skladna z zahtevami glede dostopnosti iz prvega odstavka tega člena.</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Če sklici na ha</w:t>
      </w:r>
      <w:r w:rsidR="00EF5A83">
        <w:rPr>
          <w:rFonts w:asciiTheme="minorHAnsi" w:eastAsiaTheme="minorHAnsi" w:hAnsiTheme="minorHAnsi" w:cstheme="minorHAnsi"/>
          <w:sz w:val="22"/>
          <w:szCs w:val="22"/>
        </w:rPr>
        <w:t>rmonizirane standarde iz tretjega</w:t>
      </w:r>
      <w:r w:rsidRPr="00934E3F">
        <w:rPr>
          <w:rFonts w:asciiTheme="minorHAnsi" w:eastAsiaTheme="minorHAnsi" w:hAnsiTheme="minorHAnsi" w:cstheme="minorHAnsi"/>
          <w:sz w:val="22"/>
          <w:szCs w:val="22"/>
        </w:rPr>
        <w:t xml:space="preserve"> odstavka tega člena niso objavljeni in če ni tehničnih specifikacij iz tretjega odstavka tega člena, se šteje, da je  vsebina mobilnih aplikacij, ki izpolnjuje ustrezne zahteve iz  standarda SIST EN 301 549 V1.1.2 – Zahteve za dostopnost pri javnem naročanju izdelkov in storitev IKT v Evropi ali dele teh zahtev, skladna z zahtevami glede dostopnost</w:t>
      </w:r>
      <w:r w:rsidR="008A1DFA">
        <w:rPr>
          <w:rFonts w:asciiTheme="minorHAnsi" w:eastAsiaTheme="minorHAnsi" w:hAnsiTheme="minorHAnsi" w:cstheme="minorHAnsi"/>
          <w:sz w:val="22"/>
          <w:szCs w:val="22"/>
        </w:rPr>
        <w:t>i iz prvega odstavka tega člena</w:t>
      </w:r>
      <w:r w:rsidRPr="00934E3F">
        <w:rPr>
          <w:rFonts w:asciiTheme="minorHAnsi" w:eastAsiaTheme="minorHAnsi" w:hAnsiTheme="minorHAnsi" w:cstheme="minorHAnsi"/>
          <w:sz w:val="22"/>
          <w:szCs w:val="22"/>
        </w:rPr>
        <w:t>.</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Zavezanec zagotovi dostopnost vsebin v zvezi z izvajanjem upravnih storitev tudi v slovenskem znakovnem jeziku. </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Minister, pristojen za informacijsko družbo (v nadaljnjem besedilu: minister), določi tehnične specifikacije iz četrtega odstavka tega člena.</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(ocena nesorazmernega bremena)</w:t>
      </w:r>
    </w:p>
    <w:p w:rsidR="00934E3F" w:rsidRPr="00934E3F"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pred vzpostavitvijo spletišča ali mobilne aplikacije oziroma pred prilagoditvijo obstoječega spletišča ali mobilne aplikacije izdela začetno oceno o tem, v kolikšnem obsegu izpolnjevanje zahtev iz p</w:t>
      </w:r>
      <w:r w:rsidR="008A1DFA">
        <w:rPr>
          <w:rFonts w:asciiTheme="minorHAnsi" w:eastAsiaTheme="minorHAnsi" w:hAnsiTheme="minorHAnsi" w:cstheme="minorHAnsi"/>
          <w:sz w:val="22"/>
          <w:szCs w:val="22"/>
        </w:rPr>
        <w:t>rejšnjega člena zanj pomeni</w:t>
      </w:r>
      <w:r w:rsidRPr="00934E3F">
        <w:rPr>
          <w:rFonts w:asciiTheme="minorHAnsi" w:eastAsiaTheme="minorHAnsi" w:hAnsiTheme="minorHAnsi" w:cstheme="minorHAnsi"/>
          <w:sz w:val="22"/>
          <w:szCs w:val="22"/>
        </w:rPr>
        <w:t xml:space="preserve"> nesorazmerno breme. </w:t>
      </w:r>
    </w:p>
    <w:p w:rsidR="00934E3F" w:rsidRPr="00934E3F"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Pri oceni iz prejšnjega odstavka zavezanec upošteva ustrezne okoliščine, vključno s svojim</w:t>
      </w:r>
      <w:r w:rsidR="00133442">
        <w:rPr>
          <w:rFonts w:asciiTheme="minorHAnsi" w:eastAsiaTheme="minorHAnsi" w:hAnsiTheme="minorHAnsi" w:cstheme="minorHAnsi"/>
          <w:sz w:val="22"/>
          <w:szCs w:val="22"/>
        </w:rPr>
        <w:t xml:space="preserve">i finančnimi </w:t>
      </w:r>
      <w:r w:rsidR="00F4461F">
        <w:rPr>
          <w:rFonts w:asciiTheme="minorHAnsi" w:eastAsiaTheme="minorHAnsi" w:hAnsiTheme="minorHAnsi" w:cstheme="minorHAnsi"/>
          <w:sz w:val="22"/>
          <w:szCs w:val="22"/>
        </w:rPr>
        <w:t>vi</w:t>
      </w:r>
      <w:bookmarkStart w:id="3" w:name="_GoBack"/>
      <w:bookmarkEnd w:id="3"/>
      <w:r w:rsidR="00F4461F">
        <w:rPr>
          <w:rFonts w:asciiTheme="minorHAnsi" w:eastAsiaTheme="minorHAnsi" w:hAnsiTheme="minorHAnsi" w:cstheme="minorHAnsi"/>
          <w:sz w:val="22"/>
          <w:szCs w:val="22"/>
        </w:rPr>
        <w:t>ri in notranjo organiziranostjo</w:t>
      </w:r>
      <w:r w:rsidR="0070591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vrsto dejavnosti, ki jo opravlja, </w:t>
      </w:r>
      <w:r w:rsidR="00705911">
        <w:rPr>
          <w:rFonts w:asciiTheme="minorHAnsi" w:eastAsiaTheme="minorHAnsi" w:hAnsiTheme="minorHAnsi" w:cstheme="minorHAnsi"/>
          <w:sz w:val="22"/>
          <w:szCs w:val="22"/>
        </w:rPr>
        <w:t>ter</w:t>
      </w:r>
      <w:r w:rsidRPr="00934E3F">
        <w:rPr>
          <w:rFonts w:asciiTheme="minorHAnsi" w:eastAsiaTheme="minorHAnsi" w:hAnsiTheme="minorHAnsi" w:cstheme="minorHAnsi"/>
          <w:sz w:val="22"/>
          <w:szCs w:val="22"/>
        </w:rPr>
        <w:t xml:space="preserve"> ocenjenimi stroški in koristmi zanj v primerjavi z ocenjenimi koristmi za uporabnike z različnimi oblikami oviranosti, pri čemer upošteva pogostost in traj</w:t>
      </w:r>
      <w:r w:rsidR="00705911">
        <w:rPr>
          <w:rFonts w:asciiTheme="minorHAnsi" w:eastAsiaTheme="minorHAnsi" w:hAnsiTheme="minorHAnsi" w:cstheme="minorHAnsi"/>
          <w:sz w:val="22"/>
          <w:szCs w:val="22"/>
        </w:rPr>
        <w:t>anje uporabe posameznega</w:t>
      </w:r>
      <w:r w:rsidRPr="00934E3F">
        <w:rPr>
          <w:rFonts w:asciiTheme="minorHAnsi" w:eastAsiaTheme="minorHAnsi" w:hAnsiTheme="minorHAnsi" w:cstheme="minorHAnsi"/>
          <w:sz w:val="22"/>
          <w:szCs w:val="22"/>
        </w:rPr>
        <w:t xml:space="preserve"> spletišča in mobilne aplikacije.  </w:t>
      </w:r>
    </w:p>
    <w:p w:rsidR="00934E3F" w:rsidRPr="00934E3F"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Če zavezanec na podlagi ocene iz prvega odstavka tega člena ugotovi, da bi izpolnjevanje zaht</w:t>
      </w:r>
      <w:r w:rsidR="00705911">
        <w:rPr>
          <w:rFonts w:asciiTheme="minorHAnsi" w:eastAsiaTheme="minorHAnsi" w:hAnsiTheme="minorHAnsi" w:cstheme="minorHAnsi"/>
          <w:sz w:val="22"/>
          <w:szCs w:val="22"/>
        </w:rPr>
        <w:t>ev iz prejšnjega člena za posamez</w:t>
      </w:r>
      <w:r w:rsidRPr="00934E3F">
        <w:rPr>
          <w:rFonts w:asciiTheme="minorHAnsi" w:eastAsiaTheme="minorHAnsi" w:hAnsiTheme="minorHAnsi" w:cstheme="minorHAnsi"/>
          <w:sz w:val="22"/>
          <w:szCs w:val="22"/>
        </w:rPr>
        <w:t xml:space="preserve">no spletišče </w:t>
      </w:r>
      <w:r w:rsidR="00605042">
        <w:rPr>
          <w:rFonts w:asciiTheme="minorHAnsi" w:eastAsiaTheme="minorHAnsi" w:hAnsiTheme="minorHAnsi" w:cstheme="minorHAnsi"/>
          <w:sz w:val="22"/>
          <w:szCs w:val="22"/>
        </w:rPr>
        <w:t>ali</w:t>
      </w:r>
      <w:r w:rsidRPr="00934E3F">
        <w:rPr>
          <w:rFonts w:asciiTheme="minorHAnsi" w:eastAsiaTheme="minorHAnsi" w:hAnsiTheme="minorHAnsi" w:cstheme="minorHAnsi"/>
          <w:sz w:val="22"/>
          <w:szCs w:val="22"/>
        </w:rPr>
        <w:t xml:space="preserve"> mobil</w:t>
      </w:r>
      <w:r w:rsidR="00705911">
        <w:rPr>
          <w:rFonts w:asciiTheme="minorHAnsi" w:eastAsiaTheme="minorHAnsi" w:hAnsiTheme="minorHAnsi" w:cstheme="minorHAnsi"/>
          <w:sz w:val="22"/>
          <w:szCs w:val="22"/>
        </w:rPr>
        <w:t>no aplikacijo zanj pomenilo</w:t>
      </w:r>
      <w:r w:rsidRPr="00934E3F">
        <w:rPr>
          <w:rFonts w:asciiTheme="minorHAnsi" w:eastAsiaTheme="minorHAnsi" w:hAnsiTheme="minorHAnsi" w:cstheme="minorHAnsi"/>
          <w:sz w:val="22"/>
          <w:szCs w:val="22"/>
        </w:rPr>
        <w:t xml:space="preserve"> nesorazmerno breme, mu za to spletišče oziroma mobilno aplikacijo ne glede na določbo prejšnjega člena ni treba upoštevati tistih zahtev glede do</w:t>
      </w:r>
      <w:r w:rsidR="00705911">
        <w:rPr>
          <w:rFonts w:asciiTheme="minorHAnsi" w:eastAsiaTheme="minorHAnsi" w:hAnsiTheme="minorHAnsi" w:cstheme="minorHAnsi"/>
          <w:sz w:val="22"/>
          <w:szCs w:val="22"/>
        </w:rPr>
        <w:t>stopnosti, ki zanj pomenijo</w:t>
      </w:r>
      <w:r w:rsidRPr="00934E3F">
        <w:rPr>
          <w:rFonts w:asciiTheme="minorHAnsi" w:eastAsiaTheme="minorHAnsi" w:hAnsiTheme="minorHAnsi" w:cstheme="minorHAnsi"/>
          <w:sz w:val="22"/>
          <w:szCs w:val="22"/>
        </w:rPr>
        <w:t xml:space="preserve"> nesorazmerno breme. V izjavi o dostopnosti iz 7. člena tega zakona zavezanec pojasni, katerih delov zahtev glede dostopnosti ne bo izpolnil, in uporabniku omogoči, da se z nedostopno vsebino seznani na drug način, če je to mogoče.</w:t>
      </w:r>
    </w:p>
    <w:p w:rsidR="00934E3F" w:rsidRPr="008E3130"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 xml:space="preserve">Ne glede na določbe prejšnjih odstavkov zahteve glede dostopnosti ne morejo biti izključene za vsebine v zvezi z izvajanjem upravnih storitev zavezanca. </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(izjava o dostopnosti)</w:t>
      </w:r>
    </w:p>
    <w:p w:rsidR="00934E3F" w:rsidRPr="00934E3F" w:rsidRDefault="00934E3F" w:rsidP="00F4461F">
      <w:pPr>
        <w:numPr>
          <w:ilvl w:val="0"/>
          <w:numId w:val="16"/>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izdela in redno, najmanj pa enkrat letno, posodobi izjavo o dostopnosti glede skladnosti svojih spletišč in mobilnih aplikacij s tem zakonom. Izjava se izdela podrobno, izčrpno in jasno.</w:t>
      </w:r>
    </w:p>
    <w:p w:rsidR="00934E3F" w:rsidRPr="00934E3F" w:rsidRDefault="00934E3F" w:rsidP="00F4461F">
      <w:pPr>
        <w:numPr>
          <w:ilvl w:val="0"/>
          <w:numId w:val="16"/>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Izjava iz prejšnjega odstavka vsebuje:</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pojasnilo o tistih delih vsebine, ki niso dostopni, in </w:t>
      </w:r>
      <w:r w:rsidR="00705911">
        <w:rPr>
          <w:rFonts w:asciiTheme="minorHAnsi" w:eastAsiaTheme="minorHAnsi" w:hAnsiTheme="minorHAnsi" w:cstheme="minorHAnsi"/>
          <w:sz w:val="22"/>
          <w:szCs w:val="22"/>
        </w:rPr>
        <w:t xml:space="preserve">o </w:t>
      </w:r>
      <w:r w:rsidRPr="00934E3F">
        <w:rPr>
          <w:rFonts w:asciiTheme="minorHAnsi" w:eastAsiaTheme="minorHAnsi" w:hAnsiTheme="minorHAnsi" w:cstheme="minorHAnsi"/>
          <w:sz w:val="22"/>
          <w:szCs w:val="22"/>
        </w:rPr>
        <w:t>razlogih za takšno nedostopnost, ter navedbo  nadomestnih možnosti;</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opis mehanizma za zagotavljanje povratnih informacij iz 8. člena tega zakona in povezavo nanj;</w:t>
      </w:r>
    </w:p>
    <w:p w:rsidR="00934E3F" w:rsidRPr="00934E3F" w:rsidRDefault="00934E3F" w:rsidP="00F4461F">
      <w:pPr>
        <w:numPr>
          <w:ilvl w:val="0"/>
          <w:numId w:val="9"/>
        </w:numPr>
        <w:spacing w:after="160" w:line="259" w:lineRule="auto"/>
        <w:ind w:left="681" w:hanging="284"/>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informacije o inšpekcijskem nadzoru iz 11. člena tega zakona in povezavo na spletno stran pristojnega nadzornega organa. </w:t>
      </w:r>
    </w:p>
    <w:p w:rsidR="00934E3F" w:rsidRPr="00934E3F" w:rsidRDefault="00934E3F" w:rsidP="00F4461F">
      <w:pPr>
        <w:numPr>
          <w:ilvl w:val="0"/>
          <w:numId w:val="16"/>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 spletišča se izjava iz prvega odstavka tega člena v dostopni obliki objavi na spletišču zavezanca.</w:t>
      </w:r>
    </w:p>
    <w:p w:rsidR="00934E3F" w:rsidRPr="00934E3F" w:rsidRDefault="00934E3F" w:rsidP="00F4461F">
      <w:pPr>
        <w:numPr>
          <w:ilvl w:val="0"/>
          <w:numId w:val="16"/>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 mobilne aplikacije se izjava iz prvega odstavka tega člena v dostopni obliki objavi na spletišču zavezanca, ki je razvil zadevno mobilno aplikacijo</w:t>
      </w:r>
      <w:r w:rsidR="0070591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ali pri prenosu mobilne aplikacije.</w:t>
      </w:r>
    </w:p>
    <w:p w:rsidR="00934E3F" w:rsidRPr="00934E3F" w:rsidRDefault="00934E3F" w:rsidP="00F4461F">
      <w:pPr>
        <w:numPr>
          <w:ilvl w:val="0"/>
          <w:numId w:val="16"/>
        </w:num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Minister določi vzorec izjave o dostopnosti. </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(povratne informacije)</w:t>
      </w:r>
    </w:p>
    <w:p w:rsidR="00934E3F" w:rsidRPr="00934E3F" w:rsidRDefault="00934E3F" w:rsidP="00F4461F">
      <w:pPr>
        <w:numPr>
          <w:ilvl w:val="0"/>
          <w:numId w:val="17"/>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na svojem spletišču oziroma v mobilni aplikaciji objavi povezavo, prek katere ga lahko uporabniki:</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obvestijo, da njegova spletišča ali mobilne aplikacije niso skladne z zahtevami glede dostopnosti iz 5. člena tega zakona;</w:t>
      </w:r>
    </w:p>
    <w:p w:rsidR="00934E3F" w:rsidRPr="00934E3F" w:rsidRDefault="00934E3F" w:rsidP="00F4461F">
      <w:pPr>
        <w:numPr>
          <w:ilvl w:val="0"/>
          <w:numId w:val="9"/>
        </w:numPr>
        <w:spacing w:after="160" w:line="259" w:lineRule="auto"/>
        <w:ind w:left="681" w:hanging="284"/>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zaprosijo za informacije glede vsebin spletišč in mobilnih aplikacij iz drugega odstavka 3. člena tega zakona ter za informacije, ki v skladu z oceno o nesorazmernem bremenu iz 6. člena tega zakona niso objavljene v dostopni obliki.  </w:t>
      </w:r>
    </w:p>
    <w:p w:rsidR="00934E3F" w:rsidRPr="00934E3F" w:rsidRDefault="00934E3F" w:rsidP="00F4461F">
      <w:pPr>
        <w:numPr>
          <w:ilvl w:val="0"/>
          <w:numId w:val="17"/>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uporabniku odgovori na obvestilo ali prošnjo v osmih dneh od prejema obvestila oziroma prošnje. Če glede na zahtevano vsebino v tem roku ne more podati ustreznega odgovora, uporabniku v  tem roku sporoči, kdaj bo podal odgovor</w:t>
      </w:r>
      <w:r w:rsidR="0070591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in zakasnitev odgovora ustrezno utemelji.</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bookmarkStart w:id="4" w:name="_Hlk501703116"/>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(usposabljanje in ozaveščanje)</w:t>
      </w:r>
    </w:p>
    <w:p w:rsidR="00934E3F" w:rsidRPr="00934E3F" w:rsidRDefault="00934E3F" w:rsidP="00F4461F">
      <w:pPr>
        <w:numPr>
          <w:ilvl w:val="0"/>
          <w:numId w:val="18"/>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Ministrstvo, pristojno za javno upravo, za zaposlene pri zavezancih oziroma</w:t>
      </w:r>
      <w:r w:rsidR="00705911">
        <w:rPr>
          <w:rFonts w:asciiTheme="minorHAnsi" w:eastAsiaTheme="minorHAnsi" w:hAnsiTheme="minorHAnsi" w:cstheme="minorHAnsi"/>
          <w:sz w:val="22"/>
          <w:szCs w:val="22"/>
        </w:rPr>
        <w:t xml:space="preserve"> za</w:t>
      </w:r>
      <w:r w:rsidRPr="00934E3F">
        <w:rPr>
          <w:rFonts w:asciiTheme="minorHAnsi" w:eastAsiaTheme="minorHAnsi" w:hAnsiTheme="minorHAnsi" w:cstheme="minorHAnsi"/>
          <w:sz w:val="22"/>
          <w:szCs w:val="22"/>
        </w:rPr>
        <w:t xml:space="preserve"> druge pripravljavce spletišč in mobilnih aplikacij, org</w:t>
      </w:r>
      <w:r w:rsidR="00705911">
        <w:rPr>
          <w:rFonts w:asciiTheme="minorHAnsi" w:eastAsiaTheme="minorHAnsi" w:hAnsiTheme="minorHAnsi" w:cstheme="minorHAnsi"/>
          <w:sz w:val="22"/>
          <w:szCs w:val="22"/>
        </w:rPr>
        <w:t xml:space="preserve">anizira programe usposabljanja </w:t>
      </w:r>
      <w:r w:rsidRPr="00934E3F">
        <w:rPr>
          <w:rFonts w:asciiTheme="minorHAnsi" w:eastAsiaTheme="minorHAnsi" w:hAnsiTheme="minorHAnsi" w:cstheme="minorHAnsi"/>
          <w:sz w:val="22"/>
          <w:szCs w:val="22"/>
        </w:rPr>
        <w:t xml:space="preserve">za ustvarjanje, upravljanje in  posodabljanje vsebine spletišč in mobilnih aplikacij v skladu s tem zakonom. Pri pripravi in izvedbi programov usposabljanja sodeluje z reprezentativnimi invalidskimi organizacijami.  </w:t>
      </w:r>
    </w:p>
    <w:p w:rsidR="00934E3F" w:rsidRPr="00934E3F" w:rsidRDefault="00934E3F" w:rsidP="00F4461F">
      <w:pPr>
        <w:numPr>
          <w:ilvl w:val="0"/>
          <w:numId w:val="18"/>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Ministrstvo, pristojno za informacijsko družbo (v nadaljnjem besedilu: ministrstvo), v sodelovanju z reprezentativnimi invalidskimi organizacijami z objavami v medijih in na svojih spletnih straneh, izdajo publikacij in predstavitvami </w:t>
      </w:r>
      <w:r w:rsidR="00705911">
        <w:rPr>
          <w:rFonts w:asciiTheme="minorHAnsi" w:eastAsiaTheme="minorHAnsi" w:hAnsiTheme="minorHAnsi" w:cstheme="minorHAnsi"/>
          <w:sz w:val="22"/>
          <w:szCs w:val="22"/>
        </w:rPr>
        <w:t>na</w:t>
      </w:r>
      <w:r w:rsidRPr="00934E3F">
        <w:rPr>
          <w:rFonts w:asciiTheme="minorHAnsi" w:eastAsiaTheme="minorHAnsi" w:hAnsiTheme="minorHAnsi" w:cstheme="minorHAnsi"/>
          <w:sz w:val="22"/>
          <w:szCs w:val="22"/>
        </w:rPr>
        <w:t xml:space="preserve"> konferenc</w:t>
      </w:r>
      <w:r w:rsidR="00705911">
        <w:rPr>
          <w:rFonts w:asciiTheme="minorHAnsi" w:eastAsiaTheme="minorHAnsi" w:hAnsiTheme="minorHAnsi" w:cstheme="minorHAnsi"/>
          <w:sz w:val="22"/>
          <w:szCs w:val="22"/>
        </w:rPr>
        <w:t>ah ter drugih prireditvah</w:t>
      </w:r>
      <w:r w:rsidRPr="00934E3F">
        <w:rPr>
          <w:rFonts w:asciiTheme="minorHAnsi" w:eastAsiaTheme="minorHAnsi" w:hAnsiTheme="minorHAnsi" w:cstheme="minorHAnsi"/>
          <w:sz w:val="22"/>
          <w:szCs w:val="22"/>
        </w:rPr>
        <w:t xml:space="preserve"> spodbuja večjo </w:t>
      </w:r>
      <w:r w:rsidRPr="00934E3F">
        <w:rPr>
          <w:rFonts w:asciiTheme="minorHAnsi" w:eastAsiaTheme="minorHAnsi" w:hAnsiTheme="minorHAnsi" w:cstheme="minorHAnsi"/>
          <w:sz w:val="22"/>
          <w:szCs w:val="22"/>
        </w:rPr>
        <w:lastRenderedPageBreak/>
        <w:t xml:space="preserve">ozaveščenost zavezancev in uporabnikov spletišč in mobilnih aplikacij o zagotavljanju dostopnosti iz 5. člena tega zakona in </w:t>
      </w:r>
      <w:r w:rsidR="00705911">
        <w:rPr>
          <w:rFonts w:asciiTheme="minorHAnsi" w:eastAsiaTheme="minorHAnsi" w:hAnsiTheme="minorHAnsi" w:cstheme="minorHAnsi"/>
          <w:sz w:val="22"/>
          <w:szCs w:val="22"/>
        </w:rPr>
        <w:t xml:space="preserve">o </w:t>
      </w:r>
      <w:r w:rsidRPr="00934E3F">
        <w:rPr>
          <w:rFonts w:asciiTheme="minorHAnsi" w:eastAsiaTheme="minorHAnsi" w:hAnsiTheme="minorHAnsi" w:cstheme="minorHAnsi"/>
          <w:sz w:val="22"/>
          <w:szCs w:val="22"/>
        </w:rPr>
        <w:t xml:space="preserve">zagotavljanju povratnih informacij iz prejšnjega člena. </w:t>
      </w:r>
    </w:p>
    <w:p w:rsidR="00934E3F" w:rsidRPr="00934E3F" w:rsidRDefault="00934E3F" w:rsidP="00F4461F">
      <w:pPr>
        <w:numPr>
          <w:ilvl w:val="0"/>
          <w:numId w:val="18"/>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Ministrstvo spodbuja lastnike spletišč in mobilnih aplikacij, ki niso zavezanci po tem zakonu, ponujajo pa zmogljivosti in storitve, ki so na voljo javn</w:t>
      </w:r>
      <w:r w:rsidR="00705911">
        <w:rPr>
          <w:rFonts w:asciiTheme="minorHAnsi" w:eastAsiaTheme="minorHAnsi" w:hAnsiTheme="minorHAnsi" w:cstheme="minorHAnsi"/>
          <w:sz w:val="22"/>
          <w:szCs w:val="22"/>
        </w:rPr>
        <w:t>osti ali se zanjo</w:t>
      </w:r>
      <w:r w:rsidRPr="00934E3F">
        <w:rPr>
          <w:rFonts w:asciiTheme="minorHAnsi" w:eastAsiaTheme="minorHAnsi" w:hAnsiTheme="minorHAnsi" w:cstheme="minorHAnsi"/>
          <w:sz w:val="22"/>
          <w:szCs w:val="22"/>
        </w:rPr>
        <w:t xml:space="preserve"> opravljajo, da v čim večj</w:t>
      </w:r>
      <w:r w:rsidR="00705911">
        <w:rPr>
          <w:rFonts w:asciiTheme="minorHAnsi" w:eastAsiaTheme="minorHAnsi" w:hAnsiTheme="minorHAnsi" w:cstheme="minorHAnsi"/>
          <w:sz w:val="22"/>
          <w:szCs w:val="22"/>
        </w:rPr>
        <w:t>em obsegu</w:t>
      </w:r>
      <w:r w:rsidRPr="00934E3F">
        <w:rPr>
          <w:rFonts w:asciiTheme="minorHAnsi" w:eastAsiaTheme="minorHAnsi" w:hAnsiTheme="minorHAnsi" w:cstheme="minorHAnsi"/>
          <w:sz w:val="22"/>
          <w:szCs w:val="22"/>
        </w:rPr>
        <w:t xml:space="preserve"> upoštevajo zahteve glede dostopnosti iz 5. člena tega zakona. V ta namen se lahko oblikuje koordinacija z udeležen</w:t>
      </w:r>
      <w:r w:rsidR="00705911">
        <w:rPr>
          <w:rFonts w:asciiTheme="minorHAnsi" w:eastAsiaTheme="minorHAnsi" w:hAnsiTheme="minorHAnsi" w:cstheme="minorHAnsi"/>
          <w:sz w:val="22"/>
          <w:szCs w:val="22"/>
        </w:rPr>
        <w:t>ci</w:t>
      </w:r>
      <w:r w:rsidRPr="00934E3F">
        <w:rPr>
          <w:rFonts w:asciiTheme="minorHAnsi" w:eastAsiaTheme="minorHAnsi" w:hAnsiTheme="minorHAnsi" w:cstheme="minorHAnsi"/>
          <w:sz w:val="22"/>
          <w:szCs w:val="22"/>
        </w:rPr>
        <w:t xml:space="preserve"> iz gospodarstva, raziskovalno-razvojnega sektorja, reprezentativnih invalidskih organizacij, civilne družbe in javnega sektorja.</w:t>
      </w:r>
    </w:p>
    <w:bookmarkEnd w:id="4"/>
    <w:p w:rsidR="00934E3F" w:rsidRPr="00934E3F" w:rsidRDefault="00934E3F" w:rsidP="00F4461F">
      <w:pPr>
        <w:numPr>
          <w:ilvl w:val="0"/>
          <w:numId w:val="12"/>
        </w:numPr>
        <w:spacing w:before="240" w:after="160" w:line="259" w:lineRule="auto"/>
        <w:ind w:left="397" w:hanging="397"/>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(inšpekcijski nadzor)</w:t>
      </w:r>
    </w:p>
    <w:p w:rsidR="00934E3F" w:rsidRPr="00934E3F" w:rsidRDefault="00934E3F" w:rsidP="00934E3F">
      <w:pPr>
        <w:spacing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Nadzor nad izvajanjem določb 5. do 8. člena tega zakona opravljajo inšpektorji za informacijsko družbo, ki delujejo v okviru organa, pristojnega za informacijsko varnost.</w:t>
      </w:r>
    </w:p>
    <w:p w:rsidR="00934E3F" w:rsidRPr="00934E3F" w:rsidRDefault="00934E3F" w:rsidP="00F4461F">
      <w:pPr>
        <w:numPr>
          <w:ilvl w:val="0"/>
          <w:numId w:val="12"/>
        </w:numPr>
        <w:spacing w:before="240" w:after="160" w:line="259" w:lineRule="auto"/>
        <w:ind w:left="397" w:hanging="397"/>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(spremljanje in poročanje)</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redno spremlja  skladnost spletišč in mobilnih aplikacij z zahtevami glede dostopnosti iz 5. člena tega zakona. </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vsako tretje leto poroča Evropski komisiji o rezultatih spremljanja, vključno s podatki merjenja. Poročilo vsebuje tudi informacije o opravljenih inšpekcijskih nadzorih iz prejšnjega člena. </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Prvo poročilo poleg podatkov iz prejšnjega odstavka  obsega tudi:</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opis mehanizmov za posvetovanje z ustrezn</w:t>
      </w:r>
      <w:r w:rsidR="00705911">
        <w:rPr>
          <w:rFonts w:asciiTheme="minorHAnsi" w:eastAsiaTheme="minorHAnsi" w:hAnsiTheme="minorHAnsi" w:cstheme="minorHAnsi"/>
          <w:sz w:val="22"/>
          <w:szCs w:val="22"/>
        </w:rPr>
        <w:t>imi udeleženci</w:t>
      </w:r>
      <w:r w:rsidRPr="00934E3F">
        <w:rPr>
          <w:rFonts w:asciiTheme="minorHAnsi" w:eastAsiaTheme="minorHAnsi" w:hAnsiTheme="minorHAnsi" w:cstheme="minorHAnsi"/>
          <w:sz w:val="22"/>
          <w:szCs w:val="22"/>
        </w:rPr>
        <w:t xml:space="preserve"> o dostopnosti spletišč in mobilnih aplikacij,</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postopke za objavo vseh informacij o razvoju politike dostopnosti v zvezi s spletišči in mobilnimi aplikacijami, </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izkušnje in ugotovitve, zbrane med izvajanjem tega zakona </w:t>
      </w:r>
      <w:r w:rsidR="00705911">
        <w:rPr>
          <w:rFonts w:asciiTheme="minorHAnsi" w:eastAsiaTheme="minorHAnsi" w:hAnsiTheme="minorHAnsi" w:cstheme="minorHAnsi"/>
          <w:sz w:val="22"/>
          <w:szCs w:val="22"/>
        </w:rPr>
        <w:t>v zvezi s</w:t>
      </w:r>
      <w:r w:rsidRPr="00934E3F">
        <w:rPr>
          <w:rFonts w:asciiTheme="minorHAnsi" w:eastAsiaTheme="minorHAnsi" w:hAnsiTheme="minorHAnsi" w:cstheme="minorHAnsi"/>
          <w:sz w:val="22"/>
          <w:szCs w:val="22"/>
        </w:rPr>
        <w:t xml:space="preserve"> skladnost</w:t>
      </w:r>
      <w:r w:rsidR="00705911">
        <w:rPr>
          <w:rFonts w:asciiTheme="minorHAnsi" w:eastAsiaTheme="minorHAnsi" w:hAnsiTheme="minorHAnsi" w:cstheme="minorHAnsi"/>
          <w:sz w:val="22"/>
          <w:szCs w:val="22"/>
        </w:rPr>
        <w:t>jo</w:t>
      </w:r>
      <w:r w:rsidRPr="00934E3F">
        <w:rPr>
          <w:rFonts w:asciiTheme="minorHAnsi" w:eastAsiaTheme="minorHAnsi" w:hAnsiTheme="minorHAnsi" w:cstheme="minorHAnsi"/>
          <w:sz w:val="22"/>
          <w:szCs w:val="22"/>
        </w:rPr>
        <w:t xml:space="preserve"> z zahtevami glede dostopnosti iz 5.  člena tega zakona in </w:t>
      </w:r>
    </w:p>
    <w:p w:rsidR="00934E3F" w:rsidRPr="00934E3F" w:rsidRDefault="00934E3F" w:rsidP="00F4461F">
      <w:pPr>
        <w:numPr>
          <w:ilvl w:val="0"/>
          <w:numId w:val="9"/>
        </w:numPr>
        <w:spacing w:after="160" w:line="259" w:lineRule="auto"/>
        <w:ind w:left="714"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informacije o dejavnostih usposabljanja in ozaveščanja.</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Če pride do bistvenih sprememb informacij iz prejšnjega odstavka, naslednja poročila vsebujejo tudi informacije v zvezi s temi spremembami.</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vsebino poročil, brez seznama pregledanih spletišč, mobilnih aplikacij ali zavezancev, objavi na svojih spletnih straneh, pri čemer upošteva zahteve iz 5. člena tega zakona. </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Minister določi metodologijo za spremljanje iz prvega odstavka tega člena. </w:t>
      </w:r>
    </w:p>
    <w:p w:rsidR="00934E3F" w:rsidRPr="00934E3F" w:rsidRDefault="00934E3F" w:rsidP="00F4461F">
      <w:pPr>
        <w:numPr>
          <w:ilvl w:val="0"/>
          <w:numId w:val="12"/>
        </w:numPr>
        <w:spacing w:before="240" w:after="160" w:line="259" w:lineRule="auto"/>
        <w:ind w:left="397" w:hanging="397"/>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(inšpekcijski ukrepi)</w:t>
      </w:r>
    </w:p>
    <w:p w:rsidR="00934E3F" w:rsidRPr="00934E3F" w:rsidRDefault="00934E3F" w:rsidP="00934E3F">
      <w:pPr>
        <w:spacing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Inšpektor izda odločbo, s katero zavezancu naloži izpolnitev zakonske dolžnosti, če ugotovi, da zavezanec:</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zagotovil dostopnosti spletišč in mobilnih aplikacij v skladu s 5. členom tega zakona,</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izdelal ocene nesorazmernega bremena iz 6. člena tega zakona,</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ni objavil izjave o dostopnosti v skladu s 7. členom tega zakona,</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zagotovil povezave za pošiljanje povratnih informacij iz prvega odstavka 8. člena tega zakona ali</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odgovoril uporabniku v skladu z drugim odstavkom 8. člena tega zakona.</w:t>
      </w:r>
    </w:p>
    <w:p w:rsidR="00934E3F" w:rsidRPr="00934E3F" w:rsidRDefault="00934E3F" w:rsidP="00934E3F">
      <w:pPr>
        <w:spacing w:after="160" w:line="259" w:lineRule="auto"/>
        <w:jc w:val="both"/>
        <w:rPr>
          <w:rFonts w:asciiTheme="minorHAnsi" w:eastAsiaTheme="minorHAnsi" w:hAnsiTheme="minorHAnsi" w:cstheme="minorHAnsi"/>
          <w:sz w:val="22"/>
          <w:szCs w:val="22"/>
        </w:rPr>
      </w:pPr>
    </w:p>
    <w:p w:rsidR="00934E3F" w:rsidRPr="00934E3F" w:rsidRDefault="00934E3F" w:rsidP="00934E3F">
      <w:pPr>
        <w:spacing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  </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(kazenska določba)</w:t>
      </w:r>
    </w:p>
    <w:p w:rsidR="00934E3F" w:rsidRPr="00934E3F" w:rsidRDefault="00705911" w:rsidP="00934E3F">
      <w:pPr>
        <w:spacing w:line="259" w:lineRule="auto"/>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Z globo 200 do 2.000 eu</w:t>
      </w:r>
      <w:r w:rsidR="00934E3F" w:rsidRPr="00934E3F">
        <w:rPr>
          <w:rFonts w:asciiTheme="minorHAnsi" w:eastAsiaTheme="minorHAnsi" w:hAnsiTheme="minorHAnsi" w:cstheme="minorHAnsi"/>
          <w:sz w:val="22"/>
          <w:szCs w:val="22"/>
        </w:rPr>
        <w:t>rov se kaznuje odgovorna oseba zavezanca, če:</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zagotovi dostopnosti spletišč in mobilnih aplikacij v skladu s 5. členom tega zakona,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izdela ocene nesorazmernega bremena iz 6. člena tega zakona,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objavi izjave o dostopnosti v skladu s 7. členom tega zakona,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zagotovi povezave za pošiljanje povratnih informacij iz prvega odstavka 8. člena tega zakona ali</w:t>
      </w:r>
    </w:p>
    <w:p w:rsidR="00934E3F" w:rsidRPr="00934E3F" w:rsidRDefault="00934E3F" w:rsidP="00F4461F">
      <w:pPr>
        <w:numPr>
          <w:ilvl w:val="0"/>
          <w:numId w:val="9"/>
        </w:numPr>
        <w:spacing w:after="160" w:line="259" w:lineRule="auto"/>
        <w:ind w:left="681" w:hanging="284"/>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ne odgovori uporabniku v skladu z drugim odstavkom 8. člena tega zakona. </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 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(višina globe v hitrem prekrškovnem postopku)</w:t>
      </w:r>
    </w:p>
    <w:p w:rsidR="00934E3F" w:rsidRPr="00934E3F" w:rsidRDefault="00934E3F" w:rsidP="00934E3F">
      <w:p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 prekrške iz tega zakona se sme v hitrem postopku izreči globa tudi v znesku, ki je višji od najnižje predpisane globe, določene s tem zakonom.</w:t>
      </w:r>
    </w:p>
    <w:p w:rsidR="00934E3F" w:rsidRPr="00934E3F" w:rsidRDefault="00934E3F" w:rsidP="00934E3F">
      <w:pPr>
        <w:spacing w:before="360" w:after="3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PREHODNE IN KONČNA DOLOČBA</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(uskladitev podzakonskega predpisa)</w:t>
      </w:r>
    </w:p>
    <w:p w:rsidR="00934E3F" w:rsidRPr="00934E3F" w:rsidRDefault="00934E3F" w:rsidP="00934E3F">
      <w:p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Vlada uskladi Uredbo o organih v sestavi ministrstev (Uradni list RS, št. 35/15</w:t>
      </w:r>
      <w:r w:rsidR="00705911">
        <w:rPr>
          <w:rFonts w:asciiTheme="minorHAnsi" w:eastAsiaTheme="minorHAnsi" w:hAnsiTheme="minorHAnsi" w:cstheme="minorHAnsi"/>
          <w:sz w:val="22"/>
          <w:szCs w:val="22"/>
        </w:rPr>
        <w:t>, 62/15, 84/16, 41/17 in 53/17)</w:t>
      </w:r>
      <w:r w:rsidRPr="00934E3F">
        <w:rPr>
          <w:rFonts w:asciiTheme="minorHAnsi" w:eastAsiaTheme="minorHAnsi" w:hAnsiTheme="minorHAnsi" w:cstheme="minorHAnsi"/>
          <w:sz w:val="22"/>
          <w:szCs w:val="22"/>
        </w:rPr>
        <w:t xml:space="preserve"> z določbami tega zakona najkasneje v treh mesecih po njegovi uveljavitvi.</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(izdaja podzakonskih predpisov)</w:t>
      </w:r>
    </w:p>
    <w:p w:rsidR="00934E3F" w:rsidRPr="00934E3F" w:rsidRDefault="00934E3F" w:rsidP="00F570E1">
      <w:p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Minister, pristojen za informacijsko družbo</w:t>
      </w:r>
      <w:r w:rsidR="00F570E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izda predpis iz osmega odstavka 5. člena</w:t>
      </w:r>
      <w:r w:rsidR="00F570E1">
        <w:rPr>
          <w:rFonts w:asciiTheme="minorHAnsi" w:eastAsiaTheme="minorHAnsi" w:hAnsiTheme="minorHAnsi" w:cstheme="minorHAnsi"/>
          <w:sz w:val="22"/>
          <w:szCs w:val="22"/>
        </w:rPr>
        <w:t>, petega odstavka 7. člena in šestega odstavka 11. člena tega zakona v enem letu po njegovi uveljavitvi</w:t>
      </w:r>
      <w:r w:rsidRPr="00934E3F">
        <w:rPr>
          <w:rFonts w:asciiTheme="minorHAnsi" w:eastAsiaTheme="minorHAnsi" w:hAnsiTheme="minorHAnsi" w:cstheme="minorHAnsi"/>
          <w:sz w:val="22"/>
          <w:szCs w:val="22"/>
        </w:rPr>
        <w:t>.</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(poročanje Evropski komisiji)</w:t>
      </w:r>
    </w:p>
    <w:p w:rsidR="00934E3F" w:rsidRPr="00934E3F" w:rsidRDefault="00934E3F" w:rsidP="00934E3F">
      <w:pPr>
        <w:spacing w:before="160" w:after="160" w:line="259" w:lineRule="auto"/>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prvo poročilo iz drugega odstavka 11. člena tega zakona pošlje Evropski komisiji do 23. decembra 2021. </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(začetek uporabe)</w:t>
      </w:r>
    </w:p>
    <w:p w:rsidR="00934E3F" w:rsidRPr="00934E3F" w:rsidRDefault="00934E3F" w:rsidP="00934E3F">
      <w:pPr>
        <w:spacing w:before="160" w:line="259" w:lineRule="auto"/>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Ta zakon se začne uporabljati:</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23. septembra 2020 za prilagoditev spletišč, objavljenih pred 23. septembrom 2018;</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23. septembra 2019 za druga spletišča;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23. junija 2021 za mobilne aplikacije.</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(začetek veljavnosti)</w:t>
      </w:r>
    </w:p>
    <w:p w:rsidR="00934E3F" w:rsidRPr="00934E3F" w:rsidRDefault="00934E3F" w:rsidP="00934E3F">
      <w:pPr>
        <w:spacing w:before="160" w:after="160" w:line="259" w:lineRule="auto"/>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začne veljati petnajsti dan po objavi v Uradnem listu Republike Slovenije.</w:t>
      </w:r>
    </w:p>
    <w:p w:rsidR="00D97A99" w:rsidRDefault="00D97A99">
      <w:pPr>
        <w:spacing w:after="160" w:line="259" w:lineRule="auto"/>
        <w:rPr>
          <w:rFonts w:cs="Arial"/>
          <w:b/>
          <w:szCs w:val="20"/>
        </w:rPr>
      </w:pPr>
      <w:r>
        <w:rPr>
          <w:rFonts w:cs="Arial"/>
          <w:b/>
          <w:szCs w:val="20"/>
        </w:rPr>
        <w:br w:type="page"/>
      </w:r>
    </w:p>
    <w:p w:rsidR="00934E3F" w:rsidRPr="00F70CBE" w:rsidRDefault="00934E3F" w:rsidP="00DF415D">
      <w:pPr>
        <w:jc w:val="both"/>
        <w:rPr>
          <w:rFonts w:cs="Arial"/>
          <w:b/>
          <w:szCs w:val="20"/>
        </w:rPr>
      </w:pPr>
    </w:p>
    <w:p w:rsidR="00DF415D" w:rsidRPr="00F70CBE" w:rsidRDefault="00DF415D" w:rsidP="00DF415D">
      <w:pPr>
        <w:jc w:val="both"/>
        <w:rPr>
          <w:rFonts w:cs="Arial"/>
          <w:b/>
          <w:szCs w:val="20"/>
        </w:rPr>
      </w:pPr>
    </w:p>
    <w:p w:rsidR="00DF415D" w:rsidRDefault="00DF415D" w:rsidP="00DF415D">
      <w:pPr>
        <w:spacing w:after="160" w:line="259" w:lineRule="auto"/>
        <w:rPr>
          <w:rFonts w:cs="Arial"/>
          <w:b/>
          <w:szCs w:val="20"/>
        </w:rPr>
      </w:pPr>
      <w:r w:rsidRPr="00F70CBE">
        <w:rPr>
          <w:rFonts w:cs="Arial"/>
          <w:b/>
          <w:szCs w:val="20"/>
        </w:rPr>
        <w:t>III. OBRAZLOŽITEV</w:t>
      </w:r>
    </w:p>
    <w:p w:rsidR="00934E3F" w:rsidRPr="00934E3F" w:rsidRDefault="00934E3F" w:rsidP="00934E3F">
      <w:pPr>
        <w:spacing w:after="160" w:line="259" w:lineRule="auto"/>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pojasnjuje vsebino zakona. Ta ureja ukrepe za zagotovitev dostopnosti spletišč in mobilnih aplikacij za vse uporabnike, še zlasti za uporabnike z različnimi oblikami oviranosti. V tem okviru zavezancem, kot so opredeljeni v 2. členu predloga zakona, nalaga izpolnjevanje tehničnih zahtev, kar bo vodilo k temu, da bodo njihova spletišča in mobilne aplikacije zaznavn</w:t>
      </w:r>
      <w:r w:rsidR="00D87132">
        <w:rPr>
          <w:rFonts w:eastAsiaTheme="minorHAnsi" w:cs="Arial"/>
          <w:szCs w:val="20"/>
        </w:rPr>
        <w:t>i, delujoči, razumljivi in robustnejši ter s tem dostopnejši</w:t>
      </w:r>
      <w:r w:rsidRPr="00934E3F">
        <w:rPr>
          <w:rFonts w:eastAsiaTheme="minorHAnsi" w:cs="Arial"/>
          <w:szCs w:val="20"/>
        </w:rPr>
        <w:t>. Dostopnost je treba razumeti kot načela in tehnike, ki jih je treba upoštevati pri oblikovanju, izdelavi, vzdrževanju in posodabljanju spletišč in m</w:t>
      </w:r>
      <w:r w:rsidR="00D87132">
        <w:rPr>
          <w:rFonts w:eastAsiaTheme="minorHAnsi" w:cs="Arial"/>
          <w:szCs w:val="20"/>
        </w:rPr>
        <w:t>obilnih aplikacij, da bi postali</w:t>
      </w:r>
      <w:r w:rsidRPr="00934E3F">
        <w:rPr>
          <w:rFonts w:eastAsiaTheme="minorHAnsi" w:cs="Arial"/>
          <w:szCs w:val="20"/>
        </w:rPr>
        <w:t xml:space="preserve"> dostopnejš</w:t>
      </w:r>
      <w:r w:rsidR="00D87132">
        <w:rPr>
          <w:rFonts w:eastAsiaTheme="minorHAnsi" w:cs="Arial"/>
          <w:szCs w:val="20"/>
        </w:rPr>
        <w:t>i</w:t>
      </w:r>
      <w:r w:rsidRPr="00934E3F">
        <w:rPr>
          <w:rFonts w:eastAsiaTheme="minorHAnsi" w:cs="Arial"/>
          <w:szCs w:val="20"/>
        </w:rPr>
        <w:t xml:space="preserve"> uporabnikom, zlasti uporabnikom z različnimi oblikami oviranosti. Subjekti iz javnega sektorja za ustvarjanje, zbiranje in zagotavljanje informacij in storitev, ki so bistvene za javnost, vedno pogosteje uporabljajo internet. S tega vidika je pomembno, da so vsebine, objavljene na njihovih spletiščih in mobilnih aplikacijah, dostopne vsem uporabnikom. Z uveljavitvijo zakona bo</w:t>
      </w:r>
      <w:r w:rsidR="00D87132">
        <w:rPr>
          <w:rFonts w:eastAsiaTheme="minorHAnsi" w:cs="Arial"/>
          <w:szCs w:val="20"/>
        </w:rPr>
        <w:t>sta</w:t>
      </w:r>
      <w:r w:rsidRPr="00934E3F">
        <w:rPr>
          <w:rFonts w:eastAsiaTheme="minorHAnsi" w:cs="Arial"/>
          <w:szCs w:val="20"/>
        </w:rPr>
        <w:t xml:space="preserve"> uporabnikom omogočen</w:t>
      </w:r>
      <w:r w:rsidR="00D87132">
        <w:rPr>
          <w:rFonts w:eastAsiaTheme="minorHAnsi" w:cs="Arial"/>
          <w:szCs w:val="20"/>
        </w:rPr>
        <w:t>a</w:t>
      </w:r>
      <w:r w:rsidRPr="00934E3F">
        <w:rPr>
          <w:rFonts w:eastAsiaTheme="minorHAnsi" w:cs="Arial"/>
          <w:szCs w:val="20"/>
        </w:rPr>
        <w:t xml:space="preserve"> lažji  dostop do storitev javnega sektorja in lažje uveljavljanje njihovih pravic. Navedeno je še zlasti pomembno za uporabnike, ki so zaradi različnih oblik oviranosti pogosto prikrajšani za dostop do informacij in storitev ter s tem digitalno izključeni. S predvidenimi ukrepi se spodbuja večj</w:t>
      </w:r>
      <w:r w:rsidR="00D87132">
        <w:rPr>
          <w:rFonts w:eastAsiaTheme="minorHAnsi" w:cs="Arial"/>
          <w:szCs w:val="20"/>
        </w:rPr>
        <w:t>a</w:t>
      </w:r>
      <w:r w:rsidRPr="00934E3F">
        <w:rPr>
          <w:rFonts w:eastAsiaTheme="minorHAnsi" w:cs="Arial"/>
          <w:szCs w:val="20"/>
        </w:rPr>
        <w:t xml:space="preserve"> vključenost pri uporabi informacijsko-komunikacijskih tehnologij in zmanjšuje ali odpravlja izključenost </w:t>
      </w:r>
      <w:r w:rsidR="00D87132">
        <w:rPr>
          <w:rFonts w:eastAsiaTheme="minorHAnsi" w:cs="Arial"/>
          <w:szCs w:val="20"/>
        </w:rPr>
        <w:t>nekaterih</w:t>
      </w:r>
      <w:r w:rsidRPr="00934E3F">
        <w:rPr>
          <w:rFonts w:eastAsiaTheme="minorHAnsi" w:cs="Arial"/>
          <w:szCs w:val="20"/>
        </w:rPr>
        <w:t xml:space="preserve"> uporabnikov, kot so invalidi in starejši, </w:t>
      </w:r>
      <w:r w:rsidR="00D87132">
        <w:rPr>
          <w:rFonts w:eastAsiaTheme="minorHAnsi" w:cs="Arial"/>
          <w:szCs w:val="20"/>
        </w:rPr>
        <w:t>ter</w:t>
      </w:r>
      <w:r w:rsidRPr="00934E3F">
        <w:rPr>
          <w:rFonts w:eastAsiaTheme="minorHAnsi" w:cs="Arial"/>
          <w:szCs w:val="20"/>
        </w:rPr>
        <w:t xml:space="preserve"> posledično tudi zmanjšuje stroške za socialne transfere.  Utemeljeno lahko pričakujemo, da se bo na ta način povečala digitalna vključenost ranljivih</w:t>
      </w:r>
      <w:r w:rsidR="00D87132">
        <w:rPr>
          <w:rFonts w:eastAsiaTheme="minorHAnsi" w:cs="Arial"/>
          <w:szCs w:val="20"/>
        </w:rPr>
        <w:t xml:space="preserve"> skupin prebivalstva. Hkrati </w:t>
      </w:r>
      <w:r w:rsidRPr="00934E3F">
        <w:rPr>
          <w:rFonts w:eastAsiaTheme="minorHAnsi" w:cs="Arial"/>
          <w:szCs w:val="20"/>
        </w:rPr>
        <w:t>se zmanjšuje negotovost za razvijalce s</w:t>
      </w:r>
      <w:r w:rsidR="00D87132">
        <w:rPr>
          <w:rFonts w:eastAsiaTheme="minorHAnsi" w:cs="Arial"/>
          <w:szCs w:val="20"/>
        </w:rPr>
        <w:t>pletišč in mobilnih aplikacij ter</w:t>
      </w:r>
      <w:r w:rsidRPr="00934E3F">
        <w:rPr>
          <w:rFonts w:eastAsiaTheme="minorHAnsi" w:cs="Arial"/>
          <w:szCs w:val="20"/>
        </w:rPr>
        <w:t xml:space="preserve"> povečuje konkurenčnost za kupce spletišč, mobilnih aplikacij, sorodnih  proizvodov in storitev.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zakona določa obveznost zavezancev, da izdelajo oceno nesorazmernega bremena, da izdelajo in na ustreznem mestu objavijo izjavo o dostopnosti ter da zagotovijo mehanizem za zagotavljanje povratnih informacij. Predvidena </w:t>
      </w:r>
      <w:r w:rsidR="00D87132">
        <w:rPr>
          <w:rFonts w:eastAsiaTheme="minorHAnsi" w:cs="Arial"/>
          <w:szCs w:val="20"/>
        </w:rPr>
        <w:t>sta</w:t>
      </w:r>
      <w:r w:rsidRPr="00934E3F">
        <w:rPr>
          <w:rFonts w:eastAsiaTheme="minorHAnsi" w:cs="Arial"/>
          <w:szCs w:val="20"/>
        </w:rPr>
        <w:t xml:space="preserve"> vzpostavitev inšpekcijskega nadzora nad</w:t>
      </w:r>
      <w:r w:rsidR="00D87132">
        <w:rPr>
          <w:rFonts w:eastAsiaTheme="minorHAnsi" w:cs="Arial"/>
          <w:szCs w:val="20"/>
        </w:rPr>
        <w:t xml:space="preserve"> izvajanjem zakonskih določb in</w:t>
      </w:r>
      <w:r w:rsidRPr="00934E3F">
        <w:rPr>
          <w:rFonts w:eastAsiaTheme="minorHAnsi" w:cs="Arial"/>
          <w:szCs w:val="20"/>
        </w:rPr>
        <w:t xml:space="preserve"> kazensko sankcioniranje odgovorne osebe zavezanca v primeru nespoštovanja zakonskih določb.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drugem odstavku se skladno z zahtevo direktive in Navodili za pripravo nacionalnih predpisov, s katerimi se izvajajo odločbe in sklepi Evropske unije ter prenašajo določbe direktiv Evropske unije v pravni red Republike Slovenije, navaja direktiva, ki se s predlogom zakona prenaša v pravni red Republike Slovenije, to je Direktiva (EU) 2016/2102 Evropskega parlamenta in Sveta z dne 26. 10. 2016 o dostopnosti spletišč in mobilnih aplikacij organov javnega sektorja (v nadaljnjem besedilu: Direktiva 2106/2102/EU).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2.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določa krog naslovnikov, za katere veljajo obveznosti iz tega zakona. Direktiva 2016/2102/EU se nanaša na organe javnega sektorja, kot so ti opredeljeni v 1. točki 3. člena.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Pri opredelitvi javnega sektorja je v celoti upoštevana opredelitev iz 1. točke 3. člena Direktive 2016/2102/EU</w:t>
      </w:r>
      <w:r w:rsidR="00D87132">
        <w:rPr>
          <w:rFonts w:eastAsiaTheme="minorHAnsi" w:cs="Arial"/>
          <w:szCs w:val="20"/>
        </w:rPr>
        <w:t>, ki se med drugim sklicuje</w:t>
      </w:r>
      <w:r w:rsidRPr="00934E3F">
        <w:rPr>
          <w:rFonts w:eastAsiaTheme="minorHAnsi" w:cs="Arial"/>
          <w:szCs w:val="20"/>
        </w:rPr>
        <w:t xml:space="preserve"> na točko 4 člena 2(1) Direktive 2014/24/EU o javnem naročanju in razveljavitvi Direktive 2004/18/ES. Javni sektor po tem zakonu so:</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eastAsiaTheme="minorHAnsi" w:cs="Arial"/>
          <w:color w:val="000000"/>
          <w:szCs w:val="20"/>
          <w:lang w:eastAsia="sl-SI"/>
        </w:rPr>
        <w:t>državni in lokalni organi in uprave</w:t>
      </w:r>
      <w:r w:rsidRPr="00934E3F">
        <w:rPr>
          <w:rFonts w:cs="Arial"/>
          <w:color w:val="000000"/>
          <w:szCs w:val="20"/>
          <w:lang w:eastAsia="sl-SI"/>
        </w:rPr>
        <w:t xml:space="preserve"> ter</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color w:val="000000"/>
          <w:szCs w:val="20"/>
          <w:lang w:eastAsia="sl-SI"/>
        </w:rPr>
        <w:t>osebe javnega prava po zakonu, ki ureja javno naročanje. Zakon o javnem naročanju (Uradni list RS, št. 91/15), ki v pravni red Republike Slovenije prenaša Direktivo 2014/24/EU, na katero se pri opredelitvi organov javnega sektorja</w:t>
      </w:r>
      <w:r w:rsidR="00D87132" w:rsidRPr="00D87132">
        <w:rPr>
          <w:rFonts w:cs="Arial"/>
          <w:color w:val="000000"/>
          <w:szCs w:val="20"/>
          <w:lang w:eastAsia="sl-SI"/>
        </w:rPr>
        <w:t xml:space="preserve"> </w:t>
      </w:r>
      <w:r w:rsidR="00D87132">
        <w:rPr>
          <w:rFonts w:cs="Arial"/>
          <w:color w:val="000000"/>
          <w:szCs w:val="20"/>
          <w:lang w:eastAsia="sl-SI"/>
        </w:rPr>
        <w:t>sklicuje Direktiva 2016/2102</w:t>
      </w:r>
      <w:r w:rsidRPr="00934E3F">
        <w:rPr>
          <w:rFonts w:cs="Arial"/>
          <w:color w:val="000000"/>
          <w:szCs w:val="20"/>
          <w:lang w:eastAsia="sl-SI"/>
        </w:rPr>
        <w:t>, namreč v tretjem odstavku 9. člena določa, kaj</w:t>
      </w:r>
      <w:r w:rsidR="00D87132">
        <w:rPr>
          <w:rFonts w:cs="Arial"/>
          <w:color w:val="000000"/>
          <w:szCs w:val="20"/>
          <w:lang w:eastAsia="sl-SI"/>
        </w:rPr>
        <w:t xml:space="preserve"> se</w:t>
      </w:r>
      <w:r w:rsidRPr="00934E3F">
        <w:rPr>
          <w:rFonts w:cs="Arial"/>
          <w:color w:val="000000"/>
          <w:szCs w:val="20"/>
          <w:lang w:eastAsia="sl-SI"/>
        </w:rPr>
        <w:t xml:space="preserve"> šteje za osebo javnega prava (to je vsaka oseba ki je ustanovljena za opravljanje dejavnosti, </w:t>
      </w:r>
      <w:r w:rsidR="00D87132">
        <w:rPr>
          <w:rFonts w:cs="Arial"/>
          <w:color w:val="000000"/>
          <w:szCs w:val="20"/>
          <w:lang w:eastAsia="sl-SI"/>
        </w:rPr>
        <w:t xml:space="preserve">ki so v splošnem interesu in </w:t>
      </w:r>
      <w:r w:rsidRPr="00934E3F">
        <w:rPr>
          <w:rFonts w:cs="Arial"/>
          <w:color w:val="000000"/>
          <w:szCs w:val="20"/>
          <w:lang w:eastAsia="sl-SI"/>
        </w:rPr>
        <w:t xml:space="preserve">nimajo industrijskega ali poslovnega značaja, </w:t>
      </w:r>
      <w:r w:rsidR="00D87132">
        <w:rPr>
          <w:rFonts w:cs="Arial"/>
          <w:color w:val="000000"/>
          <w:szCs w:val="20"/>
          <w:lang w:eastAsia="sl-SI"/>
        </w:rPr>
        <w:t xml:space="preserve">in </w:t>
      </w:r>
      <w:r w:rsidRPr="00934E3F">
        <w:rPr>
          <w:rFonts w:cs="Arial"/>
          <w:color w:val="000000"/>
          <w:szCs w:val="20"/>
          <w:lang w:eastAsia="sl-SI"/>
        </w:rPr>
        <w:t xml:space="preserve">ki je pravna oseba </w:t>
      </w:r>
      <w:r w:rsidR="00D87132">
        <w:rPr>
          <w:rFonts w:cs="Arial"/>
          <w:color w:val="000000"/>
          <w:szCs w:val="20"/>
          <w:lang w:eastAsia="sl-SI"/>
        </w:rPr>
        <w:t>ter</w:t>
      </w:r>
      <w:r w:rsidRPr="00934E3F">
        <w:rPr>
          <w:rFonts w:cs="Arial"/>
          <w:color w:val="000000"/>
          <w:szCs w:val="20"/>
          <w:lang w:eastAsia="sl-SI"/>
        </w:rPr>
        <w:t xml:space="preserve"> je v višin</w:t>
      </w:r>
      <w:r w:rsidR="00D87132">
        <w:rPr>
          <w:rFonts w:cs="Arial"/>
          <w:color w:val="000000"/>
          <w:szCs w:val="20"/>
          <w:lang w:eastAsia="sl-SI"/>
        </w:rPr>
        <w:t>i več kot 50 odstotkov</w:t>
      </w:r>
      <w:r w:rsidRPr="00934E3F">
        <w:rPr>
          <w:rFonts w:cs="Arial"/>
          <w:color w:val="000000"/>
          <w:szCs w:val="20"/>
          <w:lang w:eastAsia="sl-SI"/>
        </w:rPr>
        <w:t xml:space="preserve"> financirana iz sredstev organov Republike </w:t>
      </w:r>
      <w:r w:rsidRPr="00934E3F">
        <w:rPr>
          <w:rFonts w:cs="Arial"/>
          <w:color w:val="000000"/>
          <w:szCs w:val="20"/>
          <w:lang w:eastAsia="sl-SI"/>
        </w:rPr>
        <w:lastRenderedPageBreak/>
        <w:t>Slovenije in samoupravnih lokalnih skupnosti ali drugih oseb javnega prava ali ti organi opravljajo nadzor nad pos</w:t>
      </w:r>
      <w:r w:rsidR="00D87132">
        <w:rPr>
          <w:rFonts w:cs="Arial"/>
          <w:color w:val="000000"/>
          <w:szCs w:val="20"/>
          <w:lang w:eastAsia="sl-SI"/>
        </w:rPr>
        <w:t>lovanjem take osebe ali ki ima</w:t>
      </w:r>
      <w:r w:rsidRPr="00934E3F">
        <w:rPr>
          <w:rFonts w:cs="Arial"/>
          <w:color w:val="000000"/>
          <w:szCs w:val="20"/>
          <w:lang w:eastAsia="sl-SI"/>
        </w:rPr>
        <w:t xml:space="preserve"> upravljavski ali nadzorni odbor, katerega več kakor polovico članov imenujejo organi Republike Slovenije in samoupravnih lokalnih skupnosti ali druge osebe javnega prava).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3.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Direktiva 2016/2102/EU v tretjem in četrtem odstavku 1. člena določa vrste spletišč in</w:t>
      </w:r>
      <w:r w:rsidR="00D87132">
        <w:rPr>
          <w:rFonts w:eastAsiaTheme="minorHAnsi" w:cs="Arial"/>
          <w:szCs w:val="20"/>
        </w:rPr>
        <w:t xml:space="preserve"> mobilnih aplikacij ter</w:t>
      </w:r>
      <w:r w:rsidRPr="00934E3F">
        <w:rPr>
          <w:rFonts w:eastAsiaTheme="minorHAnsi" w:cs="Arial"/>
          <w:szCs w:val="20"/>
        </w:rPr>
        <w:t xml:space="preserve"> vsebine spletišč in mobilnih aplikacij, za katere direktiva ne velja. Kot izhaja iz uvodne izjave 22 k </w:t>
      </w:r>
      <w:r w:rsidR="00D87132">
        <w:rPr>
          <w:rFonts w:eastAsiaTheme="minorHAnsi" w:cs="Arial"/>
          <w:szCs w:val="20"/>
        </w:rPr>
        <w:t>direktivi</w:t>
      </w:r>
      <w:r w:rsidRPr="00934E3F">
        <w:rPr>
          <w:rFonts w:eastAsiaTheme="minorHAnsi" w:cs="Arial"/>
          <w:szCs w:val="20"/>
        </w:rPr>
        <w:t xml:space="preserve"> je treba zaradi pomanjkanja avtomatiziranih in učinkovitih ter lahko izvedljivih načinov za zagotovitev dostopnosti nekaterih vrst objavljene vsebine  uporabo direktive omejiti na vsebine, ki so dejansko pod nadzorom organov javnega sektorja. Nadalje Direktiva 2016/2102/EU v petem odstavku 1. člena državam članicam omogoča, da iz uporabe izključijo tudi spletišča in mobilne aplikacije šol, vrtcev ali jasli, razen vsebine, ki se nanaša na bistvene spletne upravne funkcije.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skladu z zgoraj navedenim prvi odstavek 3. člena predloga zakona določa, da se ta zakon ne uporablja  za spletišča in mobilne aplikacije javne radiotelevizije in drugih organov, ki opravljajo javno službo radiotelevizije. Kot izhaja iz uvodne izjave 23 k Direktivi 2016/2102/EU, je razlog za izključitev spletišč in mobilnih aplikacij javnih radiotelevizij ne glede na pomembnost zagotavljanja dostopnih avdiovizualnih medijskih storitev v tem, da bi bilo to pravico morda lažje razviti v okviru zakonodaje Unije za posamezne sektorje ali zakonodaje Unije, ki ureja dostopnost in se uporablja tudi za zasebne radiotelevizije, s čimer bi zagotovili pogoje poštene konkurence brez poseganja v funkcijo javnega interesa, ki jo izvajajo avdiovizualne medijske storitve.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S tretjo alinejo prvega odstavka 3. člena so v skladu z možnostjo, ki jo dopušča Direktiva 2016/2102/EU,  izključena tudi spletišča in mobilne aplikacije vrt</w:t>
      </w:r>
      <w:r w:rsidR="005143A4">
        <w:rPr>
          <w:rFonts w:eastAsiaTheme="minorHAnsi" w:cs="Arial"/>
          <w:szCs w:val="20"/>
        </w:rPr>
        <w:t>cev, osnovnih šol, srednjih šol in</w:t>
      </w:r>
      <w:r w:rsidRPr="00934E3F">
        <w:rPr>
          <w:rFonts w:eastAsiaTheme="minorHAnsi" w:cs="Arial"/>
          <w:szCs w:val="20"/>
        </w:rPr>
        <w:t xml:space="preserve"> glasbe</w:t>
      </w:r>
      <w:r w:rsidR="00D87132">
        <w:rPr>
          <w:rFonts w:eastAsiaTheme="minorHAnsi" w:cs="Arial"/>
          <w:szCs w:val="20"/>
        </w:rPr>
        <w:t xml:space="preserve">nih šol. Upoštevati je namreč </w:t>
      </w:r>
      <w:r w:rsidRPr="00934E3F">
        <w:rPr>
          <w:rFonts w:eastAsiaTheme="minorHAnsi" w:cs="Arial"/>
          <w:szCs w:val="20"/>
        </w:rPr>
        <w:t>treb</w:t>
      </w:r>
      <w:r w:rsidR="00D87132">
        <w:rPr>
          <w:rFonts w:eastAsiaTheme="minorHAnsi" w:cs="Arial"/>
          <w:szCs w:val="20"/>
        </w:rPr>
        <w:t>a</w:t>
      </w:r>
      <w:r w:rsidRPr="00934E3F">
        <w:rPr>
          <w:rFonts w:eastAsiaTheme="minorHAnsi" w:cs="Arial"/>
          <w:szCs w:val="20"/>
        </w:rPr>
        <w:t>, da imajo navedeni zavodi v prvi vrsti vzgojno</w:t>
      </w:r>
      <w:r w:rsidR="00D87132">
        <w:rPr>
          <w:rFonts w:eastAsiaTheme="minorHAnsi" w:cs="Arial"/>
          <w:szCs w:val="20"/>
        </w:rPr>
        <w:t>-</w:t>
      </w:r>
      <w:r w:rsidRPr="00934E3F">
        <w:rPr>
          <w:rFonts w:eastAsiaTheme="minorHAnsi" w:cs="Arial"/>
          <w:szCs w:val="20"/>
        </w:rPr>
        <w:t>izobraževalno funkcijo, v okviru katere na s</w:t>
      </w:r>
      <w:r w:rsidR="00D87132">
        <w:rPr>
          <w:rFonts w:eastAsiaTheme="minorHAnsi" w:cs="Arial"/>
          <w:szCs w:val="20"/>
        </w:rPr>
        <w:t>vojih spletiščih objavljajo različne</w:t>
      </w:r>
      <w:r w:rsidRPr="00934E3F">
        <w:rPr>
          <w:rFonts w:eastAsiaTheme="minorHAnsi" w:cs="Arial"/>
          <w:szCs w:val="20"/>
        </w:rPr>
        <w:t xml:space="preserve"> vrste gradiv, tudi gradiva, ki jih pripravljajo učitelji in drugi pedagoški delavci, za vsebino katerih ni potrebno, da je  dostopna v skladu z določili predloga zakona, saj ni bistvena za širšo javnost. </w:t>
      </w:r>
      <w:r w:rsidR="003130D3">
        <w:rPr>
          <w:rFonts w:eastAsiaTheme="minorHAnsi" w:cs="Arial"/>
          <w:szCs w:val="20"/>
        </w:rPr>
        <w:t>Izjema pa ne velja za vsebino spletišč in mobilnih aplikacij, ki se nanaša na upravne naloge šol v skladu s predpisi, ki urejajo vzgojo in izobraževanje (npr. podatki v zvezi z vpisom v šolo). Informacije o postopkih in upravnih storitvah, ki so pomembne za uporabnike in se izvajajo v vzgojno-izobraževalnih zavodih bo ministrstvo, pristojno za izobraževanje, zagotovilo prek Državnega portala eUprava, za katerega veljajo zahteve glede dostopnosti iz predloga zakona</w:t>
      </w:r>
      <w:r w:rsidRPr="00934E3F">
        <w:rPr>
          <w:rFonts w:eastAsiaTheme="minorHAnsi" w:cs="Arial"/>
          <w:szCs w:val="20"/>
        </w:rPr>
        <w:t xml:space="preserve">. Navedeno je skladno tudi z uvodno izjavo 33 k Direktivi 2016/2102/EU, ki pojasnjuje, da </w:t>
      </w:r>
      <w:r w:rsidR="00D451BD">
        <w:rPr>
          <w:rFonts w:eastAsiaTheme="minorHAnsi" w:cs="Arial"/>
          <w:szCs w:val="20"/>
        </w:rPr>
        <w:t>če</w:t>
      </w:r>
      <w:r w:rsidRPr="00934E3F">
        <w:rPr>
          <w:rFonts w:eastAsiaTheme="minorHAnsi" w:cs="Arial"/>
          <w:szCs w:val="20"/>
        </w:rPr>
        <w:t xml:space="preserve"> se bistvena vsebina spletnih upravnih funkcij šol in vrtcev zagotovi na dostopen način </w:t>
      </w:r>
      <w:r w:rsidR="00D451BD">
        <w:rPr>
          <w:rFonts w:eastAsiaTheme="minorHAnsi" w:cs="Arial"/>
          <w:szCs w:val="20"/>
        </w:rPr>
        <w:t xml:space="preserve">prek drugega spletišča, tega ni </w:t>
      </w:r>
      <w:r w:rsidRPr="00934E3F">
        <w:rPr>
          <w:rFonts w:eastAsiaTheme="minorHAnsi" w:cs="Arial"/>
          <w:szCs w:val="20"/>
        </w:rPr>
        <w:t xml:space="preserve">treba ponovno objaviti na spletišču zadevnega zavoda.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drugem odstavku tega člena je opredeljeno, za katere vsebine spletišč in mobilnih aplikacij se ta zakon ne uporablja. Izjeme so določene v skladu z Direktivo 2016/2102/EU. Izključene so nekatere pisarniške datoteke (te je treba razumeti kot dokumente, ki prvenstveno niso namenjeni uporabi na spletu, so pa prisotni na spletnih straneh, kot so Adobe Portable Document Format (PDF), dokumenti Microsoft Office ali njihovi ekvivalenti (z odprto kodo)), nekatere medijske vsebine, vsebine, ki jih dodajajo tretje osebe in </w:t>
      </w:r>
      <w:r w:rsidR="00D451BD">
        <w:rPr>
          <w:rFonts w:eastAsiaTheme="minorHAnsi" w:cs="Arial"/>
          <w:szCs w:val="20"/>
        </w:rPr>
        <w:t>jih zavezanci ne</w:t>
      </w:r>
      <w:r w:rsidRPr="00934E3F">
        <w:rPr>
          <w:rFonts w:eastAsiaTheme="minorHAnsi" w:cs="Arial"/>
          <w:szCs w:val="20"/>
        </w:rPr>
        <w:t xml:space="preserve"> financira</w:t>
      </w:r>
      <w:r w:rsidR="00D451BD">
        <w:rPr>
          <w:rFonts w:eastAsiaTheme="minorHAnsi" w:cs="Arial"/>
          <w:szCs w:val="20"/>
        </w:rPr>
        <w:t>jo</w:t>
      </w:r>
      <w:r w:rsidRPr="00934E3F">
        <w:rPr>
          <w:rFonts w:eastAsiaTheme="minorHAnsi" w:cs="Arial"/>
          <w:szCs w:val="20"/>
        </w:rPr>
        <w:t xml:space="preserve"> </w:t>
      </w:r>
      <w:r w:rsidR="00D451BD">
        <w:rPr>
          <w:rFonts w:eastAsiaTheme="minorHAnsi" w:cs="Arial"/>
          <w:szCs w:val="20"/>
        </w:rPr>
        <w:t>ter ne nadzirajo, nekatere</w:t>
      </w:r>
      <w:r w:rsidRPr="00934E3F">
        <w:rPr>
          <w:rFonts w:eastAsiaTheme="minorHAnsi" w:cs="Arial"/>
          <w:szCs w:val="20"/>
        </w:rPr>
        <w:t xml:space="preserve"> arhivsk</w:t>
      </w:r>
      <w:r w:rsidR="00D451BD">
        <w:rPr>
          <w:rFonts w:eastAsiaTheme="minorHAnsi" w:cs="Arial"/>
          <w:szCs w:val="20"/>
        </w:rPr>
        <w:t>e</w:t>
      </w:r>
      <w:r w:rsidRPr="00934E3F">
        <w:rPr>
          <w:rFonts w:eastAsiaTheme="minorHAnsi" w:cs="Arial"/>
          <w:szCs w:val="20"/>
        </w:rPr>
        <w:t xml:space="preserve"> vsebin</w:t>
      </w:r>
      <w:r w:rsidR="00D451BD">
        <w:rPr>
          <w:rFonts w:eastAsiaTheme="minorHAnsi" w:cs="Arial"/>
          <w:szCs w:val="20"/>
        </w:rPr>
        <w:t>e</w:t>
      </w:r>
      <w:r w:rsidRPr="00934E3F">
        <w:rPr>
          <w:rFonts w:eastAsiaTheme="minorHAnsi" w:cs="Arial"/>
          <w:szCs w:val="20"/>
        </w:rPr>
        <w:t xml:space="preserve"> spletišč in mobilnih aplikacij. Izključena je tudi vsebina, ki je namenjena zaprtim skupinam ljudi</w:t>
      </w:r>
      <w:r w:rsidR="00CB7680">
        <w:rPr>
          <w:rFonts w:eastAsiaTheme="minorHAnsi" w:cs="Arial"/>
          <w:szCs w:val="20"/>
        </w:rPr>
        <w:t>,</w:t>
      </w:r>
      <w:r w:rsidRPr="00934E3F">
        <w:rPr>
          <w:rFonts w:eastAsiaTheme="minorHAnsi" w:cs="Arial"/>
          <w:szCs w:val="20"/>
        </w:rPr>
        <w:t xml:space="preserve"> in ne splošni javnosti (intranet in ekstranet), </w:t>
      </w:r>
      <w:r w:rsidR="00CB7680">
        <w:rPr>
          <w:rFonts w:eastAsiaTheme="minorHAnsi" w:cs="Arial"/>
          <w:szCs w:val="20"/>
        </w:rPr>
        <w:t xml:space="preserve">ter je bila </w:t>
      </w:r>
      <w:r w:rsidRPr="00934E3F">
        <w:rPr>
          <w:rFonts w:eastAsiaTheme="minorHAnsi" w:cs="Arial"/>
          <w:szCs w:val="20"/>
        </w:rPr>
        <w:t xml:space="preserve">objavljena pred 23. septembrom 2019, </w:t>
      </w:r>
      <w:r w:rsidR="00CB7680">
        <w:rPr>
          <w:rFonts w:eastAsiaTheme="minorHAnsi" w:cs="Arial"/>
          <w:szCs w:val="20"/>
        </w:rPr>
        <w:t xml:space="preserve">izključene so </w:t>
      </w:r>
      <w:r w:rsidRPr="00934E3F">
        <w:rPr>
          <w:rFonts w:eastAsiaTheme="minorHAnsi" w:cs="Arial"/>
          <w:szCs w:val="20"/>
        </w:rPr>
        <w:t xml:space="preserve">reprodukcije del kulturne dediščine, ki ne morejo biti v celoti dostopne (niso združljive bodisi </w:t>
      </w:r>
      <w:r w:rsidR="00CB7680">
        <w:rPr>
          <w:rFonts w:eastAsiaTheme="minorHAnsi" w:cs="Arial"/>
          <w:szCs w:val="20"/>
        </w:rPr>
        <w:t>s pristnostjo bodisi s kakovostjo</w:t>
      </w:r>
      <w:r w:rsidRPr="00934E3F">
        <w:rPr>
          <w:rFonts w:eastAsiaTheme="minorHAnsi" w:cs="Arial"/>
          <w:szCs w:val="20"/>
        </w:rPr>
        <w:t xml:space="preserve"> reprodukcije del kulturne dediščine ali z zahtevami glede dostopnosti)</w:t>
      </w:r>
      <w:r w:rsidR="00CB7680">
        <w:rPr>
          <w:rFonts w:eastAsiaTheme="minorHAnsi" w:cs="Arial"/>
          <w:szCs w:val="20"/>
        </w:rPr>
        <w:t>,</w:t>
      </w:r>
      <w:r w:rsidRPr="00934E3F">
        <w:rPr>
          <w:rFonts w:eastAsiaTheme="minorHAnsi" w:cs="Arial"/>
          <w:szCs w:val="20"/>
        </w:rPr>
        <w:t xml:space="preserve">  ter spletni zemljevidi in  storitve kartiranja, če so bistvene informacije o navigaciji dostopne na digitalen način. </w:t>
      </w:r>
    </w:p>
    <w:p w:rsidR="00934E3F" w:rsidRPr="00934E3F" w:rsidRDefault="00934E3F" w:rsidP="00D97A99">
      <w:pPr>
        <w:spacing w:line="276" w:lineRule="auto"/>
        <w:jc w:val="both"/>
        <w:rPr>
          <w:rFonts w:eastAsiaTheme="minorHAnsi" w:cs="Arial"/>
          <w:szCs w:val="20"/>
        </w:rPr>
      </w:pPr>
      <w:bookmarkStart w:id="5" w:name="_2dlolyb" w:colFirst="0" w:colLast="0"/>
      <w:bookmarkEnd w:id="5"/>
    </w:p>
    <w:p w:rsidR="00934E3F" w:rsidRPr="00934E3F" w:rsidRDefault="00934E3F" w:rsidP="00D97A99">
      <w:pPr>
        <w:spacing w:line="276" w:lineRule="auto"/>
        <w:jc w:val="both"/>
        <w:rPr>
          <w:rFonts w:eastAsiaTheme="minorHAnsi" w:cs="Arial"/>
          <w:szCs w:val="20"/>
        </w:rPr>
      </w:pPr>
      <w:r w:rsidRPr="00934E3F">
        <w:rPr>
          <w:rFonts w:eastAsiaTheme="minorHAnsi" w:cs="Arial"/>
          <w:b/>
          <w:szCs w:val="20"/>
        </w:rPr>
        <w:t>K 4.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predlogu člena je opredeljen pomen izrazov, uporabljenih v zakonu. Opredelitve izrazov so v celoti povzete po 3. členu Direktive 2016/2102/EU. </w:t>
      </w:r>
    </w:p>
    <w:p w:rsidR="00934E3F" w:rsidRPr="00934E3F" w:rsidRDefault="00934E3F" w:rsidP="00D97A99">
      <w:pPr>
        <w:spacing w:line="276" w:lineRule="auto"/>
        <w:jc w:val="both"/>
        <w:rPr>
          <w:rFonts w:eastAsiaTheme="minorHAnsi" w:cs="Arial"/>
          <w:b/>
          <w:szCs w:val="20"/>
        </w:rPr>
      </w:pPr>
      <w:bookmarkStart w:id="6" w:name="_k7l004gu5bae" w:colFirst="0" w:colLast="0"/>
      <w:bookmarkEnd w:id="6"/>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lastRenderedPageBreak/>
        <w:t xml:space="preserve">K 5. členu </w:t>
      </w:r>
    </w:p>
    <w:p w:rsidR="00934E3F" w:rsidRPr="00934E3F" w:rsidRDefault="00934E3F" w:rsidP="00D97A99">
      <w:pPr>
        <w:spacing w:line="276" w:lineRule="auto"/>
        <w:jc w:val="both"/>
        <w:rPr>
          <w:rFonts w:eastAsiaTheme="minorHAnsi" w:cs="Arial"/>
          <w:szCs w:val="20"/>
        </w:rPr>
      </w:pPr>
      <w:bookmarkStart w:id="7" w:name="_qsh70q" w:colFirst="0" w:colLast="0"/>
      <w:bookmarkEnd w:id="7"/>
      <w:r w:rsidRPr="00934E3F">
        <w:rPr>
          <w:rFonts w:eastAsiaTheme="minorHAnsi" w:cs="Arial"/>
          <w:szCs w:val="20"/>
        </w:rPr>
        <w:t>Predlog člena določa zahteve glede dostopnosti spletišč in mobilnih aplikacij. Dolžnost zavezancev je</w:t>
      </w:r>
      <w:r w:rsidR="00CB7680">
        <w:rPr>
          <w:rFonts w:eastAsiaTheme="minorHAnsi" w:cs="Arial"/>
          <w:szCs w:val="20"/>
        </w:rPr>
        <w:t xml:space="preserve"> </w:t>
      </w:r>
      <w:r w:rsidRPr="00934E3F">
        <w:rPr>
          <w:rFonts w:eastAsiaTheme="minorHAnsi" w:cs="Arial"/>
          <w:szCs w:val="20"/>
        </w:rPr>
        <w:t>zagotovi</w:t>
      </w:r>
      <w:r w:rsidR="00CB7680">
        <w:rPr>
          <w:rFonts w:eastAsiaTheme="minorHAnsi" w:cs="Arial"/>
          <w:szCs w:val="20"/>
        </w:rPr>
        <w:t>ti</w:t>
      </w:r>
      <w:r w:rsidRPr="00934E3F">
        <w:rPr>
          <w:rFonts w:eastAsiaTheme="minorHAnsi" w:cs="Arial"/>
          <w:szCs w:val="20"/>
        </w:rPr>
        <w:t>, da njihova spletišča in mobilne aplikacije izpolnjujejo zahteve glede dostopnosti. Pri tem morajo upoštevati štiri načela, ki zagotavljajo dostopnost</w:t>
      </w:r>
      <w:r w:rsidR="00CB7680">
        <w:rPr>
          <w:rFonts w:eastAsiaTheme="minorHAnsi" w:cs="Arial"/>
          <w:szCs w:val="20"/>
        </w:rPr>
        <w:t>.</w:t>
      </w:r>
      <w:r w:rsidRPr="00934E3F">
        <w:rPr>
          <w:rFonts w:eastAsiaTheme="minorHAnsi" w:cs="Arial"/>
          <w:szCs w:val="20"/>
        </w:rPr>
        <w:t xml:space="preserve"> </w:t>
      </w:r>
      <w:r w:rsidR="00CB7680">
        <w:rPr>
          <w:rFonts w:eastAsiaTheme="minorHAnsi" w:cs="Arial"/>
          <w:szCs w:val="20"/>
        </w:rPr>
        <w:t>T</w:t>
      </w:r>
      <w:r w:rsidRPr="00934E3F">
        <w:rPr>
          <w:rFonts w:eastAsiaTheme="minorHAnsi" w:cs="Arial"/>
          <w:szCs w:val="20"/>
        </w:rPr>
        <w:t xml:space="preserve">a so: </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zaznavnost</w:t>
      </w:r>
      <w:r w:rsidRPr="00934E3F">
        <w:rPr>
          <w:rFonts w:cs="Arial"/>
          <w:color w:val="000000"/>
          <w:szCs w:val="20"/>
          <w:lang w:eastAsia="sl-SI"/>
        </w:rPr>
        <w:t xml:space="preserve">, kar pomeni, da morajo biti informacije in uporabniški vmesniki uporabnikom predstavljeni na načine, ki jih lahko zaznajo. Natančneje to pomeni, da morajo biti vse komponente in informacije podane tako, da so vidne oziroma jasne njihovim čutom. </w:t>
      </w:r>
      <w:r w:rsidR="004F1ED2">
        <w:rPr>
          <w:rFonts w:cs="Arial"/>
          <w:color w:val="000000"/>
          <w:szCs w:val="20"/>
          <w:lang w:eastAsia="sl-SI"/>
        </w:rPr>
        <w:t xml:space="preserve">To vključuje alternativno besedilo </w:t>
      </w:r>
      <w:r w:rsidRPr="00934E3F">
        <w:rPr>
          <w:rFonts w:cs="Arial"/>
          <w:color w:val="000000"/>
          <w:szCs w:val="20"/>
          <w:lang w:eastAsia="sl-SI"/>
        </w:rPr>
        <w:t xml:space="preserve">za vsakršno slikovno vsebino, alternative za vse medije, </w:t>
      </w:r>
      <w:r w:rsidR="004F1ED2">
        <w:rPr>
          <w:rFonts w:cs="Arial"/>
          <w:color w:val="000000"/>
          <w:szCs w:val="20"/>
          <w:lang w:eastAsia="sl-SI"/>
        </w:rPr>
        <w:t xml:space="preserve">ki temeljijo na času. To pomeni, da je treba zagotoviti </w:t>
      </w:r>
      <w:r w:rsidRPr="00934E3F">
        <w:rPr>
          <w:rFonts w:cs="Arial"/>
          <w:color w:val="000000"/>
          <w:szCs w:val="20"/>
          <w:lang w:eastAsia="sl-SI"/>
        </w:rPr>
        <w:t>tekstovne prepise, podnapise, tudi za posnetke v živo, tolmače. Vsebina mora biti pripravljena tako,</w:t>
      </w:r>
      <w:r w:rsidR="004F1ED2">
        <w:rPr>
          <w:rFonts w:cs="Arial"/>
          <w:color w:val="000000"/>
          <w:szCs w:val="20"/>
          <w:lang w:eastAsia="sl-SI"/>
        </w:rPr>
        <w:t xml:space="preserve"> da jo je mogoče</w:t>
      </w:r>
      <w:r w:rsidRPr="00934E3F">
        <w:rPr>
          <w:rFonts w:cs="Arial"/>
          <w:color w:val="000000"/>
          <w:szCs w:val="20"/>
          <w:lang w:eastAsia="sl-SI"/>
        </w:rPr>
        <w:t xml:space="preserve"> predstaviti na različne n</w:t>
      </w:r>
      <w:r w:rsidR="004F1ED2">
        <w:rPr>
          <w:rFonts w:cs="Arial"/>
          <w:color w:val="000000"/>
          <w:szCs w:val="20"/>
          <w:lang w:eastAsia="sl-SI"/>
        </w:rPr>
        <w:t>ačine brez izgube informacij (na primer</w:t>
      </w:r>
      <w:r w:rsidRPr="00934E3F">
        <w:rPr>
          <w:rFonts w:cs="Arial"/>
          <w:color w:val="000000"/>
          <w:szCs w:val="20"/>
          <w:lang w:eastAsia="sl-SI"/>
        </w:rPr>
        <w:t xml:space="preserve"> v</w:t>
      </w:r>
      <w:r w:rsidR="004F1ED2">
        <w:rPr>
          <w:rFonts w:cs="Arial"/>
          <w:color w:val="000000"/>
          <w:szCs w:val="20"/>
          <w:lang w:eastAsia="sl-SI"/>
        </w:rPr>
        <w:t>eliki panoji, branje s pomočjo B</w:t>
      </w:r>
      <w:r w:rsidRPr="00934E3F">
        <w:rPr>
          <w:rFonts w:cs="Arial"/>
          <w:color w:val="000000"/>
          <w:szCs w:val="20"/>
          <w:lang w:eastAsia="sl-SI"/>
        </w:rPr>
        <w:t>rail</w:t>
      </w:r>
      <w:r w:rsidR="004F1ED2">
        <w:rPr>
          <w:rFonts w:cs="Arial"/>
          <w:color w:val="000000"/>
          <w:szCs w:val="20"/>
          <w:lang w:eastAsia="sl-SI"/>
        </w:rPr>
        <w:t>l</w:t>
      </w:r>
      <w:r w:rsidRPr="00934E3F">
        <w:rPr>
          <w:rFonts w:cs="Arial"/>
          <w:color w:val="000000"/>
          <w:szCs w:val="20"/>
          <w:lang w:eastAsia="sl-SI"/>
        </w:rPr>
        <w:t>ove vrstice, bra</w:t>
      </w:r>
      <w:r w:rsidR="004F1ED2">
        <w:rPr>
          <w:rFonts w:cs="Arial"/>
          <w:color w:val="000000"/>
          <w:szCs w:val="20"/>
          <w:lang w:eastAsia="sl-SI"/>
        </w:rPr>
        <w:t>lniki zaslona, pretvorbe v različne</w:t>
      </w:r>
      <w:r w:rsidRPr="00934E3F">
        <w:rPr>
          <w:rFonts w:cs="Arial"/>
          <w:color w:val="000000"/>
          <w:szCs w:val="20"/>
          <w:lang w:eastAsia="sl-SI"/>
        </w:rPr>
        <w:t xml:space="preserve"> simbole ali zgolj poenostavljen jezik);</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operabilnost</w:t>
      </w:r>
      <w:r w:rsidRPr="00934E3F">
        <w:rPr>
          <w:rFonts w:cs="Arial"/>
          <w:color w:val="000000"/>
          <w:szCs w:val="20"/>
          <w:lang w:eastAsia="sl-SI"/>
        </w:rPr>
        <w:t xml:space="preserve">, kar pomeni, da je treba zagotoviti delujoče uporabniške vmesnike in navigacijo. Operabilnost je komponenta, ki se nanaša na upravljanje uporabniškega vmesnika tako, da le-ta ne zahteva interakcije. To pomeni, da mora spletišče imeti popoln dostop do vsebine s pomočjo tipkovnice; </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razumljivost</w:t>
      </w:r>
      <w:r w:rsidRPr="00934E3F">
        <w:rPr>
          <w:rFonts w:cs="Arial"/>
          <w:color w:val="000000"/>
          <w:szCs w:val="20"/>
          <w:lang w:eastAsia="sl-SI"/>
        </w:rPr>
        <w:t>, kar pomeni, da morajo biti informacije, povezane z uporabniškim vmesnikom, in njegovo delovanje razumljivi. Vsebina mora biti predstavljena tako, da jo uporabniki razumejo in vse operacije morajo biti razumljive.</w:t>
      </w:r>
      <w:r w:rsidR="002C4296">
        <w:rPr>
          <w:rFonts w:cs="Arial"/>
          <w:color w:val="000000"/>
          <w:szCs w:val="20"/>
          <w:lang w:eastAsia="sl-SI"/>
        </w:rPr>
        <w:t xml:space="preserve"> To vključuje berljivost vs</w:t>
      </w:r>
      <w:r w:rsidRPr="00934E3F">
        <w:rPr>
          <w:rFonts w:cs="Arial"/>
          <w:color w:val="000000"/>
          <w:szCs w:val="20"/>
          <w:lang w:eastAsia="sl-SI"/>
        </w:rPr>
        <w:t>e</w:t>
      </w:r>
      <w:r w:rsidR="002C4296">
        <w:rPr>
          <w:rFonts w:cs="Arial"/>
          <w:color w:val="000000"/>
          <w:szCs w:val="20"/>
          <w:lang w:eastAsia="sl-SI"/>
        </w:rPr>
        <w:t>h informacij</w:t>
      </w:r>
      <w:r w:rsidRPr="00934E3F">
        <w:rPr>
          <w:rFonts w:cs="Arial"/>
          <w:color w:val="000000"/>
          <w:szCs w:val="20"/>
          <w:lang w:eastAsia="sl-SI"/>
        </w:rPr>
        <w:t xml:space="preserve"> tako, da so razumljive;</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robustnost</w:t>
      </w:r>
      <w:r w:rsidR="002C4296">
        <w:rPr>
          <w:rFonts w:cs="Arial"/>
          <w:b/>
          <w:color w:val="000000"/>
          <w:szCs w:val="20"/>
          <w:lang w:eastAsia="sl-SI"/>
        </w:rPr>
        <w:t>,</w:t>
      </w:r>
      <w:r w:rsidRPr="00934E3F">
        <w:rPr>
          <w:rFonts w:cs="Arial"/>
          <w:color w:val="000000"/>
          <w:szCs w:val="20"/>
          <w:lang w:eastAsia="sl-SI"/>
        </w:rPr>
        <w:t xml:space="preserve"> kar pomeni, da mora biti vsebina dovolj robustna, da jo je mogoče zanesljivo razlagati z različnimi uporabniškimi agenti, tudi s podpornimi tehnologijami. To vključuje dostopnost vsebin kljub spreminjajoči se tehnologiji in pripomočkom. </w:t>
      </w:r>
    </w:p>
    <w:p w:rsidR="00934E3F" w:rsidRDefault="00934E3F" w:rsidP="00D97A99">
      <w:pPr>
        <w:pBdr>
          <w:top w:val="nil"/>
          <w:left w:val="nil"/>
          <w:bottom w:val="nil"/>
          <w:right w:val="nil"/>
          <w:between w:val="nil"/>
        </w:pBdr>
        <w:spacing w:after="160" w:line="276" w:lineRule="auto"/>
        <w:contextualSpacing/>
        <w:jc w:val="both"/>
        <w:rPr>
          <w:rFonts w:cs="Arial"/>
          <w:color w:val="000000"/>
          <w:szCs w:val="20"/>
          <w:lang w:eastAsia="sl-SI"/>
        </w:rPr>
      </w:pPr>
    </w:p>
    <w:p w:rsidR="00934E3F" w:rsidRPr="00934E3F" w:rsidRDefault="00934E3F" w:rsidP="00D97A99">
      <w:pPr>
        <w:pBdr>
          <w:top w:val="nil"/>
          <w:left w:val="nil"/>
          <w:bottom w:val="nil"/>
          <w:right w:val="nil"/>
          <w:between w:val="nil"/>
        </w:pBdr>
        <w:spacing w:after="160" w:line="276" w:lineRule="auto"/>
        <w:contextualSpacing/>
        <w:jc w:val="both"/>
        <w:rPr>
          <w:rFonts w:cs="Arial"/>
          <w:color w:val="000000"/>
          <w:szCs w:val="20"/>
          <w:lang w:eastAsia="sl-SI"/>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Minimalne zahteve glede dostopnosti, ki jih bodo morali zavezanci izpolnjevati, bodo določene v standardu SIST </w:t>
      </w:r>
      <w:bookmarkStart w:id="8" w:name="_Hlk498596313"/>
      <w:r w:rsidRPr="00934E3F">
        <w:rPr>
          <w:rFonts w:eastAsiaTheme="minorHAnsi" w:cs="Arial"/>
          <w:szCs w:val="20"/>
        </w:rPr>
        <w:t xml:space="preserve">EN 301 549 V1.1.2. </w:t>
      </w:r>
      <w:bookmarkEnd w:id="8"/>
      <w:r w:rsidRPr="00934E3F">
        <w:rPr>
          <w:rFonts w:eastAsiaTheme="minorHAnsi" w:cs="Arial"/>
          <w:szCs w:val="20"/>
        </w:rPr>
        <w:t>– Zahteve za dostopnost pri javnem naročanju izdelkov in storitev IKT v Evropi. Podlaga zanj je  evropski standard EN 301 549 V1.1.2</w:t>
      </w:r>
      <w:r w:rsidR="002C4296">
        <w:rPr>
          <w:rFonts w:eastAsiaTheme="minorHAnsi" w:cs="Arial"/>
          <w:szCs w:val="20"/>
        </w:rPr>
        <w:t>,</w:t>
      </w:r>
      <w:r w:rsidRPr="00934E3F">
        <w:rPr>
          <w:rFonts w:eastAsiaTheme="minorHAnsi" w:cs="Arial"/>
          <w:szCs w:val="20"/>
        </w:rPr>
        <w:t xml:space="preserve"> na katerega se sklicuje Direktiva 2016/2102</w:t>
      </w:r>
      <w:r w:rsidR="002C4296">
        <w:rPr>
          <w:rFonts w:eastAsiaTheme="minorHAnsi" w:cs="Arial"/>
          <w:szCs w:val="20"/>
        </w:rPr>
        <w:t>/EU</w:t>
      </w:r>
      <w:r w:rsidRPr="00934E3F">
        <w:rPr>
          <w:rFonts w:eastAsiaTheme="minorHAnsi" w:cs="Arial"/>
          <w:szCs w:val="20"/>
        </w:rPr>
        <w:t xml:space="preserve">, in izhaja iz mednarodnega standarda Web Content Accessibility Guidelines (WCAG 2.0). </w:t>
      </w:r>
      <w:r w:rsidR="002C4296">
        <w:rPr>
          <w:rFonts w:eastAsiaTheme="minorHAnsi" w:cs="Arial"/>
          <w:szCs w:val="20"/>
        </w:rPr>
        <w:t>WCAG 2.0 zajema</w:t>
      </w:r>
      <w:r w:rsidRPr="00934E3F">
        <w:rPr>
          <w:rFonts w:eastAsiaTheme="minorHAnsi" w:cs="Arial"/>
          <w:szCs w:val="20"/>
        </w:rPr>
        <w:t xml:space="preserve"> sklop priporočil za izdelavo dostopnejših spletnih vsebin in predstavlja mednarodni standard ISO/IEC 40500:2012. V okviru tega so priporočila organizirana po </w:t>
      </w:r>
      <w:r w:rsidR="002C4296">
        <w:rPr>
          <w:rFonts w:eastAsiaTheme="minorHAnsi" w:cs="Arial"/>
          <w:szCs w:val="20"/>
        </w:rPr>
        <w:t>štirih</w:t>
      </w:r>
      <w:r w:rsidRPr="00934E3F">
        <w:rPr>
          <w:rFonts w:eastAsiaTheme="minorHAnsi" w:cs="Arial"/>
          <w:szCs w:val="20"/>
        </w:rPr>
        <w:t xml:space="preserve"> načelih (zaznavnost, operabilnost, razumljivost in robustnost). Le-ta opisujejo osnovne cilje, </w:t>
      </w:r>
      <w:r w:rsidR="002C4296">
        <w:rPr>
          <w:rFonts w:eastAsiaTheme="minorHAnsi" w:cs="Arial"/>
          <w:szCs w:val="20"/>
        </w:rPr>
        <w:t>za</w:t>
      </w:r>
      <w:r w:rsidRPr="00934E3F">
        <w:rPr>
          <w:rFonts w:eastAsiaTheme="minorHAnsi" w:cs="Arial"/>
          <w:szCs w:val="20"/>
        </w:rPr>
        <w:t xml:space="preserve"> kater</w:t>
      </w:r>
      <w:r w:rsidR="002C4296">
        <w:rPr>
          <w:rFonts w:eastAsiaTheme="minorHAnsi" w:cs="Arial"/>
          <w:szCs w:val="20"/>
        </w:rPr>
        <w:t>e</w:t>
      </w:r>
      <w:r w:rsidRPr="00934E3F">
        <w:rPr>
          <w:rFonts w:eastAsiaTheme="minorHAnsi" w:cs="Arial"/>
          <w:szCs w:val="20"/>
        </w:rPr>
        <w:t xml:space="preserve"> </w:t>
      </w:r>
      <w:r w:rsidR="002C4296">
        <w:rPr>
          <w:rFonts w:eastAsiaTheme="minorHAnsi" w:cs="Arial"/>
          <w:szCs w:val="20"/>
        </w:rPr>
        <w:t>si morajo prizadevati</w:t>
      </w:r>
      <w:r w:rsidRPr="00934E3F">
        <w:rPr>
          <w:rFonts w:eastAsiaTheme="minorHAnsi" w:cs="Arial"/>
          <w:szCs w:val="20"/>
        </w:rPr>
        <w:t xml:space="preserve"> ustvarjalci spletnih mest</w:t>
      </w:r>
      <w:r w:rsidR="002C4296">
        <w:rPr>
          <w:rFonts w:eastAsiaTheme="minorHAnsi" w:cs="Arial"/>
          <w:szCs w:val="20"/>
        </w:rPr>
        <w:t>, da zagotovijo</w:t>
      </w:r>
      <w:r w:rsidRPr="00934E3F">
        <w:rPr>
          <w:rFonts w:eastAsiaTheme="minorHAnsi" w:cs="Arial"/>
          <w:szCs w:val="20"/>
        </w:rPr>
        <w:t xml:space="preserve"> popolno dostopnost spletnih mest za vse. Za vsako posamezno načelo je definiran kriterij uspešnosti, s katerim je</w:t>
      </w:r>
      <w:r w:rsidR="002C4296">
        <w:rPr>
          <w:rFonts w:eastAsiaTheme="minorHAnsi" w:cs="Arial"/>
          <w:szCs w:val="20"/>
        </w:rPr>
        <w:t xml:space="preserve"> mogoče</w:t>
      </w:r>
      <w:r w:rsidRPr="00934E3F">
        <w:rPr>
          <w:rFonts w:eastAsiaTheme="minorHAnsi" w:cs="Arial"/>
          <w:szCs w:val="20"/>
        </w:rPr>
        <w:t xml:space="preserve"> preveriti skladnost s priporočili.    </w:t>
      </w:r>
    </w:p>
    <w:p w:rsidR="00934E3F" w:rsidRPr="00934E3F" w:rsidRDefault="00934E3F" w:rsidP="00D97A99">
      <w:pPr>
        <w:spacing w:line="276" w:lineRule="auto"/>
        <w:jc w:val="both"/>
        <w:rPr>
          <w:rFonts w:eastAsiaTheme="minorHAnsi" w:cs="Arial"/>
          <w:szCs w:val="20"/>
        </w:rPr>
      </w:pPr>
      <w:bookmarkStart w:id="9" w:name="_1y810tw" w:colFirst="0" w:colLast="0"/>
      <w:bookmarkEnd w:id="9"/>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Leta 2018 bo </w:t>
      </w:r>
      <w:r w:rsidR="00E80C16">
        <w:rPr>
          <w:rFonts w:eastAsiaTheme="minorHAnsi" w:cs="Arial"/>
          <w:szCs w:val="20"/>
        </w:rPr>
        <w:t>e</w:t>
      </w:r>
      <w:r w:rsidRPr="00934E3F">
        <w:rPr>
          <w:rFonts w:eastAsiaTheme="minorHAnsi" w:cs="Arial"/>
          <w:szCs w:val="20"/>
        </w:rPr>
        <w:t>vropski organ za standardizacijo prenovil standard EN 301 549, in sicer z  namenom vključitve tehni</w:t>
      </w:r>
      <w:r w:rsidR="00E80C16">
        <w:rPr>
          <w:rFonts w:eastAsiaTheme="minorHAnsi" w:cs="Arial"/>
          <w:szCs w:val="20"/>
        </w:rPr>
        <w:t>čnih</w:t>
      </w:r>
      <w:r w:rsidRPr="00934E3F">
        <w:rPr>
          <w:rFonts w:eastAsiaTheme="minorHAnsi" w:cs="Arial"/>
          <w:szCs w:val="20"/>
        </w:rPr>
        <w:t xml:space="preserve"> specifikacij za dostopnost mobilnih aplikacij. Prenova bo izvedena s tesnim sodelovanjem konzorcija World Wide Web Consoritum (W3C). Pri aplikacijah govorimo o več različnih namenih. Pri prilagoditvah spletnih stran</w:t>
      </w:r>
      <w:r w:rsidR="00E80C16">
        <w:rPr>
          <w:rFonts w:eastAsiaTheme="minorHAnsi" w:cs="Arial"/>
          <w:szCs w:val="20"/>
        </w:rPr>
        <w:t>i</w:t>
      </w:r>
      <w:r w:rsidRPr="00934E3F">
        <w:rPr>
          <w:rFonts w:eastAsiaTheme="minorHAnsi" w:cs="Arial"/>
          <w:szCs w:val="20"/>
        </w:rPr>
        <w:t xml:space="preserve"> mobilnim zaslonom, kot so telefon, tablice in druge elektronske naprave manjših velikosti, je potreben  odziven dizajn same spletne strani. Nadalje so mobilne aplikacije za različne namene, ki nudijo različne vrste podpore, prilagojene ranljivim skupinam same po sebi. Lahko pa s</w:t>
      </w:r>
      <w:r w:rsidR="008829DF">
        <w:rPr>
          <w:rFonts w:eastAsiaTheme="minorHAnsi" w:cs="Arial"/>
          <w:szCs w:val="20"/>
        </w:rPr>
        <w:t>o mobilne aplikacije</w:t>
      </w:r>
      <w:r w:rsidRPr="00934E3F">
        <w:rPr>
          <w:rFonts w:eastAsiaTheme="minorHAnsi" w:cs="Arial"/>
          <w:szCs w:val="20"/>
        </w:rPr>
        <w:t xml:space="preserve"> pripomočki</w:t>
      </w:r>
      <w:r w:rsidR="008829DF">
        <w:rPr>
          <w:rFonts w:eastAsiaTheme="minorHAnsi" w:cs="Arial"/>
          <w:szCs w:val="20"/>
        </w:rPr>
        <w:t>, integrirani</w:t>
      </w:r>
      <w:r w:rsidRPr="00934E3F">
        <w:rPr>
          <w:rFonts w:eastAsiaTheme="minorHAnsi" w:cs="Arial"/>
          <w:szCs w:val="20"/>
        </w:rPr>
        <w:t xml:space="preserve"> v sam operacijski sistem mobilnih naprav. Le-ti so pogosto podprti za raz</w:t>
      </w:r>
      <w:r w:rsidR="008829DF">
        <w:rPr>
          <w:rFonts w:eastAsiaTheme="minorHAnsi" w:cs="Arial"/>
          <w:szCs w:val="20"/>
        </w:rPr>
        <w:t>lične</w:t>
      </w:r>
      <w:r w:rsidRPr="00934E3F">
        <w:rPr>
          <w:rFonts w:eastAsiaTheme="minorHAnsi" w:cs="Arial"/>
          <w:szCs w:val="20"/>
        </w:rPr>
        <w:t xml:space="preserve"> vrste invalidnosti in imajo dobro robustnost same vsebine.</w:t>
      </w:r>
      <w:bookmarkStart w:id="10" w:name="_nmf14n" w:colFirst="0" w:colLast="0"/>
      <w:bookmarkEnd w:id="10"/>
      <w:r w:rsidRPr="00934E3F">
        <w:rPr>
          <w:rFonts w:eastAsiaTheme="minorHAnsi" w:cs="Arial"/>
          <w:szCs w:val="20"/>
        </w:rPr>
        <w:t xml:space="preserve"> Za vsakršne rešitve na mobilnih napravah veljajo glede meril uspešnosti dostopnosti</w:t>
      </w:r>
      <w:r w:rsidR="008829DF">
        <w:rPr>
          <w:rFonts w:eastAsiaTheme="minorHAnsi" w:cs="Arial"/>
          <w:szCs w:val="20"/>
        </w:rPr>
        <w:t xml:space="preserve"> </w:t>
      </w:r>
      <w:r w:rsidR="008829DF" w:rsidRPr="00934E3F">
        <w:rPr>
          <w:rFonts w:eastAsiaTheme="minorHAnsi" w:cs="Arial"/>
          <w:szCs w:val="20"/>
        </w:rPr>
        <w:t>podobna pravila kot za spletne strani</w:t>
      </w:r>
      <w:r w:rsidRPr="00934E3F">
        <w:rPr>
          <w:rFonts w:eastAsiaTheme="minorHAnsi" w:cs="Arial"/>
          <w:szCs w:val="20"/>
        </w:rPr>
        <w:t xml:space="preserv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Ker harmoniziranega standarda za mobilne aplikacije še ni, je predviden sprejem izvedbenih aktov Evropske komisije, s katerimi bo ta določila tehnične specifikacije za mobilne aplikacije. Glede na navedeno je v osmem odstavku 5. člena predvidena pravna podlaga za sprejem predpisa, s katerim bo minister na podlagi izvedbenih aktov Evropske komisije (rok za sprejem poteče decembra 2018) določil tehnične specifikacije za mobilne aplikacije.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sedmem odstavku je določena dodatna obveznost zavezanca, da zagotovi dostopnost vsebin v zvezi z izvajanjem upravnih storitev tudi v slovenskem znakovnem jeziku. Dostopnost vsebin v znakovnem </w:t>
      </w:r>
      <w:r w:rsidRPr="00934E3F">
        <w:rPr>
          <w:rFonts w:eastAsiaTheme="minorHAnsi" w:cs="Arial"/>
          <w:szCs w:val="20"/>
        </w:rPr>
        <w:lastRenderedPageBreak/>
        <w:t>jeziku namreč ni del zahtev glede dostopnosti iz evropskega standarda EN 301 549 V1.1.2. in posledično slovenskega standarda, na katerega se sklic</w:t>
      </w:r>
      <w:r w:rsidR="008829DF">
        <w:rPr>
          <w:rFonts w:eastAsiaTheme="minorHAnsi" w:cs="Arial"/>
          <w:szCs w:val="20"/>
        </w:rPr>
        <w:t>uje predlog zakona. Kljub temu</w:t>
      </w:r>
      <w:r w:rsidRPr="00934E3F">
        <w:rPr>
          <w:rFonts w:eastAsiaTheme="minorHAnsi" w:cs="Arial"/>
          <w:szCs w:val="20"/>
        </w:rPr>
        <w:t xml:space="preserve"> se v duhu v Sloveniji ratificirane Konvencije o pravicah invalidov in Zakona o uporabi slovenskega znakovnega jezika (Uradni list RS, št. 96/02) </w:t>
      </w:r>
      <w:r w:rsidR="008829DF">
        <w:rPr>
          <w:rFonts w:eastAsiaTheme="minorHAnsi" w:cs="Arial"/>
          <w:szCs w:val="20"/>
        </w:rPr>
        <w:t>po</w:t>
      </w:r>
      <w:r w:rsidRPr="00934E3F">
        <w:rPr>
          <w:rFonts w:eastAsiaTheme="minorHAnsi" w:cs="Arial"/>
          <w:szCs w:val="20"/>
        </w:rPr>
        <w:t xml:space="preserve">skuša narediti </w:t>
      </w:r>
      <w:r w:rsidR="00EF5A83">
        <w:rPr>
          <w:rFonts w:eastAsiaTheme="minorHAnsi" w:cs="Arial"/>
          <w:szCs w:val="20"/>
        </w:rPr>
        <w:t xml:space="preserve">še en </w:t>
      </w:r>
      <w:r w:rsidRPr="00934E3F">
        <w:rPr>
          <w:rFonts w:eastAsiaTheme="minorHAnsi" w:cs="Arial"/>
          <w:szCs w:val="20"/>
        </w:rPr>
        <w:t xml:space="preserve">korak naprej k večji dostopnosti za gluhe in naglušne uporabnike.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bCs/>
          <w:szCs w:val="20"/>
        </w:rPr>
      </w:pPr>
      <w:r w:rsidRPr="00934E3F">
        <w:rPr>
          <w:rFonts w:eastAsiaTheme="minorHAnsi" w:cs="Arial"/>
          <w:b/>
          <w:bCs/>
          <w:szCs w:val="20"/>
        </w:rPr>
        <w:t xml:space="preserve">K 6.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zavezancem nalaga izdelavo začetne ocene nesorazmernega bremena, to je ocene, v kolikšnem obsegu izpolnjevanje zahtev glede</w:t>
      </w:r>
      <w:r w:rsidR="008829DF">
        <w:rPr>
          <w:rFonts w:eastAsiaTheme="minorHAnsi" w:cs="Arial"/>
          <w:szCs w:val="20"/>
        </w:rPr>
        <w:t xml:space="preserve"> dostopnosti za njih pomeni</w:t>
      </w:r>
      <w:r w:rsidRPr="00934E3F">
        <w:rPr>
          <w:rFonts w:eastAsiaTheme="minorHAnsi" w:cs="Arial"/>
          <w:szCs w:val="20"/>
        </w:rPr>
        <w:t xml:space="preserve"> nesorazmerno breme. Začetna ocena bo morala biti izdelana pred vzpostavitvijo spletišča ali mobilne aplikacije oziroma pred prilagoditvijo obstoječega spletišča ali mobilne aplikacije.  Navedeno pomeni, da v utemeljenem primeru za posameznega zavezanca morda ne bo razumno zagotoviti celovitega dostopa do </w:t>
      </w:r>
      <w:r w:rsidR="008829DF">
        <w:rPr>
          <w:rFonts w:eastAsiaTheme="minorHAnsi" w:cs="Arial"/>
          <w:szCs w:val="20"/>
        </w:rPr>
        <w:t>posamezne</w:t>
      </w:r>
      <w:r w:rsidRPr="00934E3F">
        <w:rPr>
          <w:rFonts w:eastAsiaTheme="minorHAnsi" w:cs="Arial"/>
          <w:szCs w:val="20"/>
        </w:rPr>
        <w:t xml:space="preserve"> vsebine. Vendar pa izjeme pri izpolnjevanju zahtev glede dostopnosti zaradi nesorazmernega bremena ne smejo presegati tistega, kar je nujno potrebno za omeji</w:t>
      </w:r>
      <w:r w:rsidR="008829DF">
        <w:rPr>
          <w:rFonts w:eastAsiaTheme="minorHAnsi" w:cs="Arial"/>
          <w:szCs w:val="20"/>
        </w:rPr>
        <w:t>tev tega bremena  pri posameznih</w:t>
      </w:r>
      <w:r w:rsidRPr="00934E3F">
        <w:rPr>
          <w:rFonts w:eastAsiaTheme="minorHAnsi" w:cs="Arial"/>
          <w:szCs w:val="20"/>
        </w:rPr>
        <w:t xml:space="preserve"> vsebinah v vsakem primeru po</w:t>
      </w:r>
      <w:r w:rsidR="008829DF">
        <w:rPr>
          <w:rFonts w:eastAsiaTheme="minorHAnsi" w:cs="Arial"/>
          <w:szCs w:val="20"/>
        </w:rPr>
        <w:t>sebej. Nesorazmerno breme je</w:t>
      </w:r>
      <w:r w:rsidRPr="00934E3F">
        <w:rPr>
          <w:rFonts w:eastAsiaTheme="minorHAnsi" w:cs="Arial"/>
          <w:szCs w:val="20"/>
        </w:rPr>
        <w:t xml:space="preserve"> breme, ki bi za zavezanca  pomenilo pretirano or</w:t>
      </w:r>
      <w:r w:rsidR="008829DF">
        <w:rPr>
          <w:rFonts w:eastAsiaTheme="minorHAnsi" w:cs="Arial"/>
          <w:szCs w:val="20"/>
        </w:rPr>
        <w:t>ganizacijsko ali finančno breme in</w:t>
      </w:r>
      <w:r w:rsidRPr="00934E3F">
        <w:rPr>
          <w:rFonts w:eastAsiaTheme="minorHAnsi" w:cs="Arial"/>
          <w:szCs w:val="20"/>
        </w:rPr>
        <w:t xml:space="preserve"> bi</w:t>
      </w:r>
      <w:r w:rsidR="008829DF">
        <w:rPr>
          <w:rFonts w:eastAsiaTheme="minorHAnsi" w:cs="Arial"/>
          <w:szCs w:val="20"/>
        </w:rPr>
        <w:t xml:space="preserve"> le-to</w:t>
      </w:r>
      <w:r w:rsidRPr="00934E3F">
        <w:rPr>
          <w:rFonts w:eastAsiaTheme="minorHAnsi" w:cs="Arial"/>
          <w:szCs w:val="20"/>
        </w:rPr>
        <w:t xml:space="preserve"> resno ogrozilo zmožnost zavezanca za doseganje </w:t>
      </w:r>
      <w:r w:rsidR="008829DF">
        <w:rPr>
          <w:rFonts w:eastAsiaTheme="minorHAnsi" w:cs="Arial"/>
          <w:szCs w:val="20"/>
        </w:rPr>
        <w:t>njegovega</w:t>
      </w:r>
      <w:r w:rsidRPr="00934E3F">
        <w:rPr>
          <w:rFonts w:eastAsiaTheme="minorHAnsi" w:cs="Arial"/>
          <w:szCs w:val="20"/>
        </w:rPr>
        <w:t xml:space="preserve"> namena ali objavo informacij, ki so potrebne in pomembne pri opravljanju njegovih nalog in storitev, ob upoštevanju verjetnih koristi ali škode za uporabnike, zlasti za uporabnike z različnimi oblikami oviranosti. Pri vsakršni oce</w:t>
      </w:r>
      <w:r w:rsidR="008829DF">
        <w:rPr>
          <w:rFonts w:eastAsiaTheme="minorHAnsi" w:cs="Arial"/>
          <w:szCs w:val="20"/>
        </w:rPr>
        <w:t xml:space="preserve">ni nesorazmernega bremena  je </w:t>
      </w:r>
      <w:r w:rsidRPr="00934E3F">
        <w:rPr>
          <w:rFonts w:eastAsiaTheme="minorHAnsi" w:cs="Arial"/>
          <w:szCs w:val="20"/>
        </w:rPr>
        <w:t>treb</w:t>
      </w:r>
      <w:r w:rsidR="008829DF">
        <w:rPr>
          <w:rFonts w:eastAsiaTheme="minorHAnsi" w:cs="Arial"/>
          <w:szCs w:val="20"/>
        </w:rPr>
        <w:t>a</w:t>
      </w:r>
      <w:r w:rsidRPr="00934E3F">
        <w:rPr>
          <w:rFonts w:eastAsiaTheme="minorHAnsi" w:cs="Arial"/>
          <w:szCs w:val="20"/>
        </w:rPr>
        <w:t xml:space="preserve"> upoštevati le legitimne razloge. Pri tem neprednostna obravnava ali pomanjkanje časa ali znanja ne moreta biti uvrščena med legitimne razloge.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Če zavezanec po izvedbi ocene ugotovi, da zanj izpolnjevanje zaht</w:t>
      </w:r>
      <w:r w:rsidR="002C0E64">
        <w:rPr>
          <w:rFonts w:eastAsiaTheme="minorHAnsi" w:cs="Arial"/>
          <w:szCs w:val="20"/>
        </w:rPr>
        <w:t>ev glede dostopnosti za posamezna</w:t>
      </w:r>
      <w:r w:rsidRPr="00934E3F">
        <w:rPr>
          <w:rFonts w:eastAsiaTheme="minorHAnsi" w:cs="Arial"/>
          <w:szCs w:val="20"/>
        </w:rPr>
        <w:t xml:space="preserve"> spletišča ali mobiln</w:t>
      </w:r>
      <w:r w:rsidR="002C0E64">
        <w:rPr>
          <w:rFonts w:eastAsiaTheme="minorHAnsi" w:cs="Arial"/>
          <w:szCs w:val="20"/>
        </w:rPr>
        <w:t>e aplikacije pomeni</w:t>
      </w:r>
      <w:r w:rsidRPr="00934E3F">
        <w:rPr>
          <w:rFonts w:eastAsiaTheme="minorHAnsi" w:cs="Arial"/>
          <w:szCs w:val="20"/>
        </w:rPr>
        <w:t xml:space="preserve"> nesorazmerno breme in v tem delu uporabi izjemo, mora v izjavi o dostopnosti pojasniti, katerih d</w:t>
      </w:r>
      <w:r w:rsidR="002C0E64">
        <w:rPr>
          <w:rFonts w:eastAsiaTheme="minorHAnsi" w:cs="Arial"/>
          <w:szCs w:val="20"/>
        </w:rPr>
        <w:t>elov zahtev glede dostopnosti ni</w:t>
      </w:r>
      <w:r w:rsidRPr="00934E3F">
        <w:rPr>
          <w:rFonts w:eastAsiaTheme="minorHAnsi" w:cs="Arial"/>
          <w:szCs w:val="20"/>
        </w:rPr>
        <w:t xml:space="preserve"> izpolnil</w:t>
      </w:r>
      <w:r w:rsidR="002C0E64">
        <w:rPr>
          <w:rFonts w:eastAsiaTheme="minorHAnsi" w:cs="Arial"/>
          <w:szCs w:val="20"/>
        </w:rPr>
        <w:t>,</w:t>
      </w:r>
      <w:r w:rsidRPr="00934E3F">
        <w:rPr>
          <w:rFonts w:eastAsiaTheme="minorHAnsi" w:cs="Arial"/>
          <w:szCs w:val="20"/>
        </w:rPr>
        <w:t xml:space="preserve"> in uporabniku omogočiti, da se v primerih, ko je to možno, z zanj nedostopno vsebino</w:t>
      </w:r>
      <w:r w:rsidR="002C0E64">
        <w:rPr>
          <w:rFonts w:eastAsiaTheme="minorHAnsi" w:cs="Arial"/>
          <w:szCs w:val="20"/>
        </w:rPr>
        <w:t xml:space="preserve"> seznani</w:t>
      </w:r>
      <w:r w:rsidRPr="00934E3F">
        <w:rPr>
          <w:rFonts w:eastAsiaTheme="minorHAnsi" w:cs="Arial"/>
          <w:szCs w:val="20"/>
        </w:rPr>
        <w:t xml:space="preserve"> na drug primeren način.</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Ker </w:t>
      </w:r>
      <w:r w:rsidR="002C0E64">
        <w:rPr>
          <w:rFonts w:eastAsiaTheme="minorHAnsi" w:cs="Arial"/>
          <w:szCs w:val="20"/>
        </w:rPr>
        <w:t>imajo nekatere</w:t>
      </w:r>
      <w:r w:rsidRPr="00934E3F">
        <w:rPr>
          <w:rFonts w:eastAsiaTheme="minorHAnsi" w:cs="Arial"/>
          <w:szCs w:val="20"/>
        </w:rPr>
        <w:t xml:space="preserve"> vsebine, objavljene na spletiščih oziroma mobilnih aplikacijah, za uporabnike še </w:t>
      </w:r>
      <w:r w:rsidR="002C0E64">
        <w:rPr>
          <w:rFonts w:eastAsiaTheme="minorHAnsi" w:cs="Arial"/>
          <w:szCs w:val="20"/>
        </w:rPr>
        <w:t>posebej velik</w:t>
      </w:r>
      <w:r w:rsidRPr="00934E3F">
        <w:rPr>
          <w:rFonts w:eastAsiaTheme="minorHAnsi" w:cs="Arial"/>
          <w:szCs w:val="20"/>
        </w:rPr>
        <w:t xml:space="preserve"> pomen</w:t>
      </w:r>
      <w:r w:rsidR="002C0E64">
        <w:rPr>
          <w:rFonts w:eastAsiaTheme="minorHAnsi" w:cs="Arial"/>
          <w:szCs w:val="20"/>
        </w:rPr>
        <w:t xml:space="preserve"> –</w:t>
      </w:r>
      <w:r w:rsidRPr="00934E3F">
        <w:rPr>
          <w:rFonts w:eastAsiaTheme="minorHAnsi" w:cs="Arial"/>
          <w:szCs w:val="20"/>
        </w:rPr>
        <w:t xml:space="preserve"> </w:t>
      </w:r>
      <w:r w:rsidR="002C0E64">
        <w:rPr>
          <w:rFonts w:eastAsiaTheme="minorHAnsi" w:cs="Arial"/>
          <w:szCs w:val="20"/>
        </w:rPr>
        <w:t xml:space="preserve">med take vsebine </w:t>
      </w:r>
      <w:r w:rsidRPr="00934E3F">
        <w:rPr>
          <w:rFonts w:eastAsiaTheme="minorHAnsi" w:cs="Arial"/>
          <w:szCs w:val="20"/>
        </w:rPr>
        <w:t>lahko štejemo vsebine v zvezi z izvajanjem upravnih storitev</w:t>
      </w:r>
      <w:r w:rsidR="002C0E64">
        <w:rPr>
          <w:rFonts w:eastAsiaTheme="minorHAnsi" w:cs="Arial"/>
          <w:szCs w:val="20"/>
        </w:rPr>
        <w:t xml:space="preserve"> - </w:t>
      </w:r>
      <w:r w:rsidRPr="00934E3F">
        <w:rPr>
          <w:rFonts w:eastAsiaTheme="minorHAnsi" w:cs="Arial"/>
          <w:szCs w:val="20"/>
        </w:rPr>
        <w:t>je v četrtem odstavku</w:t>
      </w:r>
      <w:r w:rsidR="002C0E64">
        <w:rPr>
          <w:rFonts w:eastAsiaTheme="minorHAnsi" w:cs="Arial"/>
          <w:szCs w:val="20"/>
        </w:rPr>
        <w:t xml:space="preserve"> za te vsebine</w:t>
      </w:r>
      <w:r w:rsidRPr="00934E3F">
        <w:rPr>
          <w:rFonts w:eastAsiaTheme="minorHAnsi" w:cs="Arial"/>
          <w:szCs w:val="20"/>
        </w:rPr>
        <w:t xml:space="preserve"> določena izjema od možnosti izvzetja </w:t>
      </w:r>
      <w:r w:rsidR="002C0E64">
        <w:rPr>
          <w:rFonts w:eastAsiaTheme="minorHAnsi" w:cs="Arial"/>
          <w:szCs w:val="20"/>
        </w:rPr>
        <w:t>posameznih</w:t>
      </w:r>
      <w:r w:rsidRPr="00934E3F">
        <w:rPr>
          <w:rFonts w:eastAsiaTheme="minorHAnsi" w:cs="Arial"/>
          <w:szCs w:val="20"/>
        </w:rPr>
        <w:t xml:space="preserve"> vsebin </w:t>
      </w:r>
      <w:r w:rsidR="002C0E64">
        <w:rPr>
          <w:rFonts w:eastAsiaTheme="minorHAnsi" w:cs="Arial"/>
          <w:szCs w:val="20"/>
        </w:rPr>
        <w:t xml:space="preserve">iz obveznosti </w:t>
      </w:r>
      <w:r w:rsidRPr="00934E3F">
        <w:rPr>
          <w:rFonts w:eastAsiaTheme="minorHAnsi" w:cs="Arial"/>
          <w:szCs w:val="20"/>
        </w:rPr>
        <w:t>spoštovanja zahtev</w:t>
      </w:r>
      <w:r w:rsidR="005D5BF2">
        <w:rPr>
          <w:rFonts w:eastAsiaTheme="minorHAnsi" w:cs="Arial"/>
          <w:szCs w:val="20"/>
        </w:rPr>
        <w:t xml:space="preserve"> glede dostopnosti</w:t>
      </w:r>
      <w:r w:rsidRPr="00934E3F">
        <w:rPr>
          <w:rFonts w:eastAsiaTheme="minorHAnsi" w:cs="Arial"/>
          <w:szCs w:val="20"/>
        </w:rPr>
        <w:t xml:space="preserve">. Navedeno pomeni, da ne glede na oceno nesorazmernega bremena, ki jo izdela zavezanec, teh vsebin ne sme izvzeti.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7.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da morajo zavezanci izdelati in redno posodabljati izjavo o dostopnosti glede skladnosti spletišč in mobilnih aplikacij. Navedeno pomeni, da  morajo izjavo posodobiti ob vsaki bistveni spremembi, v vsakem primeru pa najmanj enkrat letno. Izjava mora biti podrobna, izčrpna in jasna ter dostopna na spletišču zavezanca, pri mobilnih aplikacijah pa mora biti objavljena na spletišču zavezanca, ki je razvil zadevno mobilno aplikacijo, ali pri prenosu  mobilne aplikacije.</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V skladu z določbo 6. člena predloga zakona zavezanec lahko glede na oceno n</w:t>
      </w:r>
      <w:r w:rsidR="005D5BF2">
        <w:rPr>
          <w:rFonts w:eastAsiaTheme="minorHAnsi" w:cs="Arial"/>
          <w:szCs w:val="20"/>
        </w:rPr>
        <w:t>esorazmernega bremena za posamezn</w:t>
      </w:r>
      <w:r w:rsidRPr="00934E3F">
        <w:rPr>
          <w:rFonts w:eastAsiaTheme="minorHAnsi" w:cs="Arial"/>
          <w:szCs w:val="20"/>
        </w:rPr>
        <w:t>e vsebine uveljavlja izjemo od dostopnosti. V  tem primeru mora v  izjavi o dostopnosti pojasniti, katerih delov vsebin ne bo  izpolnil, in zagotoviti nad</w:t>
      </w:r>
      <w:r w:rsidR="005D5BF2">
        <w:rPr>
          <w:rFonts w:eastAsiaTheme="minorHAnsi" w:cs="Arial"/>
          <w:szCs w:val="20"/>
        </w:rPr>
        <w:t>omestne možnosti. Del izjave so</w:t>
      </w:r>
      <w:r w:rsidRPr="00934E3F">
        <w:rPr>
          <w:rFonts w:eastAsiaTheme="minorHAnsi" w:cs="Arial"/>
          <w:szCs w:val="20"/>
        </w:rPr>
        <w:t xml:space="preserve"> tudi opis mehanizma za zagotavljanje povratnih informacij (8. člen predloga) </w:t>
      </w:r>
      <w:r w:rsidR="005D5BF2">
        <w:rPr>
          <w:rFonts w:eastAsiaTheme="minorHAnsi" w:cs="Arial"/>
          <w:szCs w:val="20"/>
        </w:rPr>
        <w:t>in</w:t>
      </w:r>
      <w:r w:rsidRPr="00934E3F">
        <w:rPr>
          <w:rFonts w:eastAsiaTheme="minorHAnsi" w:cs="Arial"/>
          <w:szCs w:val="20"/>
        </w:rPr>
        <w:t xml:space="preserve"> informacije o inšpekcijskem nadzoru ter povezava na spletno stran pristojnega nadzornega organa. Tako bodo uporabniki, vključno z uporabniki z različnimi oblikami oviranosti, prejeli vse potrebne informacije</w:t>
      </w:r>
      <w:r w:rsidR="005D5BF2">
        <w:rPr>
          <w:rFonts w:eastAsiaTheme="minorHAnsi" w:cs="Arial"/>
          <w:szCs w:val="20"/>
        </w:rPr>
        <w:t xml:space="preserve"> za uveljavljanje svojih pravic</w:t>
      </w:r>
      <w:r w:rsidRPr="00934E3F">
        <w:rPr>
          <w:rFonts w:eastAsiaTheme="minorHAnsi" w:cs="Arial"/>
          <w:szCs w:val="20"/>
        </w:rPr>
        <w:t xml:space="preserve"> </w:t>
      </w:r>
      <w:r w:rsidR="005D5BF2">
        <w:rPr>
          <w:rFonts w:eastAsiaTheme="minorHAnsi" w:cs="Arial"/>
          <w:szCs w:val="20"/>
        </w:rPr>
        <w:t>in</w:t>
      </w:r>
      <w:r w:rsidRPr="00934E3F">
        <w:rPr>
          <w:rFonts w:eastAsiaTheme="minorHAnsi" w:cs="Arial"/>
          <w:szCs w:val="20"/>
        </w:rPr>
        <w:t xml:space="preserve"> bodo seznanjeni</w:t>
      </w:r>
      <w:r w:rsidR="005D5BF2">
        <w:rPr>
          <w:rFonts w:eastAsiaTheme="minorHAnsi" w:cs="Arial"/>
          <w:szCs w:val="20"/>
        </w:rPr>
        <w:t xml:space="preserve"> s tem</w:t>
      </w:r>
      <w:r w:rsidR="00BD6F8E">
        <w:rPr>
          <w:rFonts w:eastAsiaTheme="minorHAnsi" w:cs="Arial"/>
          <w:szCs w:val="20"/>
        </w:rPr>
        <w:t>, kam</w:t>
      </w:r>
      <w:r w:rsidRPr="00934E3F">
        <w:rPr>
          <w:rFonts w:eastAsiaTheme="minorHAnsi" w:cs="Arial"/>
          <w:szCs w:val="20"/>
        </w:rPr>
        <w:t xml:space="preserve"> lahko </w:t>
      </w:r>
      <w:r w:rsidR="00BD6F8E">
        <w:rPr>
          <w:rFonts w:eastAsiaTheme="minorHAnsi" w:cs="Arial"/>
          <w:szCs w:val="20"/>
        </w:rPr>
        <w:t>posredujejo</w:t>
      </w:r>
      <w:r w:rsidRPr="00934E3F">
        <w:rPr>
          <w:rFonts w:eastAsiaTheme="minorHAnsi" w:cs="Arial"/>
          <w:szCs w:val="20"/>
        </w:rPr>
        <w:t xml:space="preserve"> prijavo, če zavezanec po njihovem mnenju ni izpolnil zakonskih dolžnosti.</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Na podlagi drugega odstavka 7. člena Direktive 2016/2102/EU bo Evropska komisija sprejela izvedbene akte za določitev vzorca izjave o dostopnosti. Glede na to, da je rok za sprejem izvedbenih aktov celo daljši kot rok za prenos direktive v naš pravni red in v času priprave predloga zakona te vsebine ni mogoče vključiti v predlog zakona (ta namreč še ni znana), se v tretjem odstavku 7. člena predvideva </w:t>
      </w:r>
      <w:r w:rsidRPr="00934E3F">
        <w:rPr>
          <w:rFonts w:eastAsiaTheme="minorHAnsi" w:cs="Arial"/>
          <w:szCs w:val="20"/>
        </w:rPr>
        <w:lastRenderedPageBreak/>
        <w:t>pravna podlaga za sprejem predpisa</w:t>
      </w:r>
      <w:r w:rsidR="00BD6F8E">
        <w:rPr>
          <w:rFonts w:eastAsiaTheme="minorHAnsi" w:cs="Arial"/>
          <w:szCs w:val="20"/>
        </w:rPr>
        <w:t>. Predpis sprejme</w:t>
      </w:r>
      <w:r w:rsidRPr="00934E3F">
        <w:rPr>
          <w:rFonts w:eastAsiaTheme="minorHAnsi" w:cs="Arial"/>
          <w:szCs w:val="20"/>
        </w:rPr>
        <w:t xml:space="preserve"> minist</w:t>
      </w:r>
      <w:r w:rsidR="00BD6F8E">
        <w:rPr>
          <w:rFonts w:eastAsiaTheme="minorHAnsi" w:cs="Arial"/>
          <w:szCs w:val="20"/>
        </w:rPr>
        <w:t>e</w:t>
      </w:r>
      <w:r w:rsidRPr="00934E3F">
        <w:rPr>
          <w:rFonts w:eastAsiaTheme="minorHAnsi" w:cs="Arial"/>
          <w:szCs w:val="20"/>
        </w:rPr>
        <w:t>r</w:t>
      </w:r>
      <w:r w:rsidR="00BD6F8E">
        <w:rPr>
          <w:rFonts w:eastAsiaTheme="minorHAnsi" w:cs="Arial"/>
          <w:szCs w:val="20"/>
        </w:rPr>
        <w:t>, pristojen</w:t>
      </w:r>
      <w:r w:rsidRPr="00934E3F">
        <w:rPr>
          <w:rFonts w:eastAsiaTheme="minorHAnsi" w:cs="Arial"/>
          <w:szCs w:val="20"/>
        </w:rPr>
        <w:t xml:space="preserve"> za informacijsko družbo, </w:t>
      </w:r>
      <w:r w:rsidR="00BD6F8E">
        <w:rPr>
          <w:rFonts w:eastAsiaTheme="minorHAnsi" w:cs="Arial"/>
          <w:szCs w:val="20"/>
        </w:rPr>
        <w:t xml:space="preserve">in z njim </w:t>
      </w:r>
      <w:r w:rsidRPr="00934E3F">
        <w:rPr>
          <w:rFonts w:eastAsiaTheme="minorHAnsi" w:cs="Arial"/>
          <w:szCs w:val="20"/>
        </w:rPr>
        <w:t xml:space="preserve">določi  vzorec izjave iz izvedbenega akta, ki ga bo zavezanec moral upoštevati pri oblikovanju izjave o dostopnosti.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8.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prvem odstavku opredeljuje mehanizem za zag</w:t>
      </w:r>
      <w:r w:rsidR="00BD6F8E">
        <w:rPr>
          <w:rFonts w:eastAsiaTheme="minorHAnsi" w:cs="Arial"/>
          <w:szCs w:val="20"/>
        </w:rPr>
        <w:t xml:space="preserve">otavljanje povratnih informacij. V skladu z opredelitvijo mora </w:t>
      </w:r>
      <w:r w:rsidRPr="00934E3F">
        <w:rPr>
          <w:rFonts w:eastAsiaTheme="minorHAnsi" w:cs="Arial"/>
          <w:szCs w:val="20"/>
        </w:rPr>
        <w:t>zavezanec na svojem spletišču ali v mobi</w:t>
      </w:r>
      <w:r w:rsidR="00BD6F8E">
        <w:rPr>
          <w:rFonts w:eastAsiaTheme="minorHAnsi" w:cs="Arial"/>
          <w:szCs w:val="20"/>
        </w:rPr>
        <w:t>lni aplikaciji zagotovi</w:t>
      </w:r>
      <w:r w:rsidR="00D20FD8">
        <w:rPr>
          <w:rFonts w:eastAsiaTheme="minorHAnsi" w:cs="Arial"/>
          <w:szCs w:val="20"/>
        </w:rPr>
        <w:t>ti povezavo</w:t>
      </w:r>
      <w:r w:rsidRPr="00934E3F">
        <w:rPr>
          <w:rFonts w:eastAsiaTheme="minorHAnsi" w:cs="Arial"/>
          <w:szCs w:val="20"/>
        </w:rPr>
        <w:t>, ki v</w:t>
      </w:r>
      <w:r w:rsidR="00BD6F8E">
        <w:rPr>
          <w:rFonts w:eastAsiaTheme="minorHAnsi" w:cs="Arial"/>
          <w:szCs w:val="20"/>
        </w:rPr>
        <w:t>sakemu uporabniku omogoči, da zavezanca</w:t>
      </w:r>
      <w:r w:rsidRPr="00934E3F">
        <w:rPr>
          <w:rFonts w:eastAsiaTheme="minorHAnsi" w:cs="Arial"/>
          <w:szCs w:val="20"/>
        </w:rPr>
        <w:t>:</w:t>
      </w:r>
    </w:p>
    <w:p w:rsidR="00934E3F" w:rsidRPr="00934E3F" w:rsidRDefault="00BD6F8E" w:rsidP="00F4461F">
      <w:pPr>
        <w:numPr>
          <w:ilvl w:val="0"/>
          <w:numId w:val="19"/>
        </w:numPr>
        <w:pBdr>
          <w:top w:val="nil"/>
          <w:left w:val="nil"/>
          <w:bottom w:val="nil"/>
          <w:right w:val="nil"/>
          <w:between w:val="nil"/>
        </w:pBdr>
        <w:spacing w:after="160" w:line="276" w:lineRule="auto"/>
        <w:ind w:left="357" w:hanging="357"/>
        <w:contextualSpacing/>
        <w:jc w:val="both"/>
        <w:rPr>
          <w:rFonts w:eastAsiaTheme="minorHAnsi" w:cs="Arial"/>
          <w:szCs w:val="20"/>
        </w:rPr>
      </w:pPr>
      <w:r>
        <w:rPr>
          <w:rFonts w:eastAsiaTheme="minorHAnsi" w:cs="Arial"/>
          <w:szCs w:val="20"/>
        </w:rPr>
        <w:t>obvesti, ko</w:t>
      </w:r>
      <w:r w:rsidR="00934E3F" w:rsidRPr="00934E3F">
        <w:rPr>
          <w:rFonts w:eastAsiaTheme="minorHAnsi" w:cs="Arial"/>
          <w:szCs w:val="20"/>
        </w:rPr>
        <w:t xml:space="preserve"> njegova spletišča ali mobilne aplikacije niso zaznavn</w:t>
      </w:r>
      <w:r>
        <w:rPr>
          <w:rFonts w:eastAsiaTheme="minorHAnsi" w:cs="Arial"/>
          <w:szCs w:val="20"/>
        </w:rPr>
        <w:t>e, delujoče</w:t>
      </w:r>
      <w:r w:rsidR="00934E3F" w:rsidRPr="00934E3F">
        <w:rPr>
          <w:rFonts w:eastAsiaTheme="minorHAnsi" w:cs="Arial"/>
          <w:szCs w:val="20"/>
        </w:rPr>
        <w:t>, razumljiv</w:t>
      </w:r>
      <w:r>
        <w:rPr>
          <w:rFonts w:eastAsiaTheme="minorHAnsi" w:cs="Arial"/>
          <w:szCs w:val="20"/>
        </w:rPr>
        <w:t>e, robustne ali dostopne</w:t>
      </w:r>
      <w:r w:rsidR="00934E3F" w:rsidRPr="00934E3F">
        <w:rPr>
          <w:rFonts w:eastAsiaTheme="minorHAnsi" w:cs="Arial"/>
          <w:szCs w:val="20"/>
        </w:rPr>
        <w:t>;</w:t>
      </w:r>
    </w:p>
    <w:p w:rsidR="00934E3F" w:rsidRPr="00934E3F" w:rsidRDefault="00934E3F" w:rsidP="00F4461F">
      <w:pPr>
        <w:numPr>
          <w:ilvl w:val="0"/>
          <w:numId w:val="20"/>
        </w:numPr>
        <w:pBdr>
          <w:top w:val="nil"/>
          <w:left w:val="nil"/>
          <w:bottom w:val="nil"/>
          <w:right w:val="nil"/>
          <w:between w:val="nil"/>
        </w:pBdr>
        <w:spacing w:after="160" w:line="276" w:lineRule="auto"/>
        <w:contextualSpacing/>
        <w:jc w:val="both"/>
        <w:rPr>
          <w:rFonts w:eastAsiaTheme="minorHAnsi" w:cs="Arial"/>
          <w:szCs w:val="20"/>
        </w:rPr>
      </w:pPr>
      <w:r w:rsidRPr="00934E3F">
        <w:rPr>
          <w:rFonts w:eastAsiaTheme="minorHAnsi" w:cs="Arial"/>
          <w:szCs w:val="20"/>
        </w:rPr>
        <w:t>zaprosi za informacije glede vsebin spletišč in mobilnih aplikacij, za katere se ta zakon ne uporablja, ali</w:t>
      </w:r>
    </w:p>
    <w:p w:rsidR="00934E3F" w:rsidRPr="00934E3F" w:rsidRDefault="00934E3F" w:rsidP="00F4461F">
      <w:pPr>
        <w:numPr>
          <w:ilvl w:val="0"/>
          <w:numId w:val="20"/>
        </w:numPr>
        <w:pBdr>
          <w:top w:val="nil"/>
          <w:left w:val="nil"/>
          <w:bottom w:val="nil"/>
          <w:right w:val="nil"/>
          <w:between w:val="nil"/>
        </w:pBdr>
        <w:spacing w:after="160" w:line="276" w:lineRule="auto"/>
        <w:contextualSpacing/>
        <w:jc w:val="both"/>
        <w:rPr>
          <w:rFonts w:eastAsiaTheme="minorHAnsi" w:cs="Arial"/>
          <w:szCs w:val="20"/>
        </w:rPr>
      </w:pPr>
      <w:r w:rsidRPr="00934E3F">
        <w:rPr>
          <w:rFonts w:eastAsiaTheme="minorHAnsi" w:cs="Arial"/>
          <w:szCs w:val="20"/>
        </w:rPr>
        <w:t xml:space="preserve">zaprosi za informacije, ki v skladu z oceno nesorazmernega bremena niso objavljene v dostopni obliki.  </w:t>
      </w:r>
    </w:p>
    <w:p w:rsidR="00934E3F" w:rsidRPr="00934E3F" w:rsidRDefault="00934E3F" w:rsidP="00D97A99">
      <w:pPr>
        <w:pBdr>
          <w:top w:val="nil"/>
          <w:left w:val="nil"/>
          <w:bottom w:val="nil"/>
          <w:right w:val="nil"/>
          <w:between w:val="nil"/>
        </w:pBdr>
        <w:spacing w:after="160" w:line="276" w:lineRule="auto"/>
        <w:ind w:left="360"/>
        <w:contextualSpacing/>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drugem odstavku določa rok osmih dni, v katerem mora zavezanec uporabniku odgovoriti. Pri tem je treba upoštevati, da bo narava obvestil oziroma zaprosil za informacije različna in bodo zato zavezanci v zahtevnejših primerih potrebovali več časa za pripravo ustreznega odgovora. Glede na navedeno mora zavezanec, če oceni, da ne bo mogel zagotoviti vseh informacij v roku osmih dni, v tem roku uporabnika seznaniti o zakasnitvi odgovora, podati utemeljitev zakasnitve in rok, v katerem bo podan odgovor.</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9.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Direktiva 2016/2102/EU v četrtem odstavku 7. člena države članice</w:t>
      </w:r>
      <w:r w:rsidR="00226259">
        <w:rPr>
          <w:rFonts w:eastAsiaTheme="minorHAnsi" w:cs="Arial"/>
          <w:szCs w:val="20"/>
        </w:rPr>
        <w:t xml:space="preserve"> zavezuje</w:t>
      </w:r>
      <w:r w:rsidRPr="00934E3F">
        <w:rPr>
          <w:rFonts w:eastAsiaTheme="minorHAnsi" w:cs="Arial"/>
          <w:szCs w:val="20"/>
        </w:rPr>
        <w:t>, da promovirajo in spodbujajo programe usposabljanja v zvezi z dostopnostjo spletišč in mobilnih aplikacij, in sicer za ustrezne deležnike in osebje organov javnega sektorja, ki so namenjeni usposabljanju za ustvarjanje, upravljanje in  posodabljanje vsebine spletišč in mobilnih aplikacij. Glede na navedeno predlog</w:t>
      </w:r>
      <w:r w:rsidR="0015250E">
        <w:rPr>
          <w:rFonts w:eastAsiaTheme="minorHAnsi" w:cs="Arial"/>
          <w:szCs w:val="20"/>
        </w:rPr>
        <w:t xml:space="preserve"> člena v prvem odstavku</w:t>
      </w:r>
      <w:r w:rsidRPr="00934E3F">
        <w:rPr>
          <w:rFonts w:eastAsiaTheme="minorHAnsi" w:cs="Arial"/>
          <w:szCs w:val="20"/>
        </w:rPr>
        <w:t xml:space="preserve"> ministrstvo, pristojno za javno upravo, </w:t>
      </w:r>
      <w:r w:rsidR="0015250E">
        <w:rPr>
          <w:rFonts w:eastAsiaTheme="minorHAnsi" w:cs="Arial"/>
          <w:szCs w:val="20"/>
        </w:rPr>
        <w:t xml:space="preserve">zavezuje, </w:t>
      </w:r>
      <w:r w:rsidRPr="00934E3F">
        <w:rPr>
          <w:rFonts w:eastAsiaTheme="minorHAnsi" w:cs="Arial"/>
          <w:szCs w:val="20"/>
        </w:rPr>
        <w:t>da za lažje izvajanje zah</w:t>
      </w:r>
      <w:r w:rsidR="0015250E">
        <w:rPr>
          <w:rFonts w:eastAsiaTheme="minorHAnsi" w:cs="Arial"/>
          <w:szCs w:val="20"/>
        </w:rPr>
        <w:t>tev tega zakona in zagotavljanje</w:t>
      </w:r>
      <w:r w:rsidRPr="00934E3F">
        <w:rPr>
          <w:rFonts w:eastAsiaTheme="minorHAnsi" w:cs="Arial"/>
          <w:szCs w:val="20"/>
        </w:rPr>
        <w:t xml:space="preserve"> dostopnosti </w:t>
      </w:r>
      <w:bookmarkStart w:id="11" w:name="_Hlk498439562"/>
      <w:r w:rsidRPr="00934E3F">
        <w:rPr>
          <w:rFonts w:eastAsiaTheme="minorHAnsi" w:cs="Arial"/>
          <w:szCs w:val="20"/>
        </w:rPr>
        <w:t>spletišč in mobilnih</w:t>
      </w:r>
      <w:r w:rsidR="0015250E">
        <w:rPr>
          <w:rFonts w:eastAsiaTheme="minorHAnsi" w:cs="Arial"/>
          <w:szCs w:val="20"/>
        </w:rPr>
        <w:t xml:space="preserve"> aplikacij</w:t>
      </w:r>
      <w:r w:rsidRPr="00934E3F">
        <w:rPr>
          <w:rFonts w:eastAsiaTheme="minorHAnsi" w:cs="Arial"/>
          <w:szCs w:val="20"/>
        </w:rPr>
        <w:t xml:space="preserve"> </w:t>
      </w:r>
      <w:bookmarkEnd w:id="11"/>
      <w:r w:rsidRPr="00934E3F">
        <w:rPr>
          <w:rFonts w:eastAsiaTheme="minorHAnsi" w:cs="Arial"/>
          <w:szCs w:val="20"/>
        </w:rPr>
        <w:t>za zaposlene pri zavezancih ter druge pripravljavce spletn</w:t>
      </w:r>
      <w:r w:rsidR="0015250E">
        <w:rPr>
          <w:rFonts w:eastAsiaTheme="minorHAnsi" w:cs="Arial"/>
          <w:szCs w:val="20"/>
        </w:rPr>
        <w:t>ih strani in mobilnih aplikacij</w:t>
      </w:r>
      <w:r w:rsidRPr="00934E3F">
        <w:rPr>
          <w:rFonts w:eastAsiaTheme="minorHAnsi" w:cs="Arial"/>
          <w:szCs w:val="20"/>
        </w:rPr>
        <w:t xml:space="preserve"> org</w:t>
      </w:r>
      <w:r w:rsidR="0015250E">
        <w:rPr>
          <w:rFonts w:eastAsiaTheme="minorHAnsi" w:cs="Arial"/>
          <w:szCs w:val="20"/>
        </w:rPr>
        <w:t xml:space="preserve">anizira programe usposabljanja za ustvarjanje, upravljanje in </w:t>
      </w:r>
      <w:r w:rsidRPr="00934E3F">
        <w:rPr>
          <w:rFonts w:eastAsiaTheme="minorHAnsi" w:cs="Arial"/>
          <w:szCs w:val="20"/>
        </w:rPr>
        <w:t>posodabljanje vsebine spletišč in mobilnih</w:t>
      </w:r>
      <w:r w:rsidR="0015250E">
        <w:rPr>
          <w:rFonts w:eastAsiaTheme="minorHAnsi" w:cs="Arial"/>
          <w:szCs w:val="20"/>
        </w:rPr>
        <w:t xml:space="preserve"> aplikacij. Predvideno je, da</w:t>
      </w:r>
      <w:r w:rsidRPr="00934E3F">
        <w:rPr>
          <w:rFonts w:eastAsiaTheme="minorHAnsi" w:cs="Arial"/>
          <w:szCs w:val="20"/>
        </w:rPr>
        <w:t xml:space="preserve"> bi za organizacijo usposabljanj (lahko </w:t>
      </w:r>
      <w:r w:rsidR="0015250E">
        <w:rPr>
          <w:rFonts w:eastAsiaTheme="minorHAnsi" w:cs="Arial"/>
          <w:szCs w:val="20"/>
        </w:rPr>
        <w:t xml:space="preserve">gre </w:t>
      </w:r>
      <w:r w:rsidRPr="00934E3F">
        <w:rPr>
          <w:rFonts w:eastAsiaTheme="minorHAnsi" w:cs="Arial"/>
          <w:szCs w:val="20"/>
        </w:rPr>
        <w:t>tudi</w:t>
      </w:r>
      <w:r w:rsidR="0015250E">
        <w:rPr>
          <w:rFonts w:eastAsiaTheme="minorHAnsi" w:cs="Arial"/>
          <w:szCs w:val="20"/>
        </w:rPr>
        <w:t xml:space="preserve"> za</w:t>
      </w:r>
      <w:r w:rsidRPr="00934E3F">
        <w:rPr>
          <w:rFonts w:eastAsiaTheme="minorHAnsi" w:cs="Arial"/>
          <w:szCs w:val="20"/>
        </w:rPr>
        <w:t xml:space="preserve"> spletn</w:t>
      </w:r>
      <w:r w:rsidR="0015250E">
        <w:rPr>
          <w:rFonts w:eastAsiaTheme="minorHAnsi" w:cs="Arial"/>
          <w:szCs w:val="20"/>
        </w:rPr>
        <w:t>e programe</w:t>
      </w:r>
      <w:r w:rsidRPr="00934E3F">
        <w:rPr>
          <w:rFonts w:eastAsiaTheme="minorHAnsi" w:cs="Arial"/>
          <w:szCs w:val="20"/>
        </w:rPr>
        <w:t xml:space="preserve"> usposabljanja) skrbela Upravna akademija, pri čemer se zavezanci prostovoljno odločajo, ali se bodo njihovi zaposleni udeležili takšnih usposabljanj, ob upoštevanju, da bodo stroške usposabljanj krili zavezanci sami. Ti se bodo sami odločali, ali bodo za pripravo in vzdrževanje spletišč in mobilnih aplikacij v skladu z zahtevami tega zakona skrbeli sami</w:t>
      </w:r>
      <w:r w:rsidR="00057066">
        <w:rPr>
          <w:rFonts w:eastAsiaTheme="minorHAnsi" w:cs="Arial"/>
          <w:szCs w:val="20"/>
        </w:rPr>
        <w:t>,</w:t>
      </w:r>
      <w:r w:rsidRPr="00934E3F">
        <w:rPr>
          <w:rFonts w:eastAsiaTheme="minorHAnsi" w:cs="Arial"/>
          <w:szCs w:val="20"/>
        </w:rPr>
        <w:t xml:space="preserve"> ali pa bodo angažirali zunanje izvajalce. Tudi zunanjim izvajalcem pa bi morala biti omogočena udeležba na usposabljanjih. Pri pripravi in izvedbi programov bo Upravna akademija sodelovala z reprezentativnimi invalidskimi organizacijami, v </w:t>
      </w:r>
      <w:r w:rsidR="00057066">
        <w:rPr>
          <w:rFonts w:eastAsiaTheme="minorHAnsi" w:cs="Arial"/>
          <w:szCs w:val="20"/>
        </w:rPr>
        <w:t>katerih je zbrano</w:t>
      </w:r>
      <w:r w:rsidRPr="00934E3F">
        <w:rPr>
          <w:rFonts w:eastAsiaTheme="minorHAnsi" w:cs="Arial"/>
          <w:szCs w:val="20"/>
        </w:rPr>
        <w:t xml:space="preserve"> veliko znanja in izkušenj na področju spletne dostopnosti. Te organizacije tudi najbolj poznajo potrebe uporabnikov z različnimi oblikami oviranosti. Ob tem velja dodati, da predlog zakona z obveznostjo izvedbe usposabljanja, ki ga mora zagotoviti ministrstvo, pristojno za javno upravo, v ničemer ne posega v morebitna druga izobraževanja in usposabljanja, ki bi jih </w:t>
      </w:r>
      <w:r w:rsidR="00057066">
        <w:rPr>
          <w:rFonts w:eastAsiaTheme="minorHAnsi" w:cs="Arial"/>
          <w:szCs w:val="20"/>
        </w:rPr>
        <w:t>o</w:t>
      </w:r>
      <w:r w:rsidRPr="00934E3F">
        <w:rPr>
          <w:rFonts w:eastAsiaTheme="minorHAnsi" w:cs="Arial"/>
          <w:szCs w:val="20"/>
        </w:rPr>
        <w:t xml:space="preserve"> spletn</w:t>
      </w:r>
      <w:r w:rsidR="00057066">
        <w:rPr>
          <w:rFonts w:eastAsiaTheme="minorHAnsi" w:cs="Arial"/>
          <w:szCs w:val="20"/>
        </w:rPr>
        <w:t>i</w:t>
      </w:r>
      <w:r w:rsidRPr="00934E3F">
        <w:rPr>
          <w:rFonts w:eastAsiaTheme="minorHAnsi" w:cs="Arial"/>
          <w:szCs w:val="20"/>
        </w:rPr>
        <w:t xml:space="preserve"> dostopnosti organizirali drugi deležniki na trgu.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drugem odstavku v skladu z zahtevo iz petega odstavka 7. člena Direktive 2016/2102</w:t>
      </w:r>
      <w:r w:rsidR="00057066">
        <w:rPr>
          <w:rFonts w:eastAsiaTheme="minorHAnsi" w:cs="Arial"/>
          <w:szCs w:val="20"/>
        </w:rPr>
        <w:t>/EU</w:t>
      </w:r>
      <w:r w:rsidRPr="00934E3F">
        <w:rPr>
          <w:rFonts w:eastAsiaTheme="minorHAnsi" w:cs="Arial"/>
          <w:szCs w:val="20"/>
        </w:rPr>
        <w:t xml:space="preserve"> ministrstvo, pristojno za informacijsko družbo, </w:t>
      </w:r>
      <w:r w:rsidR="00057066">
        <w:rPr>
          <w:rFonts w:eastAsiaTheme="minorHAnsi" w:cs="Arial"/>
          <w:szCs w:val="20"/>
        </w:rPr>
        <w:t xml:space="preserve">zavezuje, </w:t>
      </w:r>
      <w:r w:rsidRPr="00934E3F">
        <w:rPr>
          <w:rFonts w:eastAsiaTheme="minorHAnsi" w:cs="Arial"/>
          <w:szCs w:val="20"/>
        </w:rPr>
        <w:t>da z različnimi ukrepi spodbuja večjo ozaveščenost zavezancev ter uporabnikov spletišč in mobilnih aplikacij</w:t>
      </w:r>
      <w:r w:rsidR="00057066">
        <w:rPr>
          <w:rFonts w:eastAsiaTheme="minorHAnsi" w:cs="Arial"/>
          <w:szCs w:val="20"/>
        </w:rPr>
        <w:t xml:space="preserve"> o tem</w:t>
      </w:r>
      <w:r w:rsidRPr="00934E3F">
        <w:rPr>
          <w:rFonts w:eastAsiaTheme="minorHAnsi" w:cs="Arial"/>
          <w:szCs w:val="20"/>
        </w:rPr>
        <w:t>, da morajo biti t</w:t>
      </w:r>
      <w:r w:rsidR="00057066">
        <w:rPr>
          <w:rFonts w:eastAsiaTheme="minorHAnsi" w:cs="Arial"/>
          <w:szCs w:val="20"/>
        </w:rPr>
        <w:t>e</w:t>
      </w:r>
      <w:r w:rsidRPr="00934E3F">
        <w:rPr>
          <w:rFonts w:eastAsiaTheme="minorHAnsi" w:cs="Arial"/>
          <w:szCs w:val="20"/>
        </w:rPr>
        <w:t xml:space="preserve"> zaznavn</w:t>
      </w:r>
      <w:r w:rsidR="00057066">
        <w:rPr>
          <w:rFonts w:eastAsiaTheme="minorHAnsi" w:cs="Arial"/>
          <w:szCs w:val="20"/>
        </w:rPr>
        <w:t>e</w:t>
      </w:r>
      <w:r w:rsidRPr="00934E3F">
        <w:rPr>
          <w:rFonts w:eastAsiaTheme="minorHAnsi" w:cs="Arial"/>
          <w:szCs w:val="20"/>
        </w:rPr>
        <w:t>, delujoč</w:t>
      </w:r>
      <w:r w:rsidR="00057066">
        <w:rPr>
          <w:rFonts w:eastAsiaTheme="minorHAnsi" w:cs="Arial"/>
          <w:szCs w:val="20"/>
        </w:rPr>
        <w:t>e</w:t>
      </w:r>
      <w:r w:rsidRPr="00934E3F">
        <w:rPr>
          <w:rFonts w:eastAsiaTheme="minorHAnsi" w:cs="Arial"/>
          <w:szCs w:val="20"/>
        </w:rPr>
        <w:t>, razumljiv</w:t>
      </w:r>
      <w:r w:rsidR="00057066">
        <w:rPr>
          <w:rFonts w:eastAsiaTheme="minorHAnsi" w:cs="Arial"/>
          <w:szCs w:val="20"/>
        </w:rPr>
        <w:t>e</w:t>
      </w:r>
      <w:r w:rsidRPr="00934E3F">
        <w:rPr>
          <w:rFonts w:eastAsiaTheme="minorHAnsi" w:cs="Arial"/>
          <w:szCs w:val="20"/>
        </w:rPr>
        <w:t>, robustn</w:t>
      </w:r>
      <w:r w:rsidR="00057066">
        <w:rPr>
          <w:rFonts w:eastAsiaTheme="minorHAnsi" w:cs="Arial"/>
          <w:szCs w:val="20"/>
        </w:rPr>
        <w:t>e</w:t>
      </w:r>
      <w:r w:rsidRPr="00934E3F">
        <w:rPr>
          <w:rFonts w:eastAsiaTheme="minorHAnsi" w:cs="Arial"/>
          <w:szCs w:val="20"/>
        </w:rPr>
        <w:t xml:space="preserve"> in dostopn</w:t>
      </w:r>
      <w:r w:rsidR="00057066">
        <w:rPr>
          <w:rFonts w:eastAsiaTheme="minorHAnsi" w:cs="Arial"/>
          <w:szCs w:val="20"/>
        </w:rPr>
        <w:t>e</w:t>
      </w:r>
      <w:r w:rsidRPr="00934E3F">
        <w:rPr>
          <w:rFonts w:eastAsiaTheme="minorHAnsi" w:cs="Arial"/>
          <w:szCs w:val="20"/>
        </w:rPr>
        <w:t xml:space="preserve"> ter da zavezanci uporabnikom zagotavljajo povratne informacije. Gre predvsem za ozaveščanje v medijih, objavo na spletnih straneh, izdajo publikacij in letakov ter moreb</w:t>
      </w:r>
      <w:r w:rsidR="00057066">
        <w:rPr>
          <w:rFonts w:eastAsiaTheme="minorHAnsi" w:cs="Arial"/>
          <w:szCs w:val="20"/>
        </w:rPr>
        <w:t>itne druge predstavitve na</w:t>
      </w:r>
      <w:r w:rsidRPr="00934E3F">
        <w:rPr>
          <w:rFonts w:eastAsiaTheme="minorHAnsi" w:cs="Arial"/>
          <w:szCs w:val="20"/>
        </w:rPr>
        <w:t xml:space="preserve"> delavnic</w:t>
      </w:r>
      <w:r w:rsidR="00057066">
        <w:rPr>
          <w:rFonts w:eastAsiaTheme="minorHAnsi" w:cs="Arial"/>
          <w:szCs w:val="20"/>
        </w:rPr>
        <w:t>ah</w:t>
      </w:r>
      <w:r w:rsidRPr="00934E3F">
        <w:rPr>
          <w:rFonts w:eastAsiaTheme="minorHAnsi" w:cs="Arial"/>
          <w:szCs w:val="20"/>
        </w:rPr>
        <w:t>, konferenc</w:t>
      </w:r>
      <w:r w:rsidR="00057066">
        <w:rPr>
          <w:rFonts w:eastAsiaTheme="minorHAnsi" w:cs="Arial"/>
          <w:szCs w:val="20"/>
        </w:rPr>
        <w:t>ah</w:t>
      </w:r>
      <w:r w:rsidRPr="00934E3F">
        <w:rPr>
          <w:rFonts w:eastAsiaTheme="minorHAnsi" w:cs="Arial"/>
          <w:szCs w:val="20"/>
        </w:rPr>
        <w:t xml:space="preserve"> in sejm</w:t>
      </w:r>
      <w:r w:rsidR="00057066">
        <w:rPr>
          <w:rFonts w:eastAsiaTheme="minorHAnsi" w:cs="Arial"/>
          <w:szCs w:val="20"/>
        </w:rPr>
        <w:t>ih</w:t>
      </w:r>
      <w:r w:rsidRPr="00934E3F">
        <w:rPr>
          <w:rFonts w:eastAsiaTheme="minorHAnsi" w:cs="Arial"/>
          <w:szCs w:val="20"/>
        </w:rPr>
        <w:t xml:space="preserve">. Pri izvajanju ukrepov pristojno ministrstvo sodeluje z reprezentativnimi invalidskimi organizacijami.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tretjem odstavku ministrstvo, pristojno za informacijsko družbo,</w:t>
      </w:r>
      <w:r w:rsidR="00057066">
        <w:rPr>
          <w:rFonts w:eastAsiaTheme="minorHAnsi" w:cs="Arial"/>
          <w:szCs w:val="20"/>
        </w:rPr>
        <w:t xml:space="preserve"> zavezuje,</w:t>
      </w:r>
      <w:r w:rsidRPr="00934E3F">
        <w:rPr>
          <w:rFonts w:eastAsiaTheme="minorHAnsi" w:cs="Arial"/>
          <w:szCs w:val="20"/>
        </w:rPr>
        <w:t xml:space="preserve"> da spodbuja tudi druge lastnike spletišč in mobilnih aplikacij, ki niso zavezanci po tem zakonu, ponujajo pa </w:t>
      </w:r>
      <w:r w:rsidRPr="00934E3F">
        <w:rPr>
          <w:rFonts w:eastAsiaTheme="minorHAnsi" w:cs="Arial"/>
          <w:szCs w:val="20"/>
        </w:rPr>
        <w:lastRenderedPageBreak/>
        <w:t>zmogljivosti in storitve, ki s</w:t>
      </w:r>
      <w:r w:rsidR="00057066">
        <w:rPr>
          <w:rFonts w:eastAsiaTheme="minorHAnsi" w:cs="Arial"/>
          <w:szCs w:val="20"/>
        </w:rPr>
        <w:t>o na voljo javnosti ali se zanjo opravljajo, da v čim večjem obsegu</w:t>
      </w:r>
      <w:r w:rsidRPr="00934E3F">
        <w:rPr>
          <w:rFonts w:eastAsiaTheme="minorHAnsi" w:cs="Arial"/>
          <w:szCs w:val="20"/>
        </w:rPr>
        <w:t xml:space="preserve"> upoštevaj</w:t>
      </w:r>
      <w:r w:rsidR="00057066">
        <w:rPr>
          <w:rFonts w:eastAsiaTheme="minorHAnsi" w:cs="Arial"/>
          <w:szCs w:val="20"/>
        </w:rPr>
        <w:t>o zahteve glede dostopnosti, ki</w:t>
      </w:r>
      <w:r w:rsidRPr="00934E3F">
        <w:rPr>
          <w:rFonts w:eastAsiaTheme="minorHAnsi" w:cs="Arial"/>
          <w:szCs w:val="20"/>
        </w:rPr>
        <w:t xml:space="preserve"> po tem zakonu veljajo za javni sektor.  Tu so mišljeni predvsem subjekti s področja zdravstvenega varstva, otroškega varstva, socialnega varstva ter subjekti, ki delujejo v energetskem in vodnem sektorju, sektorju preskrbe s toploto, sektorju elektronskih komunikacij in </w:t>
      </w:r>
      <w:r w:rsidR="00057066">
        <w:rPr>
          <w:rFonts w:eastAsiaTheme="minorHAnsi" w:cs="Arial"/>
          <w:szCs w:val="20"/>
        </w:rPr>
        <w:t xml:space="preserve">sektorju </w:t>
      </w:r>
      <w:r w:rsidRPr="00934E3F">
        <w:rPr>
          <w:rFonts w:eastAsiaTheme="minorHAnsi" w:cs="Arial"/>
          <w:szCs w:val="20"/>
        </w:rPr>
        <w:t>poštnih storitev.  V ta namen se lahko obl</w:t>
      </w:r>
      <w:r w:rsidR="00057066">
        <w:rPr>
          <w:rFonts w:eastAsiaTheme="minorHAnsi" w:cs="Arial"/>
          <w:szCs w:val="20"/>
        </w:rPr>
        <w:t>ikuje koordinacija z udeleženci</w:t>
      </w:r>
      <w:r w:rsidRPr="00934E3F">
        <w:rPr>
          <w:rFonts w:eastAsiaTheme="minorHAnsi" w:cs="Arial"/>
          <w:szCs w:val="20"/>
        </w:rPr>
        <w:t xml:space="preserve"> iz gospodarstva, raziskovalno-razvojnega sektorja, reprezentativnih invalidskih organizacij, civilne družbe in javnega sektorja. Kot primer tovrstne koordinacije, ki je že vzpostavljena, lahko navedemo Slovensko digitalno koalicijo</w:t>
      </w:r>
      <w:r w:rsidR="00057066">
        <w:rPr>
          <w:rFonts w:eastAsiaTheme="minorHAnsi" w:cs="Arial"/>
          <w:szCs w:val="20"/>
        </w:rPr>
        <w:t>.</w:t>
      </w:r>
      <w:r w:rsidRPr="00934E3F">
        <w:rPr>
          <w:rFonts w:eastAsiaTheme="minorHAnsi" w:cs="Arial"/>
          <w:szCs w:val="20"/>
        </w:rPr>
        <w:t xml:space="preserve"> </w:t>
      </w:r>
      <w:r w:rsidR="00057066">
        <w:rPr>
          <w:rFonts w:eastAsiaTheme="minorHAnsi" w:cs="Arial"/>
          <w:szCs w:val="20"/>
        </w:rPr>
        <w:t>T</w:t>
      </w:r>
      <w:r w:rsidRPr="00934E3F">
        <w:rPr>
          <w:rFonts w:eastAsiaTheme="minorHAnsi" w:cs="Arial"/>
          <w:szCs w:val="20"/>
        </w:rPr>
        <w:t>o je usklajeval</w:t>
      </w:r>
      <w:r w:rsidR="00057066">
        <w:rPr>
          <w:rFonts w:eastAsiaTheme="minorHAnsi" w:cs="Arial"/>
          <w:szCs w:val="20"/>
        </w:rPr>
        <w:t>e</w:t>
      </w:r>
      <w:r w:rsidRPr="00934E3F">
        <w:rPr>
          <w:rFonts w:eastAsiaTheme="minorHAnsi" w:cs="Arial"/>
          <w:szCs w:val="20"/>
        </w:rPr>
        <w:t>n, koordinativ</w:t>
      </w:r>
      <w:r w:rsidR="00057066">
        <w:rPr>
          <w:rFonts w:eastAsiaTheme="minorHAnsi" w:cs="Arial"/>
          <w:szCs w:val="20"/>
        </w:rPr>
        <w:t>e</w:t>
      </w:r>
      <w:r w:rsidRPr="00934E3F">
        <w:rPr>
          <w:rFonts w:eastAsiaTheme="minorHAnsi" w:cs="Arial"/>
          <w:szCs w:val="20"/>
        </w:rPr>
        <w:t>n in posvetoval</w:t>
      </w:r>
      <w:r w:rsidR="00057066">
        <w:rPr>
          <w:rFonts w:eastAsiaTheme="minorHAnsi" w:cs="Arial"/>
          <w:szCs w:val="20"/>
        </w:rPr>
        <w:t>e</w:t>
      </w:r>
      <w:r w:rsidRPr="00934E3F">
        <w:rPr>
          <w:rFonts w:eastAsiaTheme="minorHAnsi" w:cs="Arial"/>
          <w:szCs w:val="20"/>
        </w:rPr>
        <w:t>n</w:t>
      </w:r>
      <w:r w:rsidR="00057066">
        <w:rPr>
          <w:rFonts w:eastAsiaTheme="minorHAnsi" w:cs="Arial"/>
          <w:szCs w:val="20"/>
        </w:rPr>
        <w:t xml:space="preserve"> ter</w:t>
      </w:r>
      <w:r w:rsidRPr="00934E3F">
        <w:rPr>
          <w:rFonts w:eastAsiaTheme="minorHAnsi" w:cs="Arial"/>
          <w:szCs w:val="20"/>
        </w:rPr>
        <w:t xml:space="preserve"> odprt forum enakopravnih udeležencev, ki deluje na področju digitalizacije podjetništva in industrije, pametnih mest, elektronskega poslovanja, e-veščin, e-vključenosti, kibernetske varnosti, interneta in po potrebi tudi na drugih razvojnih področjih digitalne družbe. Slovenska digitalna koalicija je usmerjena v doseganje multiplikativnih</w:t>
      </w:r>
      <w:r w:rsidR="00057066">
        <w:rPr>
          <w:rFonts w:eastAsiaTheme="minorHAnsi" w:cs="Arial"/>
          <w:szCs w:val="20"/>
        </w:rPr>
        <w:t xml:space="preserve"> medsektorskih</w:t>
      </w:r>
      <w:r w:rsidRPr="00934E3F">
        <w:rPr>
          <w:rFonts w:eastAsiaTheme="minorHAnsi" w:cs="Arial"/>
          <w:szCs w:val="20"/>
        </w:rPr>
        <w:t xml:space="preserve"> razvojnih učinkov, ki bodo pospešili razvoj digitalne družbe in omogočili izrabo razvojnih priložnosti </w:t>
      </w:r>
      <w:r w:rsidR="00057066">
        <w:rPr>
          <w:rFonts w:eastAsiaTheme="minorHAnsi" w:cs="Arial"/>
          <w:szCs w:val="20"/>
        </w:rPr>
        <w:t>informacijsko-komunikacijske tehnologije (IKT) ter</w:t>
      </w:r>
      <w:r w:rsidRPr="00934E3F">
        <w:rPr>
          <w:rFonts w:eastAsiaTheme="minorHAnsi" w:cs="Arial"/>
          <w:szCs w:val="20"/>
        </w:rPr>
        <w:t xml:space="preserve"> interneta.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10.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določa pristojnost inšpekcijskega nadzora nad izvajanjem 5. do 8. člena predloga zakona. Gre torej  za pristojnost nadzora nad izpolnjevanjem zahtev glede dostopnosti spletišč in mobilnih aplikacij, izdelavo ocene nesorazmernega bremena, objavo izjave o dostopnosti in zagotavljanjem mehanizma za zagotavljanje povratnih informacij, vključno z odgovarjanjem uporabnikom. Inšpektorji, pristojni za informacijsko družbo, bodo delovali v okviru novonastalega organa v sestavi ministrstva, pristojnega za informacijsko družbo, to je Uprave Republike Slovenije za informacijsko varnost, ki </w:t>
      </w:r>
      <w:r w:rsidR="00EF5A83">
        <w:rPr>
          <w:rFonts w:eastAsiaTheme="minorHAnsi" w:cs="Arial"/>
          <w:szCs w:val="20"/>
        </w:rPr>
        <w:t>se ustanavlja prvenstveno zaradi izvajanja nalog</w:t>
      </w:r>
      <w:r w:rsidRPr="00934E3F">
        <w:rPr>
          <w:rFonts w:eastAsiaTheme="minorHAnsi" w:cs="Arial"/>
          <w:szCs w:val="20"/>
        </w:rPr>
        <w:t xml:space="preserve"> na področju informacijske varnosti. Vzpostavitev organa, pristojnega za informacijsko varnost, je predvidena v predlogu Zakona o informacijski varnosti. Kot izhaja iz 1</w:t>
      </w:r>
      <w:r w:rsidR="00EF5A83">
        <w:rPr>
          <w:rFonts w:eastAsiaTheme="minorHAnsi" w:cs="Arial"/>
          <w:szCs w:val="20"/>
        </w:rPr>
        <w:t>5</w:t>
      </w:r>
      <w:r w:rsidRPr="00934E3F">
        <w:rPr>
          <w:rFonts w:eastAsiaTheme="minorHAnsi" w:cs="Arial"/>
          <w:szCs w:val="20"/>
        </w:rPr>
        <w:t>. člena predloga zakona, bo vlada v treh mesecih od uveljavitve</w:t>
      </w:r>
      <w:r w:rsidR="00057066">
        <w:rPr>
          <w:rFonts w:eastAsiaTheme="minorHAnsi" w:cs="Arial"/>
          <w:szCs w:val="20"/>
        </w:rPr>
        <w:t xml:space="preserve"> zakona</w:t>
      </w:r>
      <w:r w:rsidRPr="00934E3F">
        <w:rPr>
          <w:rFonts w:eastAsiaTheme="minorHAnsi" w:cs="Arial"/>
          <w:szCs w:val="20"/>
        </w:rPr>
        <w:t xml:space="preserve"> uredbo, ki ureja organe v sestavi ministrstev, </w:t>
      </w:r>
      <w:r w:rsidR="00057066">
        <w:rPr>
          <w:rFonts w:eastAsiaTheme="minorHAnsi" w:cs="Arial"/>
          <w:szCs w:val="20"/>
        </w:rPr>
        <w:t xml:space="preserve">uskladila </w:t>
      </w:r>
      <w:r w:rsidRPr="00934E3F">
        <w:rPr>
          <w:rFonts w:eastAsiaTheme="minorHAnsi" w:cs="Arial"/>
          <w:szCs w:val="20"/>
        </w:rPr>
        <w:t xml:space="preserve">z določbami tega zakona.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Ob tem je treba še pojasniti, da Direktiva 2016/2102/EU v prvem odstavku 9. člena od držav članic zahteva </w:t>
      </w:r>
      <w:r w:rsidR="00057066">
        <w:rPr>
          <w:rFonts w:eastAsiaTheme="minorHAnsi" w:cs="Arial"/>
          <w:szCs w:val="20"/>
        </w:rPr>
        <w:t xml:space="preserve">zagotovitev </w:t>
      </w:r>
      <w:r w:rsidRPr="00934E3F">
        <w:rPr>
          <w:rFonts w:eastAsiaTheme="minorHAnsi" w:cs="Arial"/>
          <w:szCs w:val="20"/>
        </w:rPr>
        <w:t>razpoložljivost</w:t>
      </w:r>
      <w:r w:rsidR="00057066">
        <w:rPr>
          <w:rFonts w:eastAsiaTheme="minorHAnsi" w:cs="Arial"/>
          <w:szCs w:val="20"/>
        </w:rPr>
        <w:t>i</w:t>
      </w:r>
      <w:r w:rsidRPr="00934E3F">
        <w:rPr>
          <w:rFonts w:eastAsiaTheme="minorHAnsi" w:cs="Arial"/>
          <w:szCs w:val="20"/>
        </w:rPr>
        <w:t xml:space="preserve"> ustreznega in učinkovitega izvršilnega postopka, da se zagotovi skladnost z direktivo. Kot primer učinkovitega izvršilnega postopka se navaja predložitev Varuhu človekovih pravic. V pravnem redu Republike Slovenije Varuh človekovih pravic nima formalnih pooblastil, ki bi bila usmerjena v odpravo kršit</w:t>
      </w:r>
      <w:r w:rsidR="00400CA1">
        <w:rPr>
          <w:rFonts w:eastAsiaTheme="minorHAnsi" w:cs="Arial"/>
          <w:szCs w:val="20"/>
        </w:rPr>
        <w:t>e</w:t>
      </w:r>
      <w:r w:rsidRPr="00934E3F">
        <w:rPr>
          <w:rFonts w:eastAsiaTheme="minorHAnsi" w:cs="Arial"/>
          <w:szCs w:val="20"/>
        </w:rPr>
        <w:t xml:space="preserve">v, zato določitev Varuha človekovih pravic kot organa, </w:t>
      </w:r>
      <w:r w:rsidR="00400CA1">
        <w:rPr>
          <w:rFonts w:eastAsiaTheme="minorHAnsi" w:cs="Arial"/>
          <w:szCs w:val="20"/>
        </w:rPr>
        <w:t xml:space="preserve"> pristoj</w:t>
      </w:r>
      <w:r w:rsidRPr="00934E3F">
        <w:rPr>
          <w:rFonts w:eastAsiaTheme="minorHAnsi" w:cs="Arial"/>
          <w:szCs w:val="20"/>
        </w:rPr>
        <w:t>n</w:t>
      </w:r>
      <w:r w:rsidR="00400CA1">
        <w:rPr>
          <w:rFonts w:eastAsiaTheme="minorHAnsi" w:cs="Arial"/>
          <w:szCs w:val="20"/>
        </w:rPr>
        <w:t>ega</w:t>
      </w:r>
      <w:r w:rsidRPr="00934E3F">
        <w:rPr>
          <w:rFonts w:eastAsiaTheme="minorHAnsi" w:cs="Arial"/>
          <w:szCs w:val="20"/>
        </w:rPr>
        <w:t xml:space="preserve"> za izvrševanje zakona, ni primerna. Ne glede na navedeno ima vsak uporabnik, še zlasti uporabniki z različnimi oblikami oviranosti, v skladu z veljavno zakonodajo možnost</w:t>
      </w:r>
      <w:r w:rsidR="00400CA1">
        <w:rPr>
          <w:rFonts w:eastAsiaTheme="minorHAnsi" w:cs="Arial"/>
          <w:szCs w:val="20"/>
        </w:rPr>
        <w:t>, da se s svojo pobudo</w:t>
      </w:r>
      <w:r w:rsidRPr="00934E3F">
        <w:rPr>
          <w:rFonts w:eastAsiaTheme="minorHAnsi" w:cs="Arial"/>
          <w:szCs w:val="20"/>
        </w:rPr>
        <w:t xml:space="preserve"> obrn</w:t>
      </w:r>
      <w:r w:rsidR="00400CA1">
        <w:rPr>
          <w:rFonts w:eastAsiaTheme="minorHAnsi" w:cs="Arial"/>
          <w:szCs w:val="20"/>
        </w:rPr>
        <w:t>e</w:t>
      </w:r>
      <w:r w:rsidRPr="00934E3F">
        <w:rPr>
          <w:rFonts w:eastAsiaTheme="minorHAnsi" w:cs="Arial"/>
          <w:szCs w:val="20"/>
        </w:rPr>
        <w:t xml:space="preserve"> na Varuha </w:t>
      </w:r>
      <w:r w:rsidR="00400CA1">
        <w:rPr>
          <w:rFonts w:eastAsiaTheme="minorHAnsi" w:cs="Arial"/>
          <w:szCs w:val="20"/>
        </w:rPr>
        <w:t>človekovih pravic</w:t>
      </w:r>
      <w:r w:rsidRPr="00934E3F">
        <w:rPr>
          <w:rFonts w:eastAsiaTheme="minorHAnsi" w:cs="Arial"/>
          <w:szCs w:val="20"/>
        </w:rPr>
        <w:t xml:space="preserve">. </w:t>
      </w:r>
      <w:r w:rsidR="00400CA1">
        <w:rPr>
          <w:rFonts w:eastAsiaTheme="minorHAnsi" w:cs="Arial"/>
          <w:szCs w:val="20"/>
        </w:rPr>
        <w:t>Za zagotovitev</w:t>
      </w:r>
      <w:r w:rsidRPr="00934E3F">
        <w:rPr>
          <w:rFonts w:eastAsiaTheme="minorHAnsi" w:cs="Arial"/>
          <w:szCs w:val="20"/>
        </w:rPr>
        <w:t xml:space="preserve"> učinkovite</w:t>
      </w:r>
      <w:r w:rsidR="00400CA1">
        <w:rPr>
          <w:rFonts w:eastAsiaTheme="minorHAnsi" w:cs="Arial"/>
          <w:szCs w:val="20"/>
        </w:rPr>
        <w:t>ga</w:t>
      </w:r>
      <w:r w:rsidRPr="00934E3F">
        <w:rPr>
          <w:rFonts w:eastAsiaTheme="minorHAnsi" w:cs="Arial"/>
          <w:szCs w:val="20"/>
        </w:rPr>
        <w:t xml:space="preserve"> izvajanj</w:t>
      </w:r>
      <w:r w:rsidR="00400CA1">
        <w:rPr>
          <w:rFonts w:eastAsiaTheme="minorHAnsi" w:cs="Arial"/>
          <w:szCs w:val="20"/>
        </w:rPr>
        <w:t>a</w:t>
      </w:r>
      <w:r w:rsidRPr="00934E3F">
        <w:rPr>
          <w:rFonts w:eastAsiaTheme="minorHAnsi" w:cs="Arial"/>
          <w:szCs w:val="20"/>
        </w:rPr>
        <w:t xml:space="preserve"> z</w:t>
      </w:r>
      <w:r w:rsidR="00400CA1">
        <w:rPr>
          <w:rFonts w:eastAsiaTheme="minorHAnsi" w:cs="Arial"/>
          <w:szCs w:val="20"/>
        </w:rPr>
        <w:t>akona, tudi na sistemski</w:t>
      </w:r>
      <w:r w:rsidRPr="00934E3F">
        <w:rPr>
          <w:rFonts w:eastAsiaTheme="minorHAnsi" w:cs="Arial"/>
          <w:szCs w:val="20"/>
        </w:rPr>
        <w:t xml:space="preserve"> </w:t>
      </w:r>
      <w:r w:rsidR="00400CA1">
        <w:rPr>
          <w:rFonts w:eastAsiaTheme="minorHAnsi" w:cs="Arial"/>
          <w:szCs w:val="20"/>
        </w:rPr>
        <w:t>ravni</w:t>
      </w:r>
      <w:r w:rsidRPr="00934E3F">
        <w:rPr>
          <w:rFonts w:eastAsiaTheme="minorHAnsi" w:cs="Arial"/>
          <w:szCs w:val="20"/>
        </w:rPr>
        <w:t xml:space="preserve">, tako predlagamo inšpekcijski nadzor, kot je obrazloženo zgoraj.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11.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Direktiva 2016/2102/EU v 8. členu državam članicam</w:t>
      </w:r>
      <w:r w:rsidR="00E857E0">
        <w:rPr>
          <w:rFonts w:eastAsiaTheme="minorHAnsi" w:cs="Arial"/>
          <w:szCs w:val="20"/>
        </w:rPr>
        <w:t xml:space="preserve"> nalaga</w:t>
      </w:r>
      <w:r w:rsidRPr="00934E3F">
        <w:rPr>
          <w:rFonts w:eastAsiaTheme="minorHAnsi" w:cs="Arial"/>
          <w:szCs w:val="20"/>
        </w:rPr>
        <w:t xml:space="preserve">, da redno spremljajo skladnost spletišč in mobilnih aplikacij organov javnega sektorja </w:t>
      </w:r>
      <w:r w:rsidR="00E857E0">
        <w:rPr>
          <w:rFonts w:eastAsiaTheme="minorHAnsi" w:cs="Arial"/>
          <w:szCs w:val="20"/>
        </w:rPr>
        <w:t>z zahtevami glede dostopnosti ter</w:t>
      </w:r>
      <w:r w:rsidRPr="00934E3F">
        <w:rPr>
          <w:rFonts w:eastAsiaTheme="minorHAnsi" w:cs="Arial"/>
          <w:szCs w:val="20"/>
        </w:rPr>
        <w:t xml:space="preserve"> poročajo Evropski k</w:t>
      </w:r>
      <w:r w:rsidR="00E857E0">
        <w:rPr>
          <w:rFonts w:eastAsiaTheme="minorHAnsi" w:cs="Arial"/>
          <w:szCs w:val="20"/>
        </w:rPr>
        <w:t>omisiji v z direktivo določenih</w:t>
      </w:r>
      <w:r w:rsidRPr="00934E3F">
        <w:rPr>
          <w:rFonts w:eastAsiaTheme="minorHAnsi" w:cs="Arial"/>
          <w:szCs w:val="20"/>
        </w:rPr>
        <w:t xml:space="preserve"> roki</w:t>
      </w:r>
      <w:r w:rsidR="00E857E0">
        <w:rPr>
          <w:rFonts w:eastAsiaTheme="minorHAnsi" w:cs="Arial"/>
          <w:szCs w:val="20"/>
        </w:rPr>
        <w:t>h</w:t>
      </w:r>
      <w:r w:rsidRPr="00934E3F">
        <w:rPr>
          <w:rFonts w:eastAsiaTheme="minorHAnsi" w:cs="Arial"/>
          <w:szCs w:val="20"/>
        </w:rPr>
        <w:t xml:space="preserve"> ter v skladu z določili tega člena. Glede </w:t>
      </w:r>
      <w:r w:rsidR="00E857E0">
        <w:rPr>
          <w:rFonts w:eastAsiaTheme="minorHAnsi" w:cs="Arial"/>
          <w:szCs w:val="20"/>
        </w:rPr>
        <w:t xml:space="preserve">na navedeno predlog člena </w:t>
      </w:r>
      <w:r w:rsidRPr="00934E3F">
        <w:rPr>
          <w:rFonts w:eastAsiaTheme="minorHAnsi" w:cs="Arial"/>
          <w:szCs w:val="20"/>
        </w:rPr>
        <w:t xml:space="preserve">organ, pristojen za informacijsko varnost, v okviru katerega bodo delovali tudi inšpektorji, pristojni za informacijsko družbo, </w:t>
      </w:r>
      <w:r w:rsidR="00E857E0">
        <w:rPr>
          <w:rFonts w:eastAsiaTheme="minorHAnsi" w:cs="Arial"/>
          <w:szCs w:val="20"/>
        </w:rPr>
        <w:t xml:space="preserve">določa </w:t>
      </w:r>
      <w:r w:rsidRPr="00934E3F">
        <w:rPr>
          <w:rFonts w:eastAsiaTheme="minorHAnsi" w:cs="Arial"/>
          <w:szCs w:val="20"/>
        </w:rPr>
        <w:t xml:space="preserve">kot organ za izvajanje </w:t>
      </w:r>
      <w:r w:rsidR="00E857E0">
        <w:rPr>
          <w:rFonts w:eastAsiaTheme="minorHAnsi" w:cs="Arial"/>
          <w:szCs w:val="20"/>
        </w:rPr>
        <w:t>nalog spremljanja in poročanja ter</w:t>
      </w:r>
      <w:r w:rsidRPr="00934E3F">
        <w:rPr>
          <w:rFonts w:eastAsiaTheme="minorHAnsi" w:cs="Arial"/>
          <w:szCs w:val="20"/>
        </w:rPr>
        <w:t xml:space="preserve"> hkrati prenaša zadevni člen direktive. Evropska komisija bo metodologijo spremljanja, ki jo bo pri tem treba upoštevati, šele določila z izvedbenim aktom, ki ga mora sprejeti do konca leta 2018. Glede na navedeno je predvidena pravna podlaga za sprejem predpisa, s katerim se bo določila metodologija spremljanja.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12.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ukrep, ki ga odredi inšpektor, in sicer izdajo odločbe, s katero  zavezancu</w:t>
      </w:r>
      <w:r w:rsidR="00E857E0">
        <w:rPr>
          <w:rFonts w:eastAsiaTheme="minorHAnsi" w:cs="Arial"/>
          <w:szCs w:val="20"/>
        </w:rPr>
        <w:t xml:space="preserve"> naloži</w:t>
      </w:r>
      <w:r w:rsidRPr="00934E3F">
        <w:rPr>
          <w:rFonts w:eastAsiaTheme="minorHAnsi" w:cs="Arial"/>
          <w:szCs w:val="20"/>
        </w:rPr>
        <w:t xml:space="preserve"> izpolnitev zakonske dolžnosti, če ugotovi, da ni izpolnil obveznosti, navedenih v tem členu. </w:t>
      </w:r>
      <w:r w:rsidR="00E857E0">
        <w:rPr>
          <w:rFonts w:eastAsiaTheme="minorHAnsi" w:cs="Arial"/>
          <w:szCs w:val="20"/>
        </w:rPr>
        <w:t xml:space="preserve">To </w:t>
      </w:r>
      <w:r w:rsidRPr="00934E3F">
        <w:rPr>
          <w:rFonts w:eastAsiaTheme="minorHAnsi" w:cs="Arial"/>
          <w:szCs w:val="20"/>
        </w:rPr>
        <w:t xml:space="preserve">inšpektorju omogoča ukrepanje na podlagi tega zakona in Zakona o inšpekcijskem nadzoru (Uradni list RS, št. 43/07 – uradno prečiščeno besedilo in 40/14).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13.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predpisuje kazni za kršitev posameznih določb zakona. Zakon, ki ureja prekrške, določa, da Republika Slovenija in samoupravne lokalne skupnosti ne odgovarjajo za prekršek, lahko pa zakon določi, da odgovarja za prekršek odgovorna oseba v državnem organu ali samoupravni lokalni skupnosti. Glede na navedeno je v primerih kršitev tega zakona predvideno sankcioniranje odgovorne osebe zavezanca. </w:t>
      </w:r>
      <w:r w:rsidR="00E857E0">
        <w:rPr>
          <w:rFonts w:eastAsiaTheme="minorHAnsi" w:cs="Arial"/>
          <w:szCs w:val="20"/>
        </w:rPr>
        <w:t>To</w:t>
      </w:r>
      <w:r w:rsidRPr="00934E3F">
        <w:rPr>
          <w:rFonts w:eastAsiaTheme="minorHAnsi" w:cs="Arial"/>
          <w:szCs w:val="20"/>
        </w:rPr>
        <w:t xml:space="preserve"> velja tudi </w:t>
      </w:r>
      <w:r w:rsidR="00E857E0">
        <w:rPr>
          <w:rFonts w:eastAsiaTheme="minorHAnsi" w:cs="Arial"/>
          <w:szCs w:val="20"/>
        </w:rPr>
        <w:t>za</w:t>
      </w:r>
      <w:r w:rsidRPr="00934E3F">
        <w:rPr>
          <w:rFonts w:eastAsiaTheme="minorHAnsi" w:cs="Arial"/>
          <w:szCs w:val="20"/>
        </w:rPr>
        <w:t xml:space="preserve"> oseb</w:t>
      </w:r>
      <w:r w:rsidR="00E857E0">
        <w:rPr>
          <w:rFonts w:eastAsiaTheme="minorHAnsi" w:cs="Arial"/>
          <w:szCs w:val="20"/>
        </w:rPr>
        <w:t>e</w:t>
      </w:r>
      <w:r w:rsidRPr="00934E3F">
        <w:rPr>
          <w:rFonts w:eastAsiaTheme="minorHAnsi" w:cs="Arial"/>
          <w:szCs w:val="20"/>
        </w:rPr>
        <w:t xml:space="preserve"> javnega prava, ki bi sicer ob upoštevanju akcesorne odgovornosti pravne osebe morale biti določene k</w:t>
      </w:r>
      <w:r w:rsidR="00E857E0">
        <w:rPr>
          <w:rFonts w:eastAsiaTheme="minorHAnsi" w:cs="Arial"/>
          <w:szCs w:val="20"/>
        </w:rPr>
        <w:t xml:space="preserve">ot storilec prekrška. Vendar </w:t>
      </w:r>
      <w:r w:rsidRPr="00934E3F">
        <w:rPr>
          <w:rFonts w:eastAsiaTheme="minorHAnsi" w:cs="Arial"/>
          <w:szCs w:val="20"/>
        </w:rPr>
        <w:t xml:space="preserve">zakon izrecno ne določa odgovornosti za prekrške oseb javnega prava (enaka obravnava v primeru vseh subjektov, ki so zavezanci po tem zakonu), temveč za prekršek odgovarjajo le njihove odgovorne osebe.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skladu z zakonom, ki ureja prekrške, je odgovorna oseba tista oseba, ki je pooblaščena opravljati delo v imenu, na račun, v korist ali s sredstvi pravne osebe, samostojnega podjetnika posameznika ali posameznika, ki samostojno opravlja dejavnost, državnega organa ali organa samoupravne lokalne skupnosti oziroma oseba, ki je pri teh subjektih pooblaščena izvajati dolžno nadzorstvo, s katerim se lahko prepreči prekršek. </w:t>
      </w:r>
      <w:r w:rsidR="00E857E0">
        <w:rPr>
          <w:rFonts w:eastAsiaTheme="minorHAnsi" w:cs="Arial"/>
          <w:szCs w:val="20"/>
        </w:rPr>
        <w:t>To je na primer minister na ministrstvu</w:t>
      </w:r>
      <w:r w:rsidRPr="00934E3F">
        <w:rPr>
          <w:rFonts w:eastAsiaTheme="minorHAnsi" w:cs="Arial"/>
          <w:szCs w:val="20"/>
        </w:rPr>
        <w:t xml:space="preserve">, </w:t>
      </w:r>
      <w:r w:rsidR="00E857E0">
        <w:rPr>
          <w:rFonts w:eastAsiaTheme="minorHAnsi" w:cs="Arial"/>
          <w:szCs w:val="20"/>
        </w:rPr>
        <w:t>direktor zavoda ali</w:t>
      </w:r>
      <w:r w:rsidRPr="00934E3F">
        <w:rPr>
          <w:rFonts w:eastAsiaTheme="minorHAnsi" w:cs="Arial"/>
          <w:szCs w:val="20"/>
        </w:rPr>
        <w:t xml:space="preserve"> agencij</w:t>
      </w:r>
      <w:r w:rsidR="00E857E0">
        <w:rPr>
          <w:rFonts w:eastAsiaTheme="minorHAnsi" w:cs="Arial"/>
          <w:szCs w:val="20"/>
        </w:rPr>
        <w:t>e itd. oziroma pooblaščena oseba</w:t>
      </w:r>
      <w:r w:rsidRPr="00934E3F">
        <w:rPr>
          <w:rFonts w:eastAsiaTheme="minorHAnsi" w:cs="Arial"/>
          <w:szCs w:val="20"/>
        </w:rPr>
        <w:t xml:space="preserve"> v organih ali pravnih osebah.</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S predvidenim sankcioniranjem odgovornih oseb se </w:t>
      </w:r>
      <w:r w:rsidR="00E857E0">
        <w:rPr>
          <w:rFonts w:eastAsiaTheme="minorHAnsi" w:cs="Arial"/>
          <w:szCs w:val="20"/>
        </w:rPr>
        <w:t>želi doseči večja</w:t>
      </w:r>
      <w:r w:rsidRPr="00934E3F">
        <w:rPr>
          <w:rFonts w:eastAsiaTheme="minorHAnsi" w:cs="Arial"/>
          <w:szCs w:val="20"/>
        </w:rPr>
        <w:t xml:space="preserve"> učinkovitost izvajanja zakona.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14.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da se v hitrem prekrškovnem postopku lahko izreče tudi globa, višja od najnižje predpisane globe.</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15.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Uredba o organih v sestavi mini</w:t>
      </w:r>
      <w:r w:rsidR="0040657A">
        <w:rPr>
          <w:rFonts w:eastAsiaTheme="minorHAnsi" w:cs="Arial"/>
          <w:szCs w:val="20"/>
        </w:rPr>
        <w:t>strstev (Uradni list RS, št. 35/</w:t>
      </w:r>
      <w:r w:rsidRPr="00934E3F">
        <w:rPr>
          <w:rFonts w:eastAsiaTheme="minorHAnsi" w:cs="Arial"/>
          <w:szCs w:val="20"/>
        </w:rPr>
        <w:t xml:space="preserve">15, 62/15, 84/16, 41/17 in 53/17) določa organe v sestavi ministrstev. Glede na to, da je za izvajanje inšpekcijskega nadzora predvidena umestitev pristojnih inšpektorjev v novonastali organ v sestavi ministrstva, pristojnega za informacijsko družbo, predlog člena določa, da je treba v treh mesecih po uveljavitvi tega zakona uredbo uskladiti z določbami tega zakona.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16.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rok enega leta po uveljavitvi zakona za sprejem podzakonskih predpisov, s katerima bo minister, pristojen za informacijsko družbo, določil tehnične specifikacije za mobilne aplikacije, vzorec izjave o dostopnosti in metodologijo spremljanja</w:t>
      </w:r>
      <w:r w:rsidR="00EF5A83">
        <w:rPr>
          <w:rFonts w:eastAsiaTheme="minorHAnsi" w:cs="Arial"/>
          <w:szCs w:val="20"/>
        </w:rPr>
        <w:t xml:space="preserve"> glede skladnosti spletišč in mobilnih aplikacij z zahtevami glede dostopnosti</w:t>
      </w:r>
      <w:r w:rsidRPr="00934E3F">
        <w:rPr>
          <w:rFonts w:eastAsiaTheme="minorHAnsi" w:cs="Arial"/>
          <w:szCs w:val="20"/>
        </w:rPr>
        <w:t xml:space="preserve">. Gre za vsebino, ki jo bo Evropska komisija šele določila z izvedbenimi akti, sprejetimi na podlagi Direktive 2016/2102/EU.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17.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Organ, pristojen za informacijsko varnost, v skladu z 1</w:t>
      </w:r>
      <w:r w:rsidR="00EF5A83">
        <w:rPr>
          <w:rFonts w:eastAsiaTheme="minorHAnsi" w:cs="Arial"/>
          <w:szCs w:val="20"/>
        </w:rPr>
        <w:t>1</w:t>
      </w:r>
      <w:r w:rsidRPr="00934E3F">
        <w:rPr>
          <w:rFonts w:eastAsiaTheme="minorHAnsi" w:cs="Arial"/>
          <w:szCs w:val="20"/>
        </w:rPr>
        <w:t>. členom predloga zakona  poroča Evropski komisiji o rezultatih spremljanja, vključno s podatki merjenja, v rednih časovnih intervalih. Predlog prehodne določbe v skladu s četrtim odstavkom 8. člena Direktive 2016/2102/EU določa, da mora pristojni organ prv</w:t>
      </w:r>
      <w:r w:rsidR="00EF5A83">
        <w:rPr>
          <w:rFonts w:eastAsiaTheme="minorHAnsi" w:cs="Arial"/>
          <w:szCs w:val="20"/>
        </w:rPr>
        <w:t>o poročilo iz drugega odstavka 11</w:t>
      </w:r>
      <w:r w:rsidRPr="00934E3F">
        <w:rPr>
          <w:rFonts w:eastAsiaTheme="minorHAnsi" w:cs="Arial"/>
          <w:szCs w:val="20"/>
        </w:rPr>
        <w:t xml:space="preserve">. člena predloga zakona Evropski komisiji poslati najkasneje do 23. decembra 2021.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18.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določa začetek uporabe zakona. Direktiva 2016/2102/EU od držav članic zahteva, da jo prenesejo v svoje pravne rede do 22. septembra 2018, vendar ob tem določa prehodno obdobje, ki je različno dolgo glede na to, ali gre za nova spletišča, </w:t>
      </w:r>
      <w:r w:rsidR="00034422">
        <w:rPr>
          <w:rFonts w:eastAsiaTheme="minorHAnsi" w:cs="Arial"/>
          <w:szCs w:val="20"/>
        </w:rPr>
        <w:t xml:space="preserve">za </w:t>
      </w:r>
      <w:r w:rsidRPr="00934E3F">
        <w:rPr>
          <w:rFonts w:eastAsiaTheme="minorHAnsi" w:cs="Arial"/>
          <w:szCs w:val="20"/>
        </w:rPr>
        <w:t xml:space="preserve">prilagoditev </w:t>
      </w:r>
      <w:r w:rsidR="00034422">
        <w:rPr>
          <w:rFonts w:eastAsiaTheme="minorHAnsi" w:cs="Arial"/>
          <w:szCs w:val="20"/>
        </w:rPr>
        <w:t>že delujočih</w:t>
      </w:r>
      <w:r w:rsidRPr="00934E3F">
        <w:rPr>
          <w:rFonts w:eastAsiaTheme="minorHAnsi" w:cs="Arial"/>
          <w:szCs w:val="20"/>
        </w:rPr>
        <w:t xml:space="preserve"> spletišč </w:t>
      </w:r>
      <w:r w:rsidR="00034422">
        <w:rPr>
          <w:rFonts w:eastAsiaTheme="minorHAnsi" w:cs="Arial"/>
          <w:szCs w:val="20"/>
        </w:rPr>
        <w:t>ali</w:t>
      </w:r>
      <w:r w:rsidRPr="00934E3F">
        <w:rPr>
          <w:rFonts w:eastAsiaTheme="minorHAnsi" w:cs="Arial"/>
          <w:szCs w:val="20"/>
        </w:rPr>
        <w:t xml:space="preserve"> za mobilne aplikacije. Glede na navedeno se tudi ta </w:t>
      </w:r>
      <w:r w:rsidR="00034422">
        <w:rPr>
          <w:rFonts w:eastAsiaTheme="minorHAnsi" w:cs="Arial"/>
          <w:szCs w:val="20"/>
        </w:rPr>
        <w:t>zakon začne uporabljati na</w:t>
      </w:r>
      <w:r w:rsidRPr="00934E3F">
        <w:rPr>
          <w:rFonts w:eastAsiaTheme="minorHAnsi" w:cs="Arial"/>
          <w:szCs w:val="20"/>
        </w:rPr>
        <w:t xml:space="preserve"> datum</w:t>
      </w:r>
      <w:r w:rsidR="00034422">
        <w:rPr>
          <w:rFonts w:eastAsiaTheme="minorHAnsi" w:cs="Arial"/>
          <w:szCs w:val="20"/>
        </w:rPr>
        <w:t>e</w:t>
      </w:r>
      <w:r w:rsidRPr="00934E3F">
        <w:rPr>
          <w:rFonts w:eastAsiaTheme="minorHAnsi" w:cs="Arial"/>
          <w:szCs w:val="20"/>
        </w:rPr>
        <w:t>, kot so za posamezne kategorije določeni v tretjem odstavku 12. člena Direktive 2016/2102/EU. Prehodno obdobje bo zavezancem omogočilo pravočasno in ustrezno prilagoditev.</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lastRenderedPageBreak/>
        <w:t xml:space="preserve">K 19.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začetek veljavnosti zakona, to je petnajsti dan po objavi v Uradnem listu Republike Slovenije.</w:t>
      </w:r>
    </w:p>
    <w:p w:rsidR="00934E3F" w:rsidRPr="00F70CBE" w:rsidRDefault="00934E3F" w:rsidP="00D97A99">
      <w:pPr>
        <w:spacing w:after="160" w:line="276" w:lineRule="auto"/>
        <w:rPr>
          <w:rFonts w:cs="Arial"/>
          <w:b/>
          <w:szCs w:val="20"/>
        </w:rPr>
      </w:pPr>
    </w:p>
    <w:p w:rsidR="00DF415D" w:rsidRPr="00F70CBE" w:rsidRDefault="00DF415D" w:rsidP="00D97A99">
      <w:pPr>
        <w:spacing w:after="160" w:line="276" w:lineRule="auto"/>
        <w:rPr>
          <w:rFonts w:cs="Arial"/>
          <w:b/>
          <w:szCs w:val="20"/>
        </w:rPr>
      </w:pPr>
      <w:r w:rsidRPr="00F70CBE">
        <w:rPr>
          <w:rFonts w:cs="Arial"/>
          <w:b/>
          <w:szCs w:val="20"/>
        </w:rPr>
        <w:t>IV.</w:t>
      </w:r>
      <w:r w:rsidR="00034422">
        <w:rPr>
          <w:rFonts w:cs="Arial"/>
          <w:b/>
          <w:szCs w:val="20"/>
        </w:rPr>
        <w:t xml:space="preserve"> BESEDILO ČLENOV, KI SE SPREMIN</w:t>
      </w:r>
      <w:r w:rsidRPr="00F70CBE">
        <w:rPr>
          <w:rFonts w:cs="Arial"/>
          <w:b/>
          <w:szCs w:val="20"/>
        </w:rPr>
        <w:t>JA</w:t>
      </w:r>
    </w:p>
    <w:p w:rsidR="00DB6E27" w:rsidRPr="00F70CBE" w:rsidRDefault="00DB6E27" w:rsidP="00D97A99">
      <w:pPr>
        <w:spacing w:after="160" w:line="276" w:lineRule="auto"/>
        <w:rPr>
          <w:rFonts w:cs="Arial"/>
          <w:szCs w:val="20"/>
        </w:rPr>
      </w:pPr>
      <w:r w:rsidRPr="00F70CBE">
        <w:rPr>
          <w:rFonts w:cs="Arial"/>
          <w:szCs w:val="20"/>
        </w:rPr>
        <w:t>/</w:t>
      </w:r>
    </w:p>
    <w:p w:rsidR="00DF415D" w:rsidRPr="00F70CBE" w:rsidRDefault="00DF415D" w:rsidP="00D97A99">
      <w:pPr>
        <w:spacing w:after="160" w:line="276" w:lineRule="auto"/>
        <w:rPr>
          <w:rFonts w:cs="Arial"/>
          <w:b/>
          <w:szCs w:val="20"/>
        </w:rPr>
      </w:pPr>
      <w:r w:rsidRPr="00F70CBE">
        <w:rPr>
          <w:rFonts w:cs="Arial"/>
          <w:b/>
          <w:szCs w:val="20"/>
        </w:rPr>
        <w:t>V. PREDLOG, DA SE ZAKON OBRAVNAVA PO NUJNEM OZIROMA SKRAJŠANEM POSTOPKU</w:t>
      </w:r>
    </w:p>
    <w:p w:rsidR="00DB6E27" w:rsidRPr="00F70CBE" w:rsidRDefault="00DB6E27" w:rsidP="00D97A99">
      <w:pPr>
        <w:spacing w:after="160" w:line="276" w:lineRule="auto"/>
        <w:rPr>
          <w:rFonts w:cs="Arial"/>
          <w:szCs w:val="20"/>
        </w:rPr>
      </w:pPr>
      <w:r w:rsidRPr="00F70CBE">
        <w:rPr>
          <w:rFonts w:cs="Arial"/>
          <w:szCs w:val="20"/>
        </w:rPr>
        <w:t>/</w:t>
      </w:r>
    </w:p>
    <w:p w:rsidR="00DB6E27" w:rsidRPr="00F70CBE" w:rsidRDefault="00DB6E27" w:rsidP="00D97A99">
      <w:pPr>
        <w:spacing w:after="160" w:line="276" w:lineRule="auto"/>
        <w:rPr>
          <w:rFonts w:cs="Arial"/>
          <w:b/>
          <w:szCs w:val="20"/>
        </w:rPr>
      </w:pPr>
      <w:r w:rsidRPr="00F70CBE">
        <w:rPr>
          <w:rFonts w:cs="Arial"/>
          <w:b/>
          <w:szCs w:val="20"/>
        </w:rPr>
        <w:t>VI. PRILOGE</w:t>
      </w:r>
    </w:p>
    <w:p w:rsidR="00DB6E27" w:rsidRPr="00F70CBE" w:rsidRDefault="00034422" w:rsidP="00F4461F">
      <w:pPr>
        <w:pStyle w:val="Odstavekseznama"/>
        <w:numPr>
          <w:ilvl w:val="0"/>
          <w:numId w:val="20"/>
        </w:numPr>
        <w:spacing w:after="160" w:line="276" w:lineRule="auto"/>
        <w:rPr>
          <w:rFonts w:cs="Arial"/>
          <w:szCs w:val="20"/>
        </w:rPr>
      </w:pPr>
      <w:r>
        <w:rPr>
          <w:rFonts w:cs="Arial"/>
          <w:szCs w:val="20"/>
        </w:rPr>
        <w:t>K</w:t>
      </w:r>
      <w:r w:rsidR="00DB6E27" w:rsidRPr="00F70CBE">
        <w:rPr>
          <w:rFonts w:cs="Arial"/>
          <w:szCs w:val="20"/>
        </w:rPr>
        <w:t>orelacijska tabela</w:t>
      </w:r>
    </w:p>
    <w:p w:rsidR="00DB6E27" w:rsidRPr="00F70CBE" w:rsidRDefault="00034422" w:rsidP="00F4461F">
      <w:pPr>
        <w:pStyle w:val="Odstavekseznama"/>
        <w:numPr>
          <w:ilvl w:val="0"/>
          <w:numId w:val="20"/>
        </w:numPr>
        <w:spacing w:after="160" w:line="276" w:lineRule="auto"/>
        <w:rPr>
          <w:rFonts w:cs="Arial"/>
          <w:szCs w:val="20"/>
        </w:rPr>
      </w:pPr>
      <w:r>
        <w:rPr>
          <w:rFonts w:cs="Arial"/>
          <w:szCs w:val="20"/>
        </w:rPr>
        <w:t>I</w:t>
      </w:r>
      <w:r w:rsidR="00DB6E27" w:rsidRPr="00F70CBE">
        <w:rPr>
          <w:rFonts w:cs="Arial"/>
          <w:szCs w:val="20"/>
        </w:rPr>
        <w:t>zjava o skladnosti</w:t>
      </w:r>
    </w:p>
    <w:p w:rsidR="00DB6E27" w:rsidRDefault="00DB6E27" w:rsidP="00F4461F">
      <w:pPr>
        <w:pStyle w:val="Odstavekseznama"/>
        <w:numPr>
          <w:ilvl w:val="0"/>
          <w:numId w:val="20"/>
        </w:numPr>
        <w:spacing w:after="160" w:line="276" w:lineRule="auto"/>
        <w:rPr>
          <w:rFonts w:cs="Arial"/>
          <w:szCs w:val="20"/>
        </w:rPr>
      </w:pPr>
      <w:r w:rsidRPr="00F70CBE">
        <w:rPr>
          <w:rFonts w:cs="Arial"/>
          <w:szCs w:val="20"/>
        </w:rPr>
        <w:t>MSP test</w:t>
      </w:r>
    </w:p>
    <w:p w:rsidR="000F5815" w:rsidRPr="00F70CBE" w:rsidRDefault="00034422" w:rsidP="00F4461F">
      <w:pPr>
        <w:pStyle w:val="Odstavekseznama"/>
        <w:numPr>
          <w:ilvl w:val="0"/>
          <w:numId w:val="20"/>
        </w:numPr>
        <w:spacing w:after="160" w:line="276" w:lineRule="auto"/>
        <w:rPr>
          <w:rFonts w:cs="Arial"/>
          <w:szCs w:val="20"/>
        </w:rPr>
      </w:pPr>
      <w:r>
        <w:rPr>
          <w:rFonts w:cs="Arial"/>
          <w:szCs w:val="20"/>
        </w:rPr>
        <w:t>O</w:t>
      </w:r>
      <w:r w:rsidR="000F5815">
        <w:rPr>
          <w:rFonts w:cs="Arial"/>
          <w:szCs w:val="20"/>
        </w:rPr>
        <w:t>snutka podzakonskih aktov</w:t>
      </w:r>
    </w:p>
    <w:sectPr w:rsidR="000F5815" w:rsidRPr="00F70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37" w:rsidRDefault="005F2337" w:rsidP="00F52B4D">
      <w:pPr>
        <w:spacing w:line="240" w:lineRule="auto"/>
      </w:pPr>
      <w:r>
        <w:separator/>
      </w:r>
    </w:p>
  </w:endnote>
  <w:endnote w:type="continuationSeparator" w:id="0">
    <w:p w:rsidR="005F2337" w:rsidRDefault="005F2337" w:rsidP="00F52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37" w:rsidRDefault="005F2337" w:rsidP="00F52B4D">
      <w:pPr>
        <w:spacing w:line="240" w:lineRule="auto"/>
      </w:pPr>
      <w:r>
        <w:separator/>
      </w:r>
    </w:p>
  </w:footnote>
  <w:footnote w:type="continuationSeparator" w:id="0">
    <w:p w:rsidR="005F2337" w:rsidRDefault="005F2337" w:rsidP="00F52B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A6"/>
    <w:multiLevelType w:val="hybridMultilevel"/>
    <w:tmpl w:val="0600A3FC"/>
    <w:lvl w:ilvl="0" w:tplc="36EA1C0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F928B5"/>
    <w:multiLevelType w:val="hybridMultilevel"/>
    <w:tmpl w:val="2668B272"/>
    <w:lvl w:ilvl="0" w:tplc="B9404B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014B1"/>
    <w:multiLevelType w:val="hybridMultilevel"/>
    <w:tmpl w:val="F5C8B1DA"/>
    <w:lvl w:ilvl="0" w:tplc="415009C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46D4F0E"/>
    <w:multiLevelType w:val="multilevel"/>
    <w:tmpl w:val="C75820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7053DD"/>
    <w:multiLevelType w:val="hybridMultilevel"/>
    <w:tmpl w:val="14845DE2"/>
    <w:lvl w:ilvl="0" w:tplc="A8567CBE">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58E26A5"/>
    <w:multiLevelType w:val="hybridMultilevel"/>
    <w:tmpl w:val="96EA0E50"/>
    <w:lvl w:ilvl="0" w:tplc="B72A41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A12449"/>
    <w:multiLevelType w:val="hybridMultilevel"/>
    <w:tmpl w:val="D5DC122A"/>
    <w:lvl w:ilvl="0" w:tplc="162CD5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665FAD"/>
    <w:multiLevelType w:val="hybridMultilevel"/>
    <w:tmpl w:val="1C8807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F4D060C"/>
    <w:multiLevelType w:val="hybridMultilevel"/>
    <w:tmpl w:val="24449C1A"/>
    <w:lvl w:ilvl="0" w:tplc="44BEA57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8D7C46"/>
    <w:multiLevelType w:val="hybridMultilevel"/>
    <w:tmpl w:val="ADD2DCF2"/>
    <w:lvl w:ilvl="0" w:tplc="415009C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17B2F4C"/>
    <w:multiLevelType w:val="hybridMultilevel"/>
    <w:tmpl w:val="82EE669C"/>
    <w:lvl w:ilvl="0" w:tplc="C0A052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DEE509C"/>
    <w:multiLevelType w:val="hybridMultilevel"/>
    <w:tmpl w:val="2BA4B87A"/>
    <w:lvl w:ilvl="0" w:tplc="033ED99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79C0B84"/>
    <w:multiLevelType w:val="hybridMultilevel"/>
    <w:tmpl w:val="097AC86E"/>
    <w:lvl w:ilvl="0" w:tplc="E324632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414651DA"/>
    <w:multiLevelType w:val="hybridMultilevel"/>
    <w:tmpl w:val="753E5570"/>
    <w:lvl w:ilvl="0" w:tplc="D0BA18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6185AD3"/>
    <w:multiLevelType w:val="hybridMultilevel"/>
    <w:tmpl w:val="EC3C3DF6"/>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70096C"/>
    <w:multiLevelType w:val="hybridMultilevel"/>
    <w:tmpl w:val="84EA85AA"/>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31765"/>
    <w:multiLevelType w:val="hybridMultilevel"/>
    <w:tmpl w:val="0D4C6D30"/>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1E42AA"/>
    <w:multiLevelType w:val="hybridMultilevel"/>
    <w:tmpl w:val="44B07A06"/>
    <w:lvl w:ilvl="0" w:tplc="A8567CBE">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9E10023"/>
    <w:multiLevelType w:val="hybridMultilevel"/>
    <w:tmpl w:val="8F24CD5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21" w15:restartNumberingAfterBreak="0">
    <w:nsid w:val="4A0B56AA"/>
    <w:multiLevelType w:val="hybridMultilevel"/>
    <w:tmpl w:val="CE6E0436"/>
    <w:lvl w:ilvl="0" w:tplc="04240001">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22" w15:restartNumberingAfterBreak="0">
    <w:nsid w:val="4F5E7E29"/>
    <w:multiLevelType w:val="hybridMultilevel"/>
    <w:tmpl w:val="37BE0174"/>
    <w:lvl w:ilvl="0" w:tplc="6D8AE070">
      <w:start w:val="1"/>
      <w:numFmt w:val="decimal"/>
      <w:lvlText w:val="(%1)"/>
      <w:lvlJc w:val="left"/>
      <w:pPr>
        <w:ind w:left="360" w:hanging="360"/>
      </w:pPr>
      <w:rPr>
        <w:rFonts w:hint="default"/>
      </w:rPr>
    </w:lvl>
    <w:lvl w:ilvl="1" w:tplc="2DE0402C">
      <w:start w:val="1"/>
      <w:numFmt w:val="decimal"/>
      <w:lvlText w:val="%2."/>
      <w:lvlJc w:val="left"/>
      <w:pPr>
        <w:ind w:left="1080" w:hanging="360"/>
      </w:pPr>
      <w:rPr>
        <w:rFonts w:asciiTheme="minorHAnsi" w:eastAsiaTheme="minorHAnsi" w:hAnsiTheme="minorHAnsi" w:cstheme="minorHAnsi"/>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4392038"/>
    <w:multiLevelType w:val="hybridMultilevel"/>
    <w:tmpl w:val="29F63852"/>
    <w:lvl w:ilvl="0" w:tplc="36D038B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CD1561F"/>
    <w:multiLevelType w:val="multilevel"/>
    <w:tmpl w:val="C1FA423A"/>
    <w:lvl w:ilvl="0">
      <w:start w:val="1"/>
      <w:numFmt w:val="decimal"/>
      <w:lvlText w:val="%1."/>
      <w:lvlJc w:val="left"/>
      <w:pPr>
        <w:ind w:left="360" w:hanging="360"/>
      </w:pPr>
      <w:rPr>
        <w:rFonts w:asciiTheme="minorHAnsi" w:eastAsiaTheme="minorHAnsi" w:hAnsiTheme="minorHAnsi" w:cstheme="minorHAnsi"/>
        <w:b w:val="0"/>
        <w:i w:val="0"/>
        <w:strike w:val="0"/>
        <w:dstrike w:val="0"/>
        <w:color w:val="000000"/>
        <w:position w:val="0"/>
        <w:sz w:val="24"/>
        <w:szCs w:val="24"/>
        <w:highlight w:val="white"/>
        <w:u w:val="none"/>
        <w:vertAlign w:val="baseline"/>
      </w:rPr>
    </w:lvl>
    <w:lvl w:ilvl="1">
      <w:start w:val="1"/>
      <w:numFmt w:val="lowerLetter"/>
      <w:lvlText w:val="%2"/>
      <w:lvlJc w:val="left"/>
      <w:pPr>
        <w:ind w:left="795"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ind w:left="1515"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ind w:left="2235"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ind w:left="2955"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ind w:left="3675"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ind w:left="4395"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ind w:left="5115"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ind w:left="5835"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26" w15:restartNumberingAfterBreak="0">
    <w:nsid w:val="70F005DF"/>
    <w:multiLevelType w:val="hybridMultilevel"/>
    <w:tmpl w:val="7084F7C0"/>
    <w:lvl w:ilvl="0" w:tplc="7B18ABAC">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
  </w:num>
  <w:num w:numId="4">
    <w:abstractNumId w:val="12"/>
  </w:num>
  <w:num w:numId="5">
    <w:abstractNumId w:val="20"/>
  </w:num>
  <w:num w:numId="6">
    <w:abstractNumId w:val="21"/>
  </w:num>
  <w:num w:numId="7">
    <w:abstractNumId w:val="14"/>
    <w:lvlOverride w:ilvl="0">
      <w:startOverride w:val="1"/>
    </w:lvlOverride>
  </w:num>
  <w:num w:numId="8">
    <w:abstractNumId w:val="26"/>
  </w:num>
  <w:num w:numId="9">
    <w:abstractNumId w:val="18"/>
  </w:num>
  <w:num w:numId="10">
    <w:abstractNumId w:val="25"/>
  </w:num>
  <w:num w:numId="11">
    <w:abstractNumId w:val="4"/>
  </w:num>
  <w:num w:numId="12">
    <w:abstractNumId w:val="7"/>
  </w:num>
  <w:num w:numId="13">
    <w:abstractNumId w:val="0"/>
  </w:num>
  <w:num w:numId="14">
    <w:abstractNumId w:val="22"/>
  </w:num>
  <w:num w:numId="15">
    <w:abstractNumId w:val="5"/>
  </w:num>
  <w:num w:numId="16">
    <w:abstractNumId w:val="24"/>
  </w:num>
  <w:num w:numId="17">
    <w:abstractNumId w:val="15"/>
  </w:num>
  <w:num w:numId="18">
    <w:abstractNumId w:val="11"/>
  </w:num>
  <w:num w:numId="19">
    <w:abstractNumId w:val="2"/>
  </w:num>
  <w:num w:numId="20">
    <w:abstractNumId w:val="9"/>
  </w:num>
  <w:num w:numId="21">
    <w:abstractNumId w:val="1"/>
  </w:num>
  <w:num w:numId="22">
    <w:abstractNumId w:val="10"/>
  </w:num>
  <w:num w:numId="23">
    <w:abstractNumId w:val="6"/>
  </w:num>
  <w:num w:numId="24">
    <w:abstractNumId w:val="8"/>
  </w:num>
  <w:num w:numId="25">
    <w:abstractNumId w:val="17"/>
  </w:num>
  <w:num w:numId="26">
    <w:abstractNumId w:val="19"/>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4D"/>
    <w:rsid w:val="00007FB2"/>
    <w:rsid w:val="0001287D"/>
    <w:rsid w:val="00034422"/>
    <w:rsid w:val="00036C2E"/>
    <w:rsid w:val="00037735"/>
    <w:rsid w:val="0005054B"/>
    <w:rsid w:val="00057066"/>
    <w:rsid w:val="00066423"/>
    <w:rsid w:val="000A4595"/>
    <w:rsid w:val="000B27A5"/>
    <w:rsid w:val="000D4C1A"/>
    <w:rsid w:val="000F452B"/>
    <w:rsid w:val="000F5815"/>
    <w:rsid w:val="001035BE"/>
    <w:rsid w:val="001064D2"/>
    <w:rsid w:val="00122A79"/>
    <w:rsid w:val="00133442"/>
    <w:rsid w:val="0015250E"/>
    <w:rsid w:val="00157DAF"/>
    <w:rsid w:val="00160181"/>
    <w:rsid w:val="001609FC"/>
    <w:rsid w:val="00166BB5"/>
    <w:rsid w:val="001A0DEB"/>
    <w:rsid w:val="001C0854"/>
    <w:rsid w:val="001D0F40"/>
    <w:rsid w:val="001D62EA"/>
    <w:rsid w:val="001E6A86"/>
    <w:rsid w:val="00201772"/>
    <w:rsid w:val="00204010"/>
    <w:rsid w:val="00226259"/>
    <w:rsid w:val="002428B8"/>
    <w:rsid w:val="0027522C"/>
    <w:rsid w:val="00276B83"/>
    <w:rsid w:val="002957BC"/>
    <w:rsid w:val="002C0E64"/>
    <w:rsid w:val="002C4296"/>
    <w:rsid w:val="002C4B90"/>
    <w:rsid w:val="002C4DD6"/>
    <w:rsid w:val="002D4C72"/>
    <w:rsid w:val="002F2D7D"/>
    <w:rsid w:val="003130D3"/>
    <w:rsid w:val="00323E8C"/>
    <w:rsid w:val="00352E68"/>
    <w:rsid w:val="00365580"/>
    <w:rsid w:val="0039521F"/>
    <w:rsid w:val="00397904"/>
    <w:rsid w:val="003D2CAD"/>
    <w:rsid w:val="003D6DD8"/>
    <w:rsid w:val="003F057D"/>
    <w:rsid w:val="003F23AE"/>
    <w:rsid w:val="003F385E"/>
    <w:rsid w:val="003F776B"/>
    <w:rsid w:val="00400CA1"/>
    <w:rsid w:val="00401FF8"/>
    <w:rsid w:val="0040657A"/>
    <w:rsid w:val="004137A3"/>
    <w:rsid w:val="00416534"/>
    <w:rsid w:val="00417500"/>
    <w:rsid w:val="0041792F"/>
    <w:rsid w:val="00421E3F"/>
    <w:rsid w:val="00436DBF"/>
    <w:rsid w:val="00453FE1"/>
    <w:rsid w:val="004647B7"/>
    <w:rsid w:val="0047010C"/>
    <w:rsid w:val="00471153"/>
    <w:rsid w:val="004717A3"/>
    <w:rsid w:val="004741B0"/>
    <w:rsid w:val="00486976"/>
    <w:rsid w:val="004A089C"/>
    <w:rsid w:val="004B054D"/>
    <w:rsid w:val="004C73AB"/>
    <w:rsid w:val="004F1ED2"/>
    <w:rsid w:val="005143A4"/>
    <w:rsid w:val="005914E6"/>
    <w:rsid w:val="005A764D"/>
    <w:rsid w:val="005B726F"/>
    <w:rsid w:val="005D2735"/>
    <w:rsid w:val="005D5BF2"/>
    <w:rsid w:val="005F2337"/>
    <w:rsid w:val="005F5569"/>
    <w:rsid w:val="005F5F77"/>
    <w:rsid w:val="00600BA1"/>
    <w:rsid w:val="00605042"/>
    <w:rsid w:val="006241D6"/>
    <w:rsid w:val="006275B3"/>
    <w:rsid w:val="00632EA9"/>
    <w:rsid w:val="00636C75"/>
    <w:rsid w:val="00646E2A"/>
    <w:rsid w:val="006665D3"/>
    <w:rsid w:val="00673582"/>
    <w:rsid w:val="006969DC"/>
    <w:rsid w:val="006A7085"/>
    <w:rsid w:val="006C1264"/>
    <w:rsid w:val="006C73DD"/>
    <w:rsid w:val="007038A0"/>
    <w:rsid w:val="00705911"/>
    <w:rsid w:val="0073175F"/>
    <w:rsid w:val="0079006D"/>
    <w:rsid w:val="007A08BD"/>
    <w:rsid w:val="007B3EF0"/>
    <w:rsid w:val="007C5072"/>
    <w:rsid w:val="007F0227"/>
    <w:rsid w:val="008149AE"/>
    <w:rsid w:val="00817AEA"/>
    <w:rsid w:val="0083137F"/>
    <w:rsid w:val="008829DF"/>
    <w:rsid w:val="00885B86"/>
    <w:rsid w:val="008A1DFA"/>
    <w:rsid w:val="008D78C7"/>
    <w:rsid w:val="008E1888"/>
    <w:rsid w:val="008E3130"/>
    <w:rsid w:val="00932638"/>
    <w:rsid w:val="00934E3F"/>
    <w:rsid w:val="00944602"/>
    <w:rsid w:val="009628C7"/>
    <w:rsid w:val="00964BB9"/>
    <w:rsid w:val="009874C6"/>
    <w:rsid w:val="009A1DDC"/>
    <w:rsid w:val="009D0BBD"/>
    <w:rsid w:val="009D7EFB"/>
    <w:rsid w:val="009E278C"/>
    <w:rsid w:val="00A12026"/>
    <w:rsid w:val="00A2306E"/>
    <w:rsid w:val="00A314A0"/>
    <w:rsid w:val="00A560AD"/>
    <w:rsid w:val="00A861C9"/>
    <w:rsid w:val="00AB36FA"/>
    <w:rsid w:val="00AB380F"/>
    <w:rsid w:val="00AD1C17"/>
    <w:rsid w:val="00B128C4"/>
    <w:rsid w:val="00B26F1B"/>
    <w:rsid w:val="00B3754A"/>
    <w:rsid w:val="00B37DA8"/>
    <w:rsid w:val="00B90AD3"/>
    <w:rsid w:val="00B91BE1"/>
    <w:rsid w:val="00B92E86"/>
    <w:rsid w:val="00B96989"/>
    <w:rsid w:val="00BC5295"/>
    <w:rsid w:val="00BD6F8E"/>
    <w:rsid w:val="00BE2F20"/>
    <w:rsid w:val="00C02D21"/>
    <w:rsid w:val="00C075B7"/>
    <w:rsid w:val="00C23B72"/>
    <w:rsid w:val="00C46C34"/>
    <w:rsid w:val="00C60793"/>
    <w:rsid w:val="00C66798"/>
    <w:rsid w:val="00C71CA2"/>
    <w:rsid w:val="00C951A9"/>
    <w:rsid w:val="00CB2179"/>
    <w:rsid w:val="00CB7680"/>
    <w:rsid w:val="00CC0BC6"/>
    <w:rsid w:val="00CC2C29"/>
    <w:rsid w:val="00CD4574"/>
    <w:rsid w:val="00CE105B"/>
    <w:rsid w:val="00D0637F"/>
    <w:rsid w:val="00D06C8C"/>
    <w:rsid w:val="00D20FD8"/>
    <w:rsid w:val="00D3644D"/>
    <w:rsid w:val="00D451BD"/>
    <w:rsid w:val="00D64D96"/>
    <w:rsid w:val="00D70AE6"/>
    <w:rsid w:val="00D73CF7"/>
    <w:rsid w:val="00D86AAE"/>
    <w:rsid w:val="00D87132"/>
    <w:rsid w:val="00D905A5"/>
    <w:rsid w:val="00D93F76"/>
    <w:rsid w:val="00D96054"/>
    <w:rsid w:val="00D97A99"/>
    <w:rsid w:val="00DB0002"/>
    <w:rsid w:val="00DB6E27"/>
    <w:rsid w:val="00DC031A"/>
    <w:rsid w:val="00DC0841"/>
    <w:rsid w:val="00DC23E6"/>
    <w:rsid w:val="00DE6B09"/>
    <w:rsid w:val="00DF300B"/>
    <w:rsid w:val="00DF415D"/>
    <w:rsid w:val="00E2277F"/>
    <w:rsid w:val="00E32826"/>
    <w:rsid w:val="00E6630B"/>
    <w:rsid w:val="00E70483"/>
    <w:rsid w:val="00E80C16"/>
    <w:rsid w:val="00E857E0"/>
    <w:rsid w:val="00EC4A87"/>
    <w:rsid w:val="00EF2E14"/>
    <w:rsid w:val="00EF4701"/>
    <w:rsid w:val="00EF5A83"/>
    <w:rsid w:val="00F410B7"/>
    <w:rsid w:val="00F4124D"/>
    <w:rsid w:val="00F41CC0"/>
    <w:rsid w:val="00F43B1A"/>
    <w:rsid w:val="00F4461F"/>
    <w:rsid w:val="00F52B4D"/>
    <w:rsid w:val="00F570E1"/>
    <w:rsid w:val="00F62A4D"/>
    <w:rsid w:val="00F70CBE"/>
    <w:rsid w:val="00F863FE"/>
    <w:rsid w:val="00FB271B"/>
    <w:rsid w:val="00FB528D"/>
    <w:rsid w:val="00FB74C0"/>
    <w:rsid w:val="00FC1D55"/>
    <w:rsid w:val="00FC3902"/>
    <w:rsid w:val="00FD75D8"/>
    <w:rsid w:val="00FF7A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61B0"/>
  <w15:chartTrackingRefBased/>
  <w15:docId w15:val="{8398AC30-D8B8-4882-BD82-F93BB458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52B4D"/>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52B4D"/>
    <w:rPr>
      <w:color w:val="0000FF"/>
      <w:u w:val="single"/>
    </w:rPr>
  </w:style>
  <w:style w:type="paragraph" w:customStyle="1" w:styleId="podpisi">
    <w:name w:val="podpisi"/>
    <w:basedOn w:val="Navaden"/>
    <w:qFormat/>
    <w:rsid w:val="00F52B4D"/>
    <w:pPr>
      <w:tabs>
        <w:tab w:val="left" w:pos="3402"/>
      </w:tabs>
    </w:pPr>
    <w:rPr>
      <w:lang w:val="it-IT"/>
    </w:rPr>
  </w:style>
  <w:style w:type="paragraph" w:customStyle="1" w:styleId="Naslovpredpisa">
    <w:name w:val="Naslov_predpisa"/>
    <w:basedOn w:val="Navaden"/>
    <w:link w:val="NaslovpredpisaZnak"/>
    <w:qFormat/>
    <w:rsid w:val="00F52B4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52B4D"/>
    <w:rPr>
      <w:rFonts w:ascii="Arial" w:eastAsia="Times New Roman" w:hAnsi="Arial" w:cs="Arial"/>
      <w:b/>
      <w:lang w:eastAsia="sl-SI"/>
    </w:rPr>
  </w:style>
  <w:style w:type="paragraph" w:customStyle="1" w:styleId="Poglavje">
    <w:name w:val="Poglavje"/>
    <w:basedOn w:val="Navaden"/>
    <w:qFormat/>
    <w:rsid w:val="00F52B4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F52B4D"/>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F52B4D"/>
    <w:rPr>
      <w:rFonts w:ascii="Arial" w:eastAsia="Times New Roman" w:hAnsi="Arial" w:cs="Arial"/>
      <w:b/>
      <w:lang w:eastAsia="sl-SI"/>
    </w:rPr>
  </w:style>
  <w:style w:type="paragraph" w:customStyle="1" w:styleId="Alineazaodstavkom">
    <w:name w:val="Alinea za odstavkom"/>
    <w:basedOn w:val="Navaden"/>
    <w:link w:val="AlineazaodstavkomZnak"/>
    <w:qFormat/>
    <w:rsid w:val="00F52B4D"/>
    <w:pPr>
      <w:numPr>
        <w:numId w:val="2"/>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52B4D"/>
    <w:rPr>
      <w:rFonts w:ascii="Arial" w:eastAsia="Times New Roman" w:hAnsi="Arial" w:cs="Arial"/>
      <w:lang w:eastAsia="sl-SI"/>
    </w:rPr>
  </w:style>
  <w:style w:type="paragraph" w:styleId="Sprotnaopomba-besedilo">
    <w:name w:val="footnote text"/>
    <w:basedOn w:val="Navaden"/>
    <w:link w:val="Sprotnaopomba-besediloZnak"/>
    <w:uiPriority w:val="99"/>
    <w:rsid w:val="00F52B4D"/>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F52B4D"/>
    <w:rPr>
      <w:rFonts w:ascii="Times New Roman" w:eastAsia="SimSun" w:hAnsi="Times New Roman" w:cs="Times New Roman"/>
      <w:sz w:val="20"/>
      <w:szCs w:val="20"/>
      <w:lang w:eastAsia="zh-CN"/>
    </w:rPr>
  </w:style>
  <w:style w:type="character" w:styleId="Sprotnaopomba-sklic">
    <w:name w:val="footnote reference"/>
    <w:basedOn w:val="Privzetapisavaodstavka"/>
    <w:uiPriority w:val="99"/>
    <w:rsid w:val="00F52B4D"/>
    <w:rPr>
      <w:vertAlign w:val="superscript"/>
    </w:rPr>
  </w:style>
  <w:style w:type="paragraph" w:styleId="Odstavekseznama">
    <w:name w:val="List Paragraph"/>
    <w:basedOn w:val="Navaden"/>
    <w:uiPriority w:val="34"/>
    <w:qFormat/>
    <w:rsid w:val="00F52B4D"/>
    <w:pPr>
      <w:ind w:left="720"/>
      <w:contextualSpacing/>
    </w:pPr>
  </w:style>
  <w:style w:type="paragraph" w:customStyle="1" w:styleId="Neotevilenodstavek">
    <w:name w:val="Neoštevilčen odstavek"/>
    <w:basedOn w:val="Navaden"/>
    <w:link w:val="NeotevilenodstavekZnak"/>
    <w:qFormat/>
    <w:rsid w:val="004A089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089C"/>
    <w:rPr>
      <w:rFonts w:ascii="Arial" w:eastAsia="Times New Roman" w:hAnsi="Arial" w:cs="Arial"/>
      <w:lang w:eastAsia="sl-SI"/>
    </w:rPr>
  </w:style>
  <w:style w:type="paragraph" w:customStyle="1" w:styleId="Odsek">
    <w:name w:val="Odsek"/>
    <w:basedOn w:val="Oddelek"/>
    <w:link w:val="OdsekZnak"/>
    <w:qFormat/>
    <w:rsid w:val="004A089C"/>
    <w:pPr>
      <w:numPr>
        <w:numId w:val="0"/>
      </w:numPr>
      <w:tabs>
        <w:tab w:val="num" w:pos="720"/>
      </w:tabs>
      <w:ind w:left="720" w:hanging="720"/>
    </w:pPr>
  </w:style>
  <w:style w:type="character" w:customStyle="1" w:styleId="OdsekZnak">
    <w:name w:val="Odsek Znak"/>
    <w:basedOn w:val="OddelekZnak1"/>
    <w:link w:val="Odsek"/>
    <w:rsid w:val="004A089C"/>
    <w:rPr>
      <w:rFonts w:ascii="Arial" w:eastAsia="Times New Roman" w:hAnsi="Arial" w:cs="Arial"/>
      <w:b/>
      <w:lang w:eastAsia="sl-SI"/>
    </w:rPr>
  </w:style>
  <w:style w:type="paragraph" w:customStyle="1" w:styleId="Odstavekseznama1">
    <w:name w:val="Odstavek seznama1"/>
    <w:basedOn w:val="Navaden"/>
    <w:qFormat/>
    <w:rsid w:val="001A0DEB"/>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1A0DEB"/>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1A0DEB"/>
    <w:rPr>
      <w:rFonts w:ascii="Arial" w:eastAsia="Times New Roman" w:hAnsi="Arial" w:cs="Arial"/>
      <w:lang w:eastAsia="sl-SI"/>
    </w:rPr>
  </w:style>
  <w:style w:type="character" w:customStyle="1" w:styleId="rkovnatokazaodstavkomZnak">
    <w:name w:val="Črkovna točka_za odstavkom Znak"/>
    <w:link w:val="rkovnatokazaodstavkom"/>
    <w:rsid w:val="001A0DEB"/>
    <w:rPr>
      <w:rFonts w:ascii="Arial" w:hAnsi="Arial"/>
      <w:lang w:eastAsia="sl-SI"/>
    </w:rPr>
  </w:style>
  <w:style w:type="paragraph" w:customStyle="1" w:styleId="rkovnatokazaodstavkom">
    <w:name w:val="Črkovna točka_za odstavkom"/>
    <w:basedOn w:val="Navaden"/>
    <w:link w:val="rkovnatokazaodstavkomZnak"/>
    <w:qFormat/>
    <w:rsid w:val="001A0DEB"/>
    <w:pPr>
      <w:numPr>
        <w:numId w:val="7"/>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styleId="Besedilooblaka">
    <w:name w:val="Balloon Text"/>
    <w:basedOn w:val="Navaden"/>
    <w:link w:val="BesedilooblakaZnak"/>
    <w:uiPriority w:val="99"/>
    <w:semiHidden/>
    <w:unhideWhenUsed/>
    <w:rsid w:val="00F863F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3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ADBEBC-6F44-4129-B3D3-4BD74F01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33</Pages>
  <Words>16231</Words>
  <Characters>92518</Characters>
  <Application>Microsoft Office Word</Application>
  <DocSecurity>0</DocSecurity>
  <Lines>770</Lines>
  <Paragraphs>217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Bizjak Ahačič</dc:creator>
  <cp:keywords/>
  <dc:description/>
  <cp:lastModifiedBy>Tina Bizjak Ahačič</cp:lastModifiedBy>
  <cp:revision>41</cp:revision>
  <cp:lastPrinted>2017-11-29T09:49:00Z</cp:lastPrinted>
  <dcterms:created xsi:type="dcterms:W3CDTF">2018-01-08T13:02:00Z</dcterms:created>
  <dcterms:modified xsi:type="dcterms:W3CDTF">2018-01-10T08:50:00Z</dcterms:modified>
</cp:coreProperties>
</file>