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1F3" w:rsidRPr="005B4049" w:rsidRDefault="00D731F3" w:rsidP="00D731F3">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731F3" w:rsidRPr="008D1759" w:rsidTr="005F456B">
        <w:trPr>
          <w:gridAfter w:val="2"/>
          <w:wAfter w:w="3067" w:type="dxa"/>
        </w:trPr>
        <w:tc>
          <w:tcPr>
            <w:tcW w:w="6096" w:type="dxa"/>
            <w:gridSpan w:val="2"/>
          </w:tcPr>
          <w:p w:rsidR="00D731F3" w:rsidRPr="00C611F7" w:rsidRDefault="00D731F3" w:rsidP="007E5F32">
            <w:pPr>
              <w:pStyle w:val="Neotevilenodstavek"/>
              <w:spacing w:before="0" w:after="0" w:line="260" w:lineRule="exact"/>
              <w:jc w:val="left"/>
              <w:rPr>
                <w:sz w:val="20"/>
                <w:szCs w:val="20"/>
                <w:highlight w:val="cyan"/>
              </w:rPr>
            </w:pPr>
            <w:r w:rsidRPr="00767BEE">
              <w:rPr>
                <w:sz w:val="20"/>
                <w:szCs w:val="20"/>
              </w:rPr>
              <w:t xml:space="preserve">Številka: </w:t>
            </w:r>
            <w:r w:rsidR="007E5F32">
              <w:rPr>
                <w:sz w:val="20"/>
                <w:szCs w:val="20"/>
              </w:rPr>
              <w:t>007-21/2017/25</w:t>
            </w:r>
          </w:p>
        </w:tc>
      </w:tr>
      <w:tr w:rsidR="00D731F3" w:rsidRPr="008D1759" w:rsidTr="005F456B">
        <w:trPr>
          <w:gridAfter w:val="2"/>
          <w:wAfter w:w="3067" w:type="dxa"/>
        </w:trPr>
        <w:tc>
          <w:tcPr>
            <w:tcW w:w="6096" w:type="dxa"/>
            <w:gridSpan w:val="2"/>
          </w:tcPr>
          <w:p w:rsidR="00D731F3" w:rsidRPr="00C611F7" w:rsidRDefault="00D731F3" w:rsidP="007E5F32">
            <w:pPr>
              <w:pStyle w:val="Neotevilenodstavek"/>
              <w:spacing w:before="0" w:after="0" w:line="260" w:lineRule="exact"/>
              <w:jc w:val="left"/>
              <w:rPr>
                <w:sz w:val="20"/>
                <w:szCs w:val="20"/>
                <w:highlight w:val="cyan"/>
              </w:rPr>
            </w:pPr>
            <w:r w:rsidRPr="00767BEE">
              <w:rPr>
                <w:sz w:val="20"/>
                <w:szCs w:val="20"/>
              </w:rPr>
              <w:t xml:space="preserve">Ljubljana, </w:t>
            </w:r>
            <w:r w:rsidR="00767BEE">
              <w:rPr>
                <w:sz w:val="20"/>
                <w:szCs w:val="20"/>
              </w:rPr>
              <w:t>2</w:t>
            </w:r>
            <w:r w:rsidR="007E5F32">
              <w:rPr>
                <w:sz w:val="20"/>
                <w:szCs w:val="20"/>
              </w:rPr>
              <w:t>7</w:t>
            </w:r>
            <w:r w:rsidR="00F50D78" w:rsidRPr="00767BEE">
              <w:rPr>
                <w:sz w:val="20"/>
                <w:szCs w:val="20"/>
              </w:rPr>
              <w:t>. 3. 2017</w:t>
            </w:r>
          </w:p>
        </w:tc>
      </w:tr>
      <w:tr w:rsidR="00D731F3" w:rsidRPr="008D1759" w:rsidTr="005F456B">
        <w:trPr>
          <w:gridAfter w:val="2"/>
          <w:wAfter w:w="3067" w:type="dxa"/>
        </w:trPr>
        <w:tc>
          <w:tcPr>
            <w:tcW w:w="6096" w:type="dxa"/>
            <w:gridSpan w:val="2"/>
          </w:tcPr>
          <w:p w:rsidR="00D731F3" w:rsidRPr="00F50D78" w:rsidRDefault="0044170C" w:rsidP="00DF2E24">
            <w:pPr>
              <w:pStyle w:val="Neotevilenodstavek"/>
              <w:spacing w:before="0" w:after="0" w:line="260" w:lineRule="exact"/>
              <w:jc w:val="left"/>
              <w:rPr>
                <w:sz w:val="20"/>
                <w:szCs w:val="20"/>
              </w:rPr>
            </w:pPr>
            <w:r w:rsidRPr="00F50D78">
              <w:rPr>
                <w:iCs/>
                <w:sz w:val="20"/>
                <w:szCs w:val="20"/>
              </w:rPr>
              <w:t xml:space="preserve">EVA: </w:t>
            </w:r>
            <w:r w:rsidR="00F50D78">
              <w:rPr>
                <w:iCs/>
                <w:sz w:val="20"/>
                <w:szCs w:val="20"/>
              </w:rPr>
              <w:t>2017-1541-0002</w:t>
            </w:r>
          </w:p>
        </w:tc>
      </w:tr>
      <w:tr w:rsidR="00D731F3" w:rsidRPr="008D1759" w:rsidTr="005F456B">
        <w:trPr>
          <w:gridAfter w:val="2"/>
          <w:wAfter w:w="3067" w:type="dxa"/>
        </w:trPr>
        <w:tc>
          <w:tcPr>
            <w:tcW w:w="6096" w:type="dxa"/>
            <w:gridSpan w:val="2"/>
          </w:tcPr>
          <w:p w:rsidR="00D731F3" w:rsidRPr="008D1759" w:rsidRDefault="00D731F3" w:rsidP="005F456B">
            <w:pPr>
              <w:rPr>
                <w:rFonts w:cs="Arial"/>
                <w:szCs w:val="20"/>
              </w:rPr>
            </w:pPr>
          </w:p>
          <w:p w:rsidR="00D731F3" w:rsidRPr="008D1759" w:rsidRDefault="00D731F3" w:rsidP="005F456B">
            <w:pPr>
              <w:rPr>
                <w:rFonts w:cs="Arial"/>
                <w:szCs w:val="20"/>
              </w:rPr>
            </w:pPr>
            <w:r w:rsidRPr="008D1759">
              <w:rPr>
                <w:rFonts w:cs="Arial"/>
                <w:szCs w:val="20"/>
              </w:rPr>
              <w:t>GENERALNI SEKRETARIAT VLADE REPUBLIKE SLOVENIJE</w:t>
            </w:r>
          </w:p>
          <w:p w:rsidR="00D731F3" w:rsidRPr="008D1759" w:rsidRDefault="0009046B" w:rsidP="005F456B">
            <w:pPr>
              <w:rPr>
                <w:rFonts w:cs="Arial"/>
                <w:szCs w:val="20"/>
              </w:rPr>
            </w:pPr>
            <w:hyperlink r:id="rId9" w:history="1">
              <w:r w:rsidR="00D731F3" w:rsidRPr="008D1759">
                <w:rPr>
                  <w:rStyle w:val="Hiperpovezava"/>
                  <w:szCs w:val="20"/>
                </w:rPr>
                <w:t>Gp.gs@gov.si</w:t>
              </w:r>
            </w:hyperlink>
          </w:p>
          <w:p w:rsidR="00D731F3" w:rsidRPr="008D1759" w:rsidRDefault="00D731F3" w:rsidP="005F456B">
            <w:pPr>
              <w:rPr>
                <w:rFonts w:cs="Arial"/>
                <w:szCs w:val="20"/>
              </w:rPr>
            </w:pPr>
          </w:p>
        </w:tc>
      </w:tr>
      <w:tr w:rsidR="00D731F3" w:rsidRPr="008D1759" w:rsidTr="005F456B">
        <w:tc>
          <w:tcPr>
            <w:tcW w:w="9163" w:type="dxa"/>
            <w:gridSpan w:val="4"/>
          </w:tcPr>
          <w:p w:rsidR="00D731F3" w:rsidRPr="008D1759" w:rsidRDefault="00D731F3" w:rsidP="0044170C">
            <w:pPr>
              <w:pStyle w:val="Naslovpredpisa"/>
              <w:spacing w:before="0" w:after="0" w:line="260" w:lineRule="exact"/>
              <w:jc w:val="both"/>
              <w:rPr>
                <w:sz w:val="20"/>
                <w:szCs w:val="20"/>
              </w:rPr>
            </w:pPr>
            <w:r>
              <w:rPr>
                <w:sz w:val="20"/>
                <w:szCs w:val="20"/>
              </w:rPr>
              <w:t xml:space="preserve">ZADEVA: </w:t>
            </w:r>
            <w:r w:rsidR="0044170C" w:rsidRPr="0044170C">
              <w:rPr>
                <w:sz w:val="20"/>
                <w:szCs w:val="20"/>
              </w:rPr>
              <w:t>Uredba o spremembah in dopolnitvah Uredbe o porabi sredstev evropske kohezijske politike v Republiki Sloveniji v programskem obdobju 2014–2020 za cilj naložbe za rast in delovna mesta</w:t>
            </w:r>
            <w:r w:rsidRPr="008D1759">
              <w:rPr>
                <w:sz w:val="20"/>
                <w:szCs w:val="20"/>
              </w:rPr>
              <w:t xml:space="preserve"> – predlog za obravnavo </w:t>
            </w:r>
          </w:p>
        </w:tc>
      </w:tr>
      <w:tr w:rsidR="00D731F3" w:rsidRPr="008D1759" w:rsidTr="005F456B">
        <w:tc>
          <w:tcPr>
            <w:tcW w:w="9163" w:type="dxa"/>
            <w:gridSpan w:val="4"/>
          </w:tcPr>
          <w:p w:rsidR="00D731F3" w:rsidRPr="008D1759" w:rsidRDefault="00D731F3" w:rsidP="005F456B">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D731F3" w:rsidRPr="008D1759" w:rsidTr="005F456B">
        <w:tc>
          <w:tcPr>
            <w:tcW w:w="9163" w:type="dxa"/>
            <w:gridSpan w:val="4"/>
          </w:tcPr>
          <w:p w:rsidR="0044170C" w:rsidRPr="0044170C" w:rsidRDefault="0044170C" w:rsidP="0044170C">
            <w:pPr>
              <w:spacing w:line="240" w:lineRule="auto"/>
              <w:jc w:val="both"/>
              <w:rPr>
                <w:rFonts w:cs="Arial"/>
                <w:szCs w:val="20"/>
                <w:lang w:eastAsia="sl-SI"/>
              </w:rPr>
            </w:pPr>
            <w:r w:rsidRPr="0044170C">
              <w:rPr>
                <w:rFonts w:cs="Arial"/>
                <w:szCs w:val="20"/>
                <w:lang w:eastAsia="sl-SI"/>
              </w:rPr>
              <w:t>Na podlagi sedmega odstavka 21. člena Zakona o Vladi Republike Slovenije (Uradni list RS, št. 24/05 – uradno prečiščeno besedilo, 109/08, 38/10 – ZUKN, 8/12, 21/13, 47/13 – ZDU-1G in 65/14) je Vlada Republike Slovenije na….. seji pod točko…. dne……sprejela naslednji</w:t>
            </w:r>
          </w:p>
          <w:p w:rsidR="0044170C" w:rsidRPr="0044170C" w:rsidRDefault="0044170C" w:rsidP="0044170C">
            <w:pPr>
              <w:spacing w:line="240" w:lineRule="auto"/>
              <w:rPr>
                <w:rFonts w:ascii="Calibri" w:eastAsia="SimSun" w:hAnsi="Calibri"/>
                <w:sz w:val="24"/>
                <w:lang w:eastAsia="zh-CN"/>
              </w:rPr>
            </w:pPr>
          </w:p>
          <w:p w:rsidR="0044170C" w:rsidRPr="0044170C" w:rsidRDefault="0044170C" w:rsidP="0044170C">
            <w:pPr>
              <w:spacing w:line="240" w:lineRule="auto"/>
              <w:rPr>
                <w:rFonts w:ascii="Calibri" w:eastAsia="SimSun" w:hAnsi="Calibri"/>
                <w:sz w:val="24"/>
                <w:lang w:eastAsia="zh-CN"/>
              </w:rPr>
            </w:pPr>
          </w:p>
          <w:p w:rsidR="0044170C" w:rsidRPr="0044170C" w:rsidRDefault="0044170C" w:rsidP="0044170C">
            <w:pPr>
              <w:spacing w:line="240" w:lineRule="auto"/>
              <w:rPr>
                <w:rFonts w:ascii="Calibri" w:eastAsia="SimSun" w:hAnsi="Calibri"/>
                <w:sz w:val="24"/>
                <w:lang w:eastAsia="zh-CN"/>
              </w:rPr>
            </w:pPr>
          </w:p>
          <w:p w:rsidR="0044170C" w:rsidRPr="006634AF" w:rsidRDefault="0044170C" w:rsidP="0044170C">
            <w:pPr>
              <w:spacing w:line="240" w:lineRule="auto"/>
              <w:jc w:val="center"/>
              <w:rPr>
                <w:rFonts w:eastAsia="SimSun" w:cs="Arial"/>
                <w:szCs w:val="20"/>
                <w:lang w:eastAsia="zh-CN"/>
              </w:rPr>
            </w:pPr>
            <w:r w:rsidRPr="006634AF">
              <w:rPr>
                <w:rFonts w:eastAsia="SimSun" w:cs="Arial"/>
                <w:szCs w:val="20"/>
                <w:lang w:eastAsia="zh-CN"/>
              </w:rPr>
              <w:t>S K L E P</w:t>
            </w:r>
          </w:p>
          <w:p w:rsidR="0044170C" w:rsidRPr="0044170C" w:rsidRDefault="0044170C" w:rsidP="0044170C">
            <w:pPr>
              <w:spacing w:line="220" w:lineRule="atLeast"/>
              <w:jc w:val="both"/>
              <w:rPr>
                <w:rFonts w:eastAsia="SimSun" w:cs="Arial"/>
                <w:szCs w:val="20"/>
                <w:lang w:eastAsia="zh-CN"/>
              </w:rPr>
            </w:pPr>
          </w:p>
          <w:p w:rsidR="0044170C" w:rsidRPr="0044170C" w:rsidRDefault="0044170C" w:rsidP="0044170C">
            <w:pPr>
              <w:jc w:val="both"/>
              <w:rPr>
                <w:rFonts w:cs="Arial"/>
                <w:iCs/>
                <w:szCs w:val="20"/>
                <w:lang w:eastAsia="sl-SI"/>
              </w:rPr>
            </w:pPr>
            <w:r w:rsidRPr="0044170C">
              <w:rPr>
                <w:rFonts w:eastAsia="SimSun" w:cs="Arial"/>
                <w:color w:val="000000"/>
                <w:szCs w:val="20"/>
                <w:lang w:eastAsia="zh-CN"/>
              </w:rPr>
              <w:t xml:space="preserve">Vlada Republike Slovenije je izdala Uredbo </w:t>
            </w:r>
            <w:r w:rsidRPr="0044170C">
              <w:rPr>
                <w:rFonts w:cs="Arial"/>
                <w:szCs w:val="20"/>
                <w:lang w:eastAsia="sl-SI"/>
              </w:rPr>
              <w:t xml:space="preserve">o spremembah in dopolnitvah Uredbe o porabi sredstev evropske kohezijske politike v Republiki Sloveniji v programskem obdobju 2014–2020 za cilj naložbe za rast in delovna mesta </w:t>
            </w:r>
            <w:r w:rsidRPr="0044170C">
              <w:rPr>
                <w:rFonts w:cs="Arial"/>
                <w:iCs/>
                <w:szCs w:val="20"/>
                <w:lang w:eastAsia="sl-SI"/>
              </w:rPr>
              <w:t>in jo objavi v Uradnem listu Republike Slovenije.</w:t>
            </w:r>
          </w:p>
          <w:p w:rsidR="0044170C" w:rsidRPr="0044170C" w:rsidRDefault="0044170C" w:rsidP="0044170C">
            <w:pPr>
              <w:jc w:val="both"/>
              <w:rPr>
                <w:rFonts w:cs="Arial"/>
                <w:iCs/>
                <w:szCs w:val="20"/>
                <w:lang w:eastAsia="sl-SI"/>
              </w:rPr>
            </w:pPr>
          </w:p>
          <w:p w:rsidR="0044170C" w:rsidRPr="0044170C" w:rsidRDefault="0044170C" w:rsidP="0044170C">
            <w:pPr>
              <w:jc w:val="both"/>
              <w:rPr>
                <w:rFonts w:cs="Arial"/>
                <w:iCs/>
                <w:szCs w:val="20"/>
                <w:lang w:eastAsia="sl-SI"/>
              </w:rPr>
            </w:pPr>
          </w:p>
          <w:p w:rsidR="0044170C" w:rsidRPr="0044170C" w:rsidRDefault="0044170C" w:rsidP="0044170C">
            <w:pPr>
              <w:autoSpaceDE w:val="0"/>
              <w:autoSpaceDN w:val="0"/>
              <w:adjustRightInd w:val="0"/>
              <w:spacing w:line="220" w:lineRule="atLeast"/>
              <w:jc w:val="both"/>
              <w:rPr>
                <w:rFonts w:eastAsia="SimSun" w:cs="Arial"/>
                <w:color w:val="000000"/>
                <w:szCs w:val="20"/>
                <w:lang w:eastAsia="zh-CN"/>
              </w:rPr>
            </w:pPr>
          </w:p>
          <w:p w:rsidR="0044170C" w:rsidRPr="0044170C" w:rsidRDefault="0044170C" w:rsidP="0044170C">
            <w:pPr>
              <w:autoSpaceDE w:val="0"/>
              <w:autoSpaceDN w:val="0"/>
              <w:adjustRightInd w:val="0"/>
              <w:spacing w:line="220" w:lineRule="atLeast"/>
              <w:jc w:val="both"/>
              <w:rPr>
                <w:rFonts w:eastAsia="SimSun" w:cs="Arial"/>
                <w:color w:val="000000"/>
                <w:szCs w:val="20"/>
                <w:lang w:eastAsia="zh-CN"/>
              </w:rPr>
            </w:pPr>
          </w:p>
          <w:p w:rsidR="00DA5635" w:rsidRPr="00DA5635" w:rsidRDefault="00DA5635" w:rsidP="00DA5635">
            <w:pPr>
              <w:autoSpaceDE w:val="0"/>
              <w:autoSpaceDN w:val="0"/>
              <w:adjustRightInd w:val="0"/>
              <w:spacing w:line="240" w:lineRule="auto"/>
              <w:ind w:left="4320"/>
              <w:jc w:val="center"/>
              <w:rPr>
                <w:rFonts w:eastAsia="SimSun" w:cs="Arial"/>
                <w:color w:val="000000"/>
                <w:szCs w:val="20"/>
                <w:lang w:eastAsia="zh-CN"/>
              </w:rPr>
            </w:pPr>
            <w:r w:rsidRPr="00DA5635">
              <w:rPr>
                <w:rFonts w:eastAsia="SimSun" w:cs="Arial"/>
                <w:color w:val="000000"/>
                <w:szCs w:val="20"/>
                <w:lang w:eastAsia="zh-CN"/>
              </w:rPr>
              <w:t>Mag. Lilijana Kozlovič</w:t>
            </w:r>
          </w:p>
          <w:p w:rsidR="00DA5635" w:rsidRPr="00DA5635" w:rsidRDefault="00DA5635" w:rsidP="00DA5635">
            <w:pPr>
              <w:autoSpaceDE w:val="0"/>
              <w:autoSpaceDN w:val="0"/>
              <w:adjustRightInd w:val="0"/>
              <w:spacing w:line="240" w:lineRule="auto"/>
              <w:ind w:left="4320"/>
              <w:jc w:val="center"/>
              <w:rPr>
                <w:rFonts w:eastAsia="SimSun" w:cs="Arial"/>
                <w:color w:val="000000"/>
                <w:szCs w:val="20"/>
                <w:lang w:eastAsia="zh-CN"/>
              </w:rPr>
            </w:pPr>
            <w:r w:rsidRPr="00DA5635">
              <w:rPr>
                <w:rFonts w:eastAsia="SimSun" w:cs="Arial"/>
                <w:color w:val="000000"/>
                <w:szCs w:val="20"/>
                <w:lang w:eastAsia="zh-CN"/>
              </w:rPr>
              <w:t>GENERALNA SEKRETARKA</w:t>
            </w:r>
          </w:p>
          <w:p w:rsidR="0044170C" w:rsidRDefault="0044170C" w:rsidP="005F456B">
            <w:pPr>
              <w:pStyle w:val="Neotevilenodstavek"/>
              <w:spacing w:before="0" w:after="0" w:line="260" w:lineRule="exact"/>
              <w:rPr>
                <w:iCs/>
                <w:sz w:val="20"/>
                <w:szCs w:val="20"/>
              </w:rPr>
            </w:pPr>
          </w:p>
          <w:p w:rsidR="0044170C" w:rsidRDefault="0044170C" w:rsidP="005F456B">
            <w:pPr>
              <w:pStyle w:val="Neotevilenodstavek"/>
              <w:spacing w:before="0" w:after="0" w:line="260" w:lineRule="exact"/>
              <w:rPr>
                <w:iCs/>
                <w:sz w:val="20"/>
                <w:szCs w:val="20"/>
              </w:rPr>
            </w:pPr>
          </w:p>
          <w:p w:rsidR="0044170C" w:rsidRDefault="0044170C" w:rsidP="005F456B">
            <w:pPr>
              <w:pStyle w:val="Neotevilenodstavek"/>
              <w:spacing w:before="0" w:after="0" w:line="260" w:lineRule="exact"/>
              <w:rPr>
                <w:iCs/>
                <w:sz w:val="20"/>
                <w:szCs w:val="20"/>
              </w:rPr>
            </w:pPr>
          </w:p>
          <w:p w:rsidR="0044170C" w:rsidRDefault="0044170C" w:rsidP="005F456B">
            <w:pPr>
              <w:pStyle w:val="Neotevilenodstavek"/>
              <w:spacing w:before="0" w:after="0" w:line="260" w:lineRule="exact"/>
              <w:rPr>
                <w:iCs/>
                <w:sz w:val="20"/>
                <w:szCs w:val="20"/>
              </w:rPr>
            </w:pPr>
            <w:r>
              <w:rPr>
                <w:iCs/>
                <w:sz w:val="20"/>
                <w:szCs w:val="20"/>
              </w:rPr>
              <w:t>Priloge:</w:t>
            </w:r>
          </w:p>
          <w:p w:rsidR="0044170C" w:rsidRPr="0044170C" w:rsidRDefault="0044170C" w:rsidP="0044170C">
            <w:pPr>
              <w:pStyle w:val="Neotevilenodstavek"/>
              <w:numPr>
                <w:ilvl w:val="0"/>
                <w:numId w:val="28"/>
              </w:numPr>
              <w:spacing w:before="0" w:after="0" w:line="260" w:lineRule="exact"/>
              <w:rPr>
                <w:iCs/>
                <w:sz w:val="20"/>
                <w:szCs w:val="20"/>
              </w:rPr>
            </w:pPr>
            <w:r w:rsidRPr="0044170C">
              <w:rPr>
                <w:iCs/>
                <w:sz w:val="20"/>
                <w:szCs w:val="20"/>
              </w:rPr>
              <w:t>Uredba o spremembah in dopolnitvah Uredbe o porabi sredstev evropske kohezijske politike v Republiki Sloveniji v programskem obdobju 2014–2020 za cilj naložbe za rast in delovna mesta</w:t>
            </w:r>
          </w:p>
          <w:p w:rsidR="00D731F3" w:rsidRPr="00D0174B" w:rsidRDefault="0044170C" w:rsidP="00D0174B">
            <w:pPr>
              <w:pStyle w:val="Neotevilenodstavek"/>
              <w:numPr>
                <w:ilvl w:val="0"/>
                <w:numId w:val="28"/>
              </w:numPr>
              <w:spacing w:before="0" w:after="0" w:line="260" w:lineRule="exact"/>
              <w:rPr>
                <w:iCs/>
                <w:sz w:val="20"/>
                <w:szCs w:val="20"/>
              </w:rPr>
            </w:pPr>
            <w:r w:rsidRPr="0044170C">
              <w:rPr>
                <w:iCs/>
                <w:sz w:val="20"/>
                <w:szCs w:val="20"/>
              </w:rPr>
              <w:t>Obrazložitev</w:t>
            </w:r>
          </w:p>
        </w:tc>
      </w:tr>
      <w:tr w:rsidR="00D731F3" w:rsidRPr="008D1759" w:rsidTr="005F456B">
        <w:tc>
          <w:tcPr>
            <w:tcW w:w="9163" w:type="dxa"/>
            <w:gridSpan w:val="4"/>
          </w:tcPr>
          <w:p w:rsidR="00D731F3" w:rsidRPr="00D43F59" w:rsidRDefault="00D731F3" w:rsidP="005F456B">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D731F3" w:rsidRPr="008D1759" w:rsidTr="005F456B">
        <w:tc>
          <w:tcPr>
            <w:tcW w:w="9163" w:type="dxa"/>
            <w:gridSpan w:val="4"/>
          </w:tcPr>
          <w:p w:rsidR="006604CD" w:rsidRPr="006604CD" w:rsidRDefault="006604CD" w:rsidP="006604CD">
            <w:pPr>
              <w:autoSpaceDE w:val="0"/>
              <w:autoSpaceDN w:val="0"/>
              <w:adjustRightInd w:val="0"/>
              <w:spacing w:line="240" w:lineRule="auto"/>
              <w:jc w:val="both"/>
              <w:rPr>
                <w:rFonts w:cs="Arial"/>
                <w:iCs/>
                <w:color w:val="000000"/>
                <w:szCs w:val="20"/>
              </w:rPr>
            </w:pPr>
            <w:r>
              <w:rPr>
                <w:rFonts w:cs="Arial"/>
                <w:iCs/>
                <w:color w:val="000000"/>
                <w:szCs w:val="20"/>
              </w:rPr>
              <w:t>Predlagana s</w:t>
            </w:r>
            <w:r w:rsidRPr="006604CD">
              <w:rPr>
                <w:rFonts w:cs="Arial"/>
                <w:iCs/>
                <w:color w:val="000000"/>
                <w:szCs w:val="20"/>
              </w:rPr>
              <w:t xml:space="preserve">prememba </w:t>
            </w:r>
            <w:r>
              <w:rPr>
                <w:rFonts w:cs="Arial"/>
                <w:iCs/>
                <w:color w:val="000000"/>
                <w:szCs w:val="20"/>
              </w:rPr>
              <w:t>zgoraj navedene u</w:t>
            </w:r>
            <w:r w:rsidRPr="006604CD">
              <w:rPr>
                <w:rFonts w:cs="Arial"/>
                <w:iCs/>
                <w:color w:val="000000"/>
                <w:szCs w:val="20"/>
              </w:rPr>
              <w:t xml:space="preserve">redbe </w:t>
            </w:r>
            <w:proofErr w:type="spellStart"/>
            <w:r w:rsidRPr="006604CD">
              <w:rPr>
                <w:rFonts w:cs="Arial"/>
                <w:iCs/>
                <w:color w:val="000000"/>
                <w:szCs w:val="20"/>
              </w:rPr>
              <w:t>zaobsega</w:t>
            </w:r>
            <w:proofErr w:type="spellEnd"/>
            <w:r w:rsidRPr="006604CD">
              <w:rPr>
                <w:rFonts w:cs="Arial"/>
                <w:iCs/>
                <w:color w:val="000000"/>
                <w:szCs w:val="20"/>
              </w:rPr>
              <w:t xml:space="preserve"> spremembo postopka sprejemanja </w:t>
            </w:r>
            <w:r>
              <w:rPr>
                <w:rFonts w:cs="Arial"/>
                <w:iCs/>
                <w:color w:val="000000"/>
                <w:szCs w:val="20"/>
              </w:rPr>
              <w:t>i</w:t>
            </w:r>
            <w:r w:rsidRPr="006604CD">
              <w:rPr>
                <w:rFonts w:cs="Arial"/>
                <w:iCs/>
                <w:color w:val="000000"/>
                <w:szCs w:val="20"/>
              </w:rPr>
              <w:t xml:space="preserve">zvedbenega načrta Operativnega programa za izvajanje evropske kohezijske politike v obdobju 2014-2020 na način, ki bo omogočal učinkovitejše potrjevanje pripravljenih projektov, programov oziroma javnih razpisov in drugih načinov izbora. </w:t>
            </w:r>
            <w:r>
              <w:rPr>
                <w:rFonts w:cs="Arial"/>
                <w:iCs/>
                <w:color w:val="000000"/>
                <w:szCs w:val="20"/>
              </w:rPr>
              <w:t xml:space="preserve">Predlog za obravnavo sprememb citirane uredbe </w:t>
            </w:r>
            <w:r w:rsidRPr="006604CD">
              <w:rPr>
                <w:rFonts w:cs="Arial"/>
                <w:iCs/>
                <w:color w:val="000000"/>
                <w:szCs w:val="20"/>
              </w:rPr>
              <w:t xml:space="preserve">po nujnem postopku </w:t>
            </w:r>
            <w:r>
              <w:rPr>
                <w:rFonts w:cs="Arial"/>
                <w:iCs/>
                <w:color w:val="000000"/>
                <w:szCs w:val="20"/>
              </w:rPr>
              <w:t xml:space="preserve">se utemeljuje z dejstvom, da </w:t>
            </w:r>
            <w:r w:rsidRPr="006604CD">
              <w:rPr>
                <w:rFonts w:cs="Arial"/>
                <w:iCs/>
                <w:color w:val="000000"/>
                <w:szCs w:val="20"/>
              </w:rPr>
              <w:t xml:space="preserve">so </w:t>
            </w:r>
            <w:r>
              <w:rPr>
                <w:rFonts w:cs="Arial"/>
                <w:iCs/>
                <w:color w:val="000000"/>
                <w:szCs w:val="20"/>
              </w:rPr>
              <w:t xml:space="preserve">na Službi Vlade RS za razvoj in evropsko kohezijsko politiko kot organu upravljanja </w:t>
            </w:r>
            <w:r w:rsidRPr="006604CD">
              <w:rPr>
                <w:rFonts w:cs="Arial"/>
                <w:iCs/>
                <w:color w:val="000000"/>
                <w:szCs w:val="20"/>
              </w:rPr>
              <w:t>v postopk</w:t>
            </w:r>
            <w:r>
              <w:rPr>
                <w:rFonts w:cs="Arial"/>
                <w:iCs/>
                <w:color w:val="000000"/>
                <w:szCs w:val="20"/>
              </w:rPr>
              <w:t>ih</w:t>
            </w:r>
            <w:r w:rsidRPr="006604CD">
              <w:rPr>
                <w:rFonts w:cs="Arial"/>
                <w:iCs/>
                <w:color w:val="000000"/>
                <w:szCs w:val="20"/>
              </w:rPr>
              <w:t xml:space="preserve"> potrjevanja</w:t>
            </w:r>
            <w:r w:rsidR="00393DF3">
              <w:rPr>
                <w:rFonts w:cs="Arial"/>
                <w:iCs/>
                <w:color w:val="000000"/>
                <w:szCs w:val="20"/>
              </w:rPr>
              <w:t xml:space="preserve"> </w:t>
            </w:r>
            <w:r w:rsidRPr="006604CD">
              <w:rPr>
                <w:rFonts w:cs="Arial"/>
                <w:iCs/>
                <w:color w:val="000000"/>
                <w:szCs w:val="20"/>
              </w:rPr>
              <w:t xml:space="preserve">projekti, pri katerih je </w:t>
            </w:r>
            <w:r w:rsidR="00393DF3">
              <w:rPr>
                <w:rFonts w:cs="Arial"/>
                <w:iCs/>
                <w:color w:val="000000"/>
                <w:szCs w:val="20"/>
              </w:rPr>
              <w:t xml:space="preserve">že </w:t>
            </w:r>
            <w:r w:rsidRPr="006604CD">
              <w:rPr>
                <w:rFonts w:cs="Arial"/>
                <w:iCs/>
                <w:color w:val="000000"/>
                <w:szCs w:val="20"/>
              </w:rPr>
              <w:t xml:space="preserve">bila ugotovljena skladnost z </w:t>
            </w:r>
            <w:r w:rsidR="00393DF3">
              <w:rPr>
                <w:rFonts w:cs="Arial"/>
                <w:iCs/>
                <w:color w:val="000000"/>
                <w:szCs w:val="20"/>
              </w:rPr>
              <w:t>navedenim operativnim programom</w:t>
            </w:r>
            <w:r w:rsidRPr="006604CD">
              <w:rPr>
                <w:rFonts w:cs="Arial"/>
                <w:iCs/>
                <w:color w:val="000000"/>
                <w:szCs w:val="20"/>
              </w:rPr>
              <w:t xml:space="preserve"> in so pripravljeni na takojšnjo izvedbo, pri čemer pa je še potrebna izvedba javnih naročil na podlagi izdan</w:t>
            </w:r>
            <w:r w:rsidR="00393DF3">
              <w:rPr>
                <w:rFonts w:cs="Arial"/>
                <w:iCs/>
                <w:color w:val="000000"/>
                <w:szCs w:val="20"/>
              </w:rPr>
              <w:t>ih</w:t>
            </w:r>
            <w:r w:rsidRPr="006604CD">
              <w:rPr>
                <w:rFonts w:cs="Arial"/>
                <w:iCs/>
                <w:color w:val="000000"/>
                <w:szCs w:val="20"/>
              </w:rPr>
              <w:t xml:space="preserve"> odločit</w:t>
            </w:r>
            <w:r w:rsidR="00393DF3">
              <w:rPr>
                <w:rFonts w:cs="Arial"/>
                <w:iCs/>
                <w:color w:val="000000"/>
                <w:szCs w:val="20"/>
              </w:rPr>
              <w:t>e</w:t>
            </w:r>
            <w:r w:rsidRPr="006604CD">
              <w:rPr>
                <w:rFonts w:cs="Arial"/>
                <w:iCs/>
                <w:color w:val="000000"/>
                <w:szCs w:val="20"/>
              </w:rPr>
              <w:t>v</w:t>
            </w:r>
            <w:r w:rsidR="00393DF3">
              <w:rPr>
                <w:rFonts w:cs="Arial"/>
                <w:iCs/>
                <w:color w:val="000000"/>
                <w:szCs w:val="20"/>
              </w:rPr>
              <w:t xml:space="preserve"> o podpori</w:t>
            </w:r>
            <w:r w:rsidRPr="006604CD">
              <w:rPr>
                <w:rFonts w:cs="Arial"/>
                <w:iCs/>
                <w:color w:val="000000"/>
                <w:szCs w:val="20"/>
              </w:rPr>
              <w:t xml:space="preserve">. Z namenom izvedbe projektov, posledično zmanjšanja tveganja glede doseganja ciljev in kazalnikov ter v </w:t>
            </w:r>
            <w:proofErr w:type="spellStart"/>
            <w:r w:rsidRPr="006604CD">
              <w:rPr>
                <w:rFonts w:cs="Arial"/>
                <w:iCs/>
                <w:color w:val="000000"/>
                <w:szCs w:val="20"/>
              </w:rPr>
              <w:t>izogib</w:t>
            </w:r>
            <w:proofErr w:type="spellEnd"/>
            <w:r w:rsidRPr="006604CD">
              <w:rPr>
                <w:rFonts w:cs="Arial"/>
                <w:iCs/>
                <w:color w:val="000000"/>
                <w:szCs w:val="20"/>
              </w:rPr>
              <w:t xml:space="preserve"> dodatnih zamikov zaradi izgube gradbene sezone, je </w:t>
            </w:r>
            <w:r w:rsidR="00393DF3">
              <w:rPr>
                <w:rFonts w:cs="Arial"/>
                <w:iCs/>
                <w:color w:val="000000"/>
                <w:szCs w:val="20"/>
              </w:rPr>
              <w:t>potrebna obravnava po nujnem postopku.</w:t>
            </w:r>
            <w:r w:rsidRPr="006604CD">
              <w:rPr>
                <w:rFonts w:cs="Arial"/>
                <w:iCs/>
                <w:color w:val="000000"/>
                <w:szCs w:val="20"/>
              </w:rPr>
              <w:t xml:space="preserve"> </w:t>
            </w:r>
          </w:p>
          <w:p w:rsidR="00D731F3" w:rsidRPr="008D1759" w:rsidRDefault="00D731F3" w:rsidP="00FF2F3E">
            <w:pPr>
              <w:pStyle w:val="Neotevilenodstavek"/>
              <w:spacing w:before="0" w:after="0" w:line="260" w:lineRule="exact"/>
              <w:rPr>
                <w:iCs/>
                <w:sz w:val="20"/>
                <w:szCs w:val="20"/>
              </w:rPr>
            </w:pPr>
          </w:p>
        </w:tc>
      </w:tr>
      <w:tr w:rsidR="00D731F3" w:rsidRPr="008D1759" w:rsidTr="005F456B">
        <w:tc>
          <w:tcPr>
            <w:tcW w:w="9163" w:type="dxa"/>
            <w:gridSpan w:val="4"/>
          </w:tcPr>
          <w:p w:rsidR="00D731F3" w:rsidRPr="00D43F59" w:rsidRDefault="00D731F3" w:rsidP="005F456B">
            <w:pPr>
              <w:pStyle w:val="Neotevilenodstavek"/>
              <w:spacing w:before="0" w:after="0" w:line="260" w:lineRule="exact"/>
              <w:rPr>
                <w:b/>
                <w:iCs/>
                <w:sz w:val="20"/>
                <w:szCs w:val="20"/>
              </w:rPr>
            </w:pPr>
            <w:proofErr w:type="spellStart"/>
            <w:r w:rsidRPr="00D43F59">
              <w:rPr>
                <w:b/>
                <w:sz w:val="20"/>
                <w:szCs w:val="20"/>
              </w:rPr>
              <w:lastRenderedPageBreak/>
              <w:t>3.</w:t>
            </w:r>
            <w:r>
              <w:rPr>
                <w:b/>
                <w:sz w:val="20"/>
                <w:szCs w:val="20"/>
              </w:rPr>
              <w:t>a</w:t>
            </w:r>
            <w:proofErr w:type="spellEnd"/>
            <w:r w:rsidRPr="00D43F59">
              <w:rPr>
                <w:b/>
                <w:sz w:val="20"/>
                <w:szCs w:val="20"/>
              </w:rPr>
              <w:t xml:space="preserve"> Osebe, odgovorne za strokovno pripravo in usklajenost gradiva:</w:t>
            </w:r>
          </w:p>
        </w:tc>
      </w:tr>
      <w:tr w:rsidR="00D731F3" w:rsidRPr="008D1759" w:rsidTr="005F456B">
        <w:tc>
          <w:tcPr>
            <w:tcW w:w="9163" w:type="dxa"/>
            <w:gridSpan w:val="4"/>
          </w:tcPr>
          <w:p w:rsidR="00FF2F3E" w:rsidRPr="00D0174B" w:rsidRDefault="00FF2F3E" w:rsidP="00D0174B">
            <w:pPr>
              <w:pStyle w:val="Neotevilenodstavek"/>
              <w:spacing w:before="0" w:after="0" w:line="260" w:lineRule="exact"/>
              <w:rPr>
                <w:iCs/>
                <w:sz w:val="20"/>
                <w:szCs w:val="20"/>
              </w:rPr>
            </w:pPr>
            <w:r>
              <w:rPr>
                <w:iCs/>
                <w:sz w:val="20"/>
                <w:szCs w:val="20"/>
              </w:rPr>
              <w:t>Andrej Engelman, namestnik direktorja</w:t>
            </w:r>
          </w:p>
        </w:tc>
      </w:tr>
      <w:tr w:rsidR="00D731F3" w:rsidRPr="008D1759" w:rsidTr="005F456B">
        <w:tc>
          <w:tcPr>
            <w:tcW w:w="9163" w:type="dxa"/>
            <w:gridSpan w:val="4"/>
          </w:tcPr>
          <w:p w:rsidR="00D731F3" w:rsidRPr="005F3DC6" w:rsidRDefault="00D731F3" w:rsidP="005F456B">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D731F3" w:rsidRPr="008D1759" w:rsidTr="005F456B">
        <w:tc>
          <w:tcPr>
            <w:tcW w:w="9163" w:type="dxa"/>
            <w:gridSpan w:val="4"/>
          </w:tcPr>
          <w:p w:rsidR="00D731F3" w:rsidRPr="008D1759" w:rsidRDefault="00FF2F3E" w:rsidP="00FF2F3E">
            <w:pPr>
              <w:pStyle w:val="Neotevilenodstavek"/>
              <w:spacing w:before="0" w:after="0" w:line="260" w:lineRule="exact"/>
              <w:rPr>
                <w:iCs/>
                <w:sz w:val="20"/>
                <w:szCs w:val="20"/>
              </w:rPr>
            </w:pPr>
            <w:r>
              <w:rPr>
                <w:iCs/>
                <w:sz w:val="20"/>
                <w:szCs w:val="20"/>
              </w:rPr>
              <w:t>/</w:t>
            </w:r>
          </w:p>
        </w:tc>
      </w:tr>
      <w:tr w:rsidR="00D731F3" w:rsidRPr="008D1759" w:rsidTr="005F456B">
        <w:tc>
          <w:tcPr>
            <w:tcW w:w="9163" w:type="dxa"/>
            <w:gridSpan w:val="4"/>
          </w:tcPr>
          <w:p w:rsidR="00D731F3" w:rsidRPr="00D43F59" w:rsidRDefault="00D731F3" w:rsidP="005F456B">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D731F3" w:rsidRPr="008D1759" w:rsidTr="005F456B">
        <w:tc>
          <w:tcPr>
            <w:tcW w:w="9163" w:type="dxa"/>
            <w:gridSpan w:val="4"/>
          </w:tcPr>
          <w:p w:rsidR="00D731F3" w:rsidRPr="00D43F59" w:rsidRDefault="00FF2F3E" w:rsidP="005F456B">
            <w:pPr>
              <w:pStyle w:val="Neotevilenodstavek"/>
              <w:spacing w:before="0" w:after="0" w:line="260" w:lineRule="exact"/>
              <w:rPr>
                <w:b/>
                <w:sz w:val="20"/>
                <w:szCs w:val="20"/>
              </w:rPr>
            </w:pPr>
            <w:r>
              <w:rPr>
                <w:iCs/>
                <w:sz w:val="20"/>
                <w:szCs w:val="20"/>
              </w:rPr>
              <w:t>/</w:t>
            </w:r>
          </w:p>
        </w:tc>
      </w:tr>
      <w:tr w:rsidR="00D731F3" w:rsidRPr="008D1759" w:rsidTr="005F456B">
        <w:tc>
          <w:tcPr>
            <w:tcW w:w="9163" w:type="dxa"/>
            <w:gridSpan w:val="4"/>
          </w:tcPr>
          <w:p w:rsidR="00D731F3" w:rsidRPr="008D1759" w:rsidRDefault="00D731F3" w:rsidP="005F456B">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D731F3" w:rsidRPr="008D1759" w:rsidTr="005F456B">
        <w:tc>
          <w:tcPr>
            <w:tcW w:w="9163" w:type="dxa"/>
            <w:gridSpan w:val="4"/>
          </w:tcPr>
          <w:p w:rsidR="004A5DCC" w:rsidRDefault="004A5DCC" w:rsidP="004A5DCC">
            <w:pPr>
              <w:suppressAutoHyphens/>
              <w:spacing w:line="240" w:lineRule="auto"/>
              <w:jc w:val="both"/>
            </w:pPr>
            <w:r>
              <w:t>Uredba o porabi sredstev evropske kohezijske politike v Republiki Sloveniji v programskem obdobju 2014–2020 za cilj naložbe za rast in delovna mesta (v nadaljevanju: Uredba EKP) podrobneje ureja del izvajanja evropske kohezijske politike v Republiki Sloveniji, ki je sicer utemeljen na neposrednem izvajanju evropskih pravnih podlag.</w:t>
            </w:r>
          </w:p>
          <w:p w:rsidR="004A5DCC" w:rsidRDefault="004A5DCC" w:rsidP="004A5DCC">
            <w:pPr>
              <w:suppressAutoHyphens/>
              <w:spacing w:line="240" w:lineRule="auto"/>
              <w:jc w:val="both"/>
            </w:pPr>
            <w:r>
              <w:t xml:space="preserve"> </w:t>
            </w:r>
          </w:p>
          <w:p w:rsidR="00D731F3" w:rsidRPr="006E123E" w:rsidRDefault="004A5DCC" w:rsidP="009C474B">
            <w:pPr>
              <w:suppressAutoHyphens/>
              <w:spacing w:line="240" w:lineRule="auto"/>
              <w:jc w:val="both"/>
            </w:pPr>
            <w:r>
              <w:t xml:space="preserve">Uredba EKP se spreminja v delu, ki se nanaša </w:t>
            </w:r>
            <w:r w:rsidR="00B5720D">
              <w:t xml:space="preserve">na </w:t>
            </w:r>
            <w:r w:rsidR="004D40A5">
              <w:t xml:space="preserve">poglavje </w:t>
            </w:r>
            <w:r w:rsidR="00B5720D">
              <w:t>I</w:t>
            </w:r>
            <w:r w:rsidR="00B5720D" w:rsidRPr="00B5720D">
              <w:t>zvedbeni načrt in načrtovanje evropske kohezijske politike</w:t>
            </w:r>
            <w:r w:rsidR="004D40A5">
              <w:t xml:space="preserve">. </w:t>
            </w:r>
            <w:r w:rsidR="00DC58A3">
              <w:t>Predlog ohranja strukturo izvedbenega načrta, spreminja pa način njegovega sprejemanja in spreminjanja oziroma dopolnjevanja. V</w:t>
            </w:r>
            <w:r w:rsidR="00B5720D">
              <w:t xml:space="preserve"> skladu z veljavnim </w:t>
            </w:r>
            <w:r w:rsidR="00557896">
              <w:t>Zakonom o izvrševanju proračunov Republike Slovenije za leti 2017 in 2018 (ZIPRS1718)</w:t>
            </w:r>
            <w:r w:rsidR="00B5720D">
              <w:t xml:space="preserve"> </w:t>
            </w:r>
            <w:r w:rsidR="00DC58A3">
              <w:t xml:space="preserve">omogoča organu upravljanja, da na predlog posredniškega organa sprejme in objavi izvedbeni načrt v programskem obdobju 2014-2020. </w:t>
            </w:r>
            <w:r w:rsidR="00B5720D">
              <w:t xml:space="preserve">S tem bi se povečala </w:t>
            </w:r>
            <w:r w:rsidR="00DC58A3">
              <w:t>fleksibilnost in hitrost implementacije sprememb, ki bi pozitivno vplivala na učinkovitost izvajanja</w:t>
            </w:r>
            <w:r w:rsidR="00B5720D">
              <w:t xml:space="preserve"> evropske kohezijske politike in posledično zmanjšala administrativno breme.   </w:t>
            </w:r>
          </w:p>
        </w:tc>
      </w:tr>
      <w:tr w:rsidR="00D731F3" w:rsidRPr="008D1759" w:rsidTr="005F456B">
        <w:tc>
          <w:tcPr>
            <w:tcW w:w="9163" w:type="dxa"/>
            <w:gridSpan w:val="4"/>
          </w:tcPr>
          <w:p w:rsidR="00D731F3" w:rsidRPr="008D1759" w:rsidRDefault="00D731F3" w:rsidP="005F456B">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D731F3" w:rsidRPr="008D1759" w:rsidRDefault="00D731F3" w:rsidP="005F456B">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D731F3" w:rsidRPr="000F6A28" w:rsidRDefault="00D731F3" w:rsidP="005F456B">
            <w:pPr>
              <w:pStyle w:val="Neotevilenodstavek"/>
              <w:spacing w:before="0" w:after="0" w:line="260" w:lineRule="exact"/>
              <w:jc w:val="center"/>
              <w:rPr>
                <w:iCs/>
                <w:sz w:val="20"/>
                <w:szCs w:val="20"/>
              </w:rPr>
            </w:pPr>
            <w:r w:rsidRPr="000F6A28">
              <w:rPr>
                <w:sz w:val="20"/>
                <w:szCs w:val="20"/>
              </w:rPr>
              <w:t>NE</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D731F3" w:rsidRPr="008D1759" w:rsidRDefault="00D731F3" w:rsidP="005F456B">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D731F3" w:rsidRPr="000F6A28" w:rsidRDefault="00D731F3" w:rsidP="00A04099">
            <w:pPr>
              <w:pStyle w:val="Neotevilenodstavek"/>
              <w:spacing w:before="0" w:after="0" w:line="260" w:lineRule="exact"/>
              <w:jc w:val="center"/>
              <w:rPr>
                <w:iCs/>
                <w:sz w:val="20"/>
                <w:szCs w:val="20"/>
              </w:rPr>
            </w:pPr>
            <w:r w:rsidRPr="000F6A28">
              <w:rPr>
                <w:sz w:val="20"/>
                <w:szCs w:val="20"/>
              </w:rPr>
              <w:t>DA</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D731F3" w:rsidRPr="008D1759" w:rsidRDefault="00D731F3" w:rsidP="005F456B">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D731F3" w:rsidRPr="000F6A28" w:rsidRDefault="00D731F3" w:rsidP="005F456B">
            <w:pPr>
              <w:pStyle w:val="Neotevilenodstavek"/>
              <w:spacing w:before="0" w:after="0" w:line="260" w:lineRule="exact"/>
              <w:jc w:val="center"/>
              <w:rPr>
                <w:sz w:val="20"/>
                <w:szCs w:val="20"/>
              </w:rPr>
            </w:pPr>
            <w:r w:rsidRPr="000F6A28">
              <w:rPr>
                <w:sz w:val="20"/>
                <w:szCs w:val="20"/>
              </w:rPr>
              <w:t>NE</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D731F3" w:rsidRPr="008D1759" w:rsidRDefault="00D731F3" w:rsidP="005F456B">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D731F3" w:rsidRPr="000F6A28" w:rsidRDefault="00D731F3" w:rsidP="005F456B">
            <w:pPr>
              <w:pStyle w:val="Neotevilenodstavek"/>
              <w:spacing w:before="0" w:after="0" w:line="260" w:lineRule="exact"/>
              <w:jc w:val="center"/>
              <w:rPr>
                <w:iCs/>
                <w:sz w:val="20"/>
                <w:szCs w:val="20"/>
              </w:rPr>
            </w:pPr>
            <w:r w:rsidRPr="000F6A28">
              <w:rPr>
                <w:sz w:val="20"/>
                <w:szCs w:val="20"/>
              </w:rPr>
              <w:t>NE</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D731F3" w:rsidRPr="008D1759" w:rsidRDefault="00D731F3" w:rsidP="005F456B">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D731F3" w:rsidRPr="000F6A28" w:rsidRDefault="00D731F3" w:rsidP="005F456B">
            <w:pPr>
              <w:pStyle w:val="Neotevilenodstavek"/>
              <w:spacing w:before="0" w:after="0" w:line="260" w:lineRule="exact"/>
              <w:jc w:val="center"/>
              <w:rPr>
                <w:iCs/>
                <w:sz w:val="20"/>
                <w:szCs w:val="20"/>
              </w:rPr>
            </w:pPr>
            <w:r w:rsidRPr="000F6A28">
              <w:rPr>
                <w:sz w:val="20"/>
                <w:szCs w:val="20"/>
              </w:rPr>
              <w:t>NE</w:t>
            </w:r>
          </w:p>
        </w:tc>
      </w:tr>
      <w:tr w:rsidR="00D731F3" w:rsidRPr="008D1759" w:rsidTr="005F456B">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D731F3" w:rsidRPr="008D1759" w:rsidRDefault="00D731F3" w:rsidP="005F456B">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D731F3" w:rsidRPr="000F6A28" w:rsidRDefault="00D731F3" w:rsidP="005F456B">
            <w:pPr>
              <w:pStyle w:val="Neotevilenodstavek"/>
              <w:spacing w:before="0" w:after="0" w:line="260" w:lineRule="exact"/>
              <w:jc w:val="center"/>
              <w:rPr>
                <w:iCs/>
                <w:sz w:val="20"/>
                <w:szCs w:val="20"/>
              </w:rPr>
            </w:pPr>
            <w:r w:rsidRPr="000F6A28">
              <w:rPr>
                <w:sz w:val="20"/>
                <w:szCs w:val="20"/>
              </w:rPr>
              <w:t>NE</w:t>
            </w:r>
          </w:p>
        </w:tc>
      </w:tr>
      <w:tr w:rsidR="00D731F3" w:rsidRPr="008D1759" w:rsidTr="005F456B">
        <w:tc>
          <w:tcPr>
            <w:tcW w:w="1448" w:type="dxa"/>
            <w:tcBorders>
              <w:bottom w:val="single" w:sz="4" w:space="0" w:color="auto"/>
            </w:tcBorders>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D731F3" w:rsidRPr="008D1759" w:rsidRDefault="00D731F3" w:rsidP="005F456B">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D731F3" w:rsidRPr="008D1759" w:rsidRDefault="00D731F3" w:rsidP="00D731F3">
            <w:pPr>
              <w:pStyle w:val="Neotevilenodstavek"/>
              <w:numPr>
                <w:ilvl w:val="0"/>
                <w:numId w:val="29"/>
              </w:numPr>
              <w:spacing w:before="0" w:after="0" w:line="260" w:lineRule="exact"/>
              <w:rPr>
                <w:bCs/>
                <w:sz w:val="20"/>
                <w:szCs w:val="20"/>
              </w:rPr>
            </w:pPr>
            <w:r w:rsidRPr="008D1759">
              <w:rPr>
                <w:bCs/>
                <w:sz w:val="20"/>
                <w:szCs w:val="20"/>
              </w:rPr>
              <w:t>nacionalne d</w:t>
            </w:r>
            <w:r>
              <w:rPr>
                <w:bCs/>
                <w:sz w:val="20"/>
                <w:szCs w:val="20"/>
              </w:rPr>
              <w:t>okumente razvojnega načrtovanja</w:t>
            </w:r>
          </w:p>
          <w:p w:rsidR="00D731F3" w:rsidRPr="008D1759" w:rsidRDefault="00D731F3" w:rsidP="00D731F3">
            <w:pPr>
              <w:pStyle w:val="Neotevilenodstavek"/>
              <w:numPr>
                <w:ilvl w:val="0"/>
                <w:numId w:val="2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D731F3" w:rsidRPr="008D1759" w:rsidRDefault="00D731F3" w:rsidP="00D731F3">
            <w:pPr>
              <w:pStyle w:val="Neotevilenodstavek"/>
              <w:numPr>
                <w:ilvl w:val="0"/>
                <w:numId w:val="2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D731F3" w:rsidRPr="000F6A28" w:rsidRDefault="00D731F3" w:rsidP="005F456B">
            <w:pPr>
              <w:pStyle w:val="Neotevilenodstavek"/>
              <w:spacing w:before="0" w:after="0" w:line="260" w:lineRule="exact"/>
              <w:jc w:val="center"/>
              <w:rPr>
                <w:iCs/>
                <w:sz w:val="20"/>
                <w:szCs w:val="20"/>
              </w:rPr>
            </w:pPr>
            <w:r w:rsidRPr="000F6A28">
              <w:rPr>
                <w:sz w:val="20"/>
                <w:szCs w:val="20"/>
              </w:rPr>
              <w:t>NE</w:t>
            </w:r>
          </w:p>
        </w:tc>
      </w:tr>
      <w:tr w:rsidR="00D731F3" w:rsidRPr="008D1759" w:rsidTr="005F456B">
        <w:tc>
          <w:tcPr>
            <w:tcW w:w="9163" w:type="dxa"/>
            <w:gridSpan w:val="4"/>
            <w:tcBorders>
              <w:top w:val="single" w:sz="4" w:space="0" w:color="auto"/>
              <w:left w:val="single" w:sz="4" w:space="0" w:color="auto"/>
              <w:bottom w:val="single" w:sz="4" w:space="0" w:color="auto"/>
              <w:right w:val="single" w:sz="4" w:space="0" w:color="auto"/>
            </w:tcBorders>
          </w:tcPr>
          <w:p w:rsidR="00D731F3" w:rsidRPr="008D1759" w:rsidRDefault="00D731F3" w:rsidP="005F456B">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D731F3" w:rsidRPr="008D1759" w:rsidRDefault="00D731F3" w:rsidP="005F456B">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D731F3" w:rsidRPr="008D1759" w:rsidRDefault="00D731F3" w:rsidP="00D731F3">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731F3" w:rsidRPr="008D1759"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731F3" w:rsidRPr="008D1759" w:rsidRDefault="00D731F3" w:rsidP="005F456B">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D731F3" w:rsidRPr="008D1759"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D731F3" w:rsidRPr="008D1759"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D731F3" w:rsidRPr="008D1759"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D731F3" w:rsidRPr="008D1759"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D731F3" w:rsidRPr="008D1759"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D731F3" w:rsidRPr="008D1759" w:rsidRDefault="00D731F3" w:rsidP="005F456B">
            <w:pPr>
              <w:widowControl w:val="0"/>
              <w:rPr>
                <w:rFonts w:cs="Arial"/>
                <w:b/>
                <w:szCs w:val="20"/>
              </w:rPr>
            </w:pPr>
          </w:p>
          <w:p w:rsidR="00D731F3" w:rsidRPr="008D1759" w:rsidRDefault="00D731F3" w:rsidP="005F456B">
            <w:pPr>
              <w:widowControl w:val="0"/>
              <w:rPr>
                <w:rFonts w:cs="Arial"/>
                <w:b/>
                <w:szCs w:val="20"/>
              </w:rPr>
            </w:pPr>
            <w:r w:rsidRPr="008D1759">
              <w:rPr>
                <w:rFonts w:cs="Arial"/>
                <w:b/>
                <w:szCs w:val="20"/>
              </w:rPr>
              <w:t>OBRAZLOŽITEV:</w:t>
            </w:r>
          </w:p>
          <w:p w:rsidR="00D731F3" w:rsidRPr="008D1759" w:rsidRDefault="00D731F3" w:rsidP="00D731F3">
            <w:pPr>
              <w:widowControl w:val="0"/>
              <w:numPr>
                <w:ilvl w:val="0"/>
                <w:numId w:val="7"/>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D731F3" w:rsidRPr="008D1759" w:rsidRDefault="00D731F3" w:rsidP="005F456B">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D731F3" w:rsidRPr="008D1759" w:rsidRDefault="00D731F3" w:rsidP="00D731F3">
            <w:pPr>
              <w:widowControl w:val="0"/>
              <w:numPr>
                <w:ilvl w:val="0"/>
                <w:numId w:val="30"/>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D731F3" w:rsidRPr="008D1759" w:rsidRDefault="00D731F3" w:rsidP="00D731F3">
            <w:pPr>
              <w:widowControl w:val="0"/>
              <w:numPr>
                <w:ilvl w:val="0"/>
                <w:numId w:val="30"/>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D731F3" w:rsidRPr="008D1759" w:rsidRDefault="00D731F3" w:rsidP="00D731F3">
            <w:pPr>
              <w:widowControl w:val="0"/>
              <w:numPr>
                <w:ilvl w:val="0"/>
                <w:numId w:val="30"/>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w:t>
            </w:r>
            <w:r>
              <w:rPr>
                <w:rFonts w:cs="Arial"/>
                <w:szCs w:val="20"/>
                <w:lang w:eastAsia="sl-SI"/>
              </w:rPr>
              <w:lastRenderedPageBreak/>
              <w:t xml:space="preserve">oziroma </w:t>
            </w:r>
            <w:r w:rsidRPr="008D1759">
              <w:rPr>
                <w:rFonts w:cs="Arial"/>
                <w:szCs w:val="20"/>
                <w:lang w:eastAsia="sl-SI"/>
              </w:rPr>
              <w:t>projektih sprejetih proračunov</w:t>
            </w:r>
            <w:r>
              <w:rPr>
                <w:rFonts w:cs="Arial"/>
                <w:szCs w:val="20"/>
                <w:lang w:eastAsia="sl-SI"/>
              </w:rPr>
              <w:t>.</w:t>
            </w:r>
          </w:p>
          <w:p w:rsidR="00D731F3" w:rsidRPr="008D1759" w:rsidRDefault="00D731F3" w:rsidP="005F456B">
            <w:pPr>
              <w:widowControl w:val="0"/>
              <w:ind w:left="284"/>
              <w:rPr>
                <w:rFonts w:cs="Arial"/>
                <w:szCs w:val="20"/>
                <w:lang w:eastAsia="sl-SI"/>
              </w:rPr>
            </w:pPr>
          </w:p>
          <w:p w:rsidR="00D731F3" w:rsidRPr="008D1759" w:rsidRDefault="00D731F3" w:rsidP="00D731F3">
            <w:pPr>
              <w:widowControl w:val="0"/>
              <w:numPr>
                <w:ilvl w:val="0"/>
                <w:numId w:val="7"/>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D731F3" w:rsidRPr="008D1759" w:rsidRDefault="00D731F3" w:rsidP="005F456B">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D731F3" w:rsidRPr="008D1759" w:rsidRDefault="00D731F3" w:rsidP="00D731F3">
            <w:pPr>
              <w:widowControl w:val="0"/>
              <w:numPr>
                <w:ilvl w:val="0"/>
                <w:numId w:val="31"/>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D731F3" w:rsidRPr="008D1759" w:rsidRDefault="00D731F3" w:rsidP="00D731F3">
            <w:pPr>
              <w:widowControl w:val="0"/>
              <w:numPr>
                <w:ilvl w:val="0"/>
                <w:numId w:val="31"/>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D731F3" w:rsidRPr="008D1759" w:rsidRDefault="00D731F3" w:rsidP="00D731F3">
            <w:pPr>
              <w:widowControl w:val="0"/>
              <w:numPr>
                <w:ilvl w:val="0"/>
                <w:numId w:val="31"/>
              </w:numPr>
              <w:suppressAutoHyphens/>
              <w:jc w:val="both"/>
              <w:rPr>
                <w:rFonts w:cs="Arial"/>
                <w:szCs w:val="20"/>
                <w:lang w:eastAsia="sl-SI"/>
              </w:rPr>
            </w:pPr>
            <w:r w:rsidRPr="008D1759">
              <w:rPr>
                <w:rFonts w:cs="Arial"/>
                <w:szCs w:val="20"/>
                <w:lang w:eastAsia="sl-SI"/>
              </w:rPr>
              <w:t>proračunske postavke.</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D731F3" w:rsidRPr="008D1759" w:rsidRDefault="00D731F3" w:rsidP="005F456B">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D731F3" w:rsidRPr="008D1759" w:rsidRDefault="00D731F3" w:rsidP="005F456B">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D731F3" w:rsidRPr="008D1759" w:rsidRDefault="00D731F3" w:rsidP="005F456B">
            <w:pPr>
              <w:pStyle w:val="Vrstapredpisa"/>
              <w:widowControl w:val="0"/>
              <w:spacing w:before="0" w:line="260" w:lineRule="exact"/>
              <w:jc w:val="both"/>
              <w:rPr>
                <w:color w:val="auto"/>
                <w:sz w:val="20"/>
                <w:szCs w:val="20"/>
              </w:rPr>
            </w:pPr>
          </w:p>
        </w:tc>
      </w:tr>
      <w:tr w:rsidR="00D731F3" w:rsidRPr="00D063BD" w:rsidTr="00095C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41"/>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D731F3" w:rsidRDefault="00D731F3" w:rsidP="00D731F3">
            <w:pPr>
              <w:rPr>
                <w:rFonts w:cs="Arial"/>
                <w:b/>
                <w:szCs w:val="20"/>
              </w:rPr>
            </w:pPr>
            <w:proofErr w:type="spellStart"/>
            <w:r w:rsidRPr="00D731F3">
              <w:rPr>
                <w:rFonts w:cs="Arial"/>
                <w:b/>
                <w:szCs w:val="20"/>
              </w:rPr>
              <w:lastRenderedPageBreak/>
              <w:t>7.b</w:t>
            </w:r>
            <w:proofErr w:type="spellEnd"/>
            <w:r w:rsidRPr="00D731F3">
              <w:rPr>
                <w:rFonts w:cs="Arial"/>
                <w:b/>
                <w:szCs w:val="20"/>
              </w:rPr>
              <w:t xml:space="preserve"> Predstavitev ocene finančnih posledic pod 40.000 EUR:</w:t>
            </w:r>
          </w:p>
          <w:p w:rsidR="00671DDA" w:rsidRPr="00D731F3" w:rsidRDefault="00095CC9" w:rsidP="00095CC9">
            <w:pPr>
              <w:jc w:val="both"/>
              <w:rPr>
                <w:rFonts w:cs="Arial"/>
                <w:b/>
                <w:szCs w:val="20"/>
              </w:rPr>
            </w:pPr>
            <w:r w:rsidRPr="00070D93">
              <w:rPr>
                <w:rFonts w:cs="Arial"/>
                <w:szCs w:val="20"/>
              </w:rPr>
              <w:t>Predlog uredbe nima finančnih posledic za druga javnofinančna sredstva.</w:t>
            </w:r>
          </w:p>
        </w:tc>
      </w:tr>
      <w:tr w:rsidR="00D731F3" w:rsidRPr="00D063BD"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171E3B" w:rsidRDefault="00D731F3" w:rsidP="005D4B00">
            <w:pPr>
              <w:rPr>
                <w:rFonts w:cs="Arial"/>
                <w:b/>
                <w:szCs w:val="20"/>
              </w:rPr>
            </w:pPr>
            <w:r w:rsidRPr="00171E3B">
              <w:rPr>
                <w:rFonts w:cs="Arial"/>
                <w:b/>
                <w:szCs w:val="20"/>
              </w:rPr>
              <w:t xml:space="preserve">8. Predstavitev </w:t>
            </w:r>
            <w:r w:rsidR="0007453D" w:rsidRPr="00171E3B">
              <w:rPr>
                <w:rFonts w:cs="Arial"/>
                <w:b/>
                <w:szCs w:val="20"/>
              </w:rPr>
              <w:t xml:space="preserve">sodelovanja </w:t>
            </w:r>
            <w:r w:rsidRPr="00171E3B">
              <w:rPr>
                <w:rFonts w:cs="Arial"/>
                <w:b/>
                <w:szCs w:val="20"/>
              </w:rPr>
              <w:t>z združenji občin:</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0F6A28" w:rsidRDefault="00D731F3" w:rsidP="005F456B">
            <w:pPr>
              <w:pStyle w:val="Neotevilenodstavek"/>
              <w:widowControl w:val="0"/>
              <w:spacing w:before="0" w:after="0" w:line="260" w:lineRule="exact"/>
              <w:rPr>
                <w:iCs/>
                <w:sz w:val="20"/>
                <w:szCs w:val="20"/>
              </w:rPr>
            </w:pPr>
            <w:r w:rsidRPr="000F6A28">
              <w:rPr>
                <w:iCs/>
                <w:sz w:val="20"/>
                <w:szCs w:val="20"/>
              </w:rPr>
              <w:t xml:space="preserve">Vsebina predloženega gradiva </w:t>
            </w:r>
            <w:r w:rsidR="00F45BB5" w:rsidRPr="000F6A28">
              <w:rPr>
                <w:iCs/>
                <w:sz w:val="20"/>
                <w:szCs w:val="20"/>
              </w:rPr>
              <w:t xml:space="preserve">(predpisa) </w:t>
            </w:r>
            <w:r w:rsidRPr="000F6A28">
              <w:rPr>
                <w:iCs/>
                <w:sz w:val="20"/>
                <w:szCs w:val="20"/>
              </w:rPr>
              <w:t>vpliva na:</w:t>
            </w:r>
          </w:p>
          <w:p w:rsidR="00D731F3" w:rsidRPr="000F6A28" w:rsidRDefault="00D731F3" w:rsidP="00D731F3">
            <w:pPr>
              <w:pStyle w:val="Neotevilenodstavek"/>
              <w:widowControl w:val="0"/>
              <w:numPr>
                <w:ilvl w:val="1"/>
                <w:numId w:val="30"/>
              </w:numPr>
              <w:spacing w:before="0" w:after="0" w:line="260" w:lineRule="exact"/>
              <w:rPr>
                <w:iCs/>
                <w:sz w:val="20"/>
                <w:szCs w:val="20"/>
              </w:rPr>
            </w:pPr>
            <w:r w:rsidRPr="000F6A28">
              <w:rPr>
                <w:iCs/>
                <w:sz w:val="20"/>
                <w:szCs w:val="20"/>
              </w:rPr>
              <w:t>pristojnosti občin,</w:t>
            </w:r>
          </w:p>
          <w:p w:rsidR="003F4D18" w:rsidRPr="000F6A28" w:rsidRDefault="003F4D18" w:rsidP="00D731F3">
            <w:pPr>
              <w:pStyle w:val="Neotevilenodstavek"/>
              <w:widowControl w:val="0"/>
              <w:numPr>
                <w:ilvl w:val="1"/>
                <w:numId w:val="30"/>
              </w:numPr>
              <w:spacing w:before="0" w:after="0" w:line="260" w:lineRule="exact"/>
              <w:rPr>
                <w:iCs/>
                <w:sz w:val="20"/>
                <w:szCs w:val="20"/>
              </w:rPr>
            </w:pPr>
            <w:r w:rsidRPr="000F6A28">
              <w:rPr>
                <w:iCs/>
                <w:sz w:val="20"/>
                <w:szCs w:val="20"/>
              </w:rPr>
              <w:t>delovanje občin</w:t>
            </w:r>
            <w:r w:rsidR="00FE1B5A" w:rsidRPr="000F6A28">
              <w:rPr>
                <w:iCs/>
                <w:sz w:val="20"/>
                <w:szCs w:val="20"/>
              </w:rPr>
              <w:t>,</w:t>
            </w:r>
          </w:p>
          <w:p w:rsidR="00D731F3" w:rsidRPr="000F6A28" w:rsidRDefault="00FE1B5A" w:rsidP="00D731F3">
            <w:pPr>
              <w:pStyle w:val="Neotevilenodstavek"/>
              <w:widowControl w:val="0"/>
              <w:numPr>
                <w:ilvl w:val="1"/>
                <w:numId w:val="30"/>
              </w:numPr>
              <w:spacing w:before="0" w:after="0" w:line="260" w:lineRule="exact"/>
              <w:rPr>
                <w:iCs/>
                <w:sz w:val="20"/>
                <w:szCs w:val="20"/>
              </w:rPr>
            </w:pPr>
            <w:r w:rsidRPr="000F6A28">
              <w:rPr>
                <w:iCs/>
                <w:sz w:val="20"/>
                <w:szCs w:val="20"/>
              </w:rPr>
              <w:t>financiranje občin.</w:t>
            </w:r>
          </w:p>
          <w:p w:rsidR="00D731F3" w:rsidRPr="000F6A28" w:rsidRDefault="00D731F3" w:rsidP="003F4D18">
            <w:pPr>
              <w:pStyle w:val="Neotevilenodstavek"/>
              <w:widowControl w:val="0"/>
              <w:spacing w:before="0" w:after="0" w:line="260" w:lineRule="exact"/>
              <w:ind w:left="1440"/>
              <w:rPr>
                <w:iCs/>
                <w:sz w:val="20"/>
                <w:szCs w:val="20"/>
              </w:rPr>
            </w:pPr>
          </w:p>
        </w:tc>
        <w:tc>
          <w:tcPr>
            <w:tcW w:w="2431" w:type="dxa"/>
            <w:gridSpan w:val="2"/>
          </w:tcPr>
          <w:p w:rsidR="00D731F3" w:rsidRPr="000F6A28" w:rsidRDefault="00FE65DC" w:rsidP="005F456B">
            <w:pPr>
              <w:pStyle w:val="Neotevilenodstavek"/>
              <w:widowControl w:val="0"/>
              <w:spacing w:before="0" w:after="0" w:line="260" w:lineRule="exact"/>
              <w:jc w:val="center"/>
              <w:rPr>
                <w:sz w:val="20"/>
                <w:szCs w:val="20"/>
              </w:rPr>
            </w:pPr>
            <w:r w:rsidRPr="000F6A28">
              <w:rPr>
                <w:sz w:val="20"/>
                <w:szCs w:val="20"/>
              </w:rPr>
              <w:t>DA</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731F3" w:rsidRPr="000F6A28" w:rsidRDefault="00FE1B5A" w:rsidP="005F456B">
            <w:pPr>
              <w:pStyle w:val="Neotevilenodstavek"/>
              <w:widowControl w:val="0"/>
              <w:spacing w:before="0" w:after="0" w:line="260" w:lineRule="exact"/>
              <w:rPr>
                <w:iCs/>
                <w:sz w:val="20"/>
                <w:szCs w:val="20"/>
              </w:rPr>
            </w:pPr>
            <w:r w:rsidRPr="000F6A28">
              <w:rPr>
                <w:iCs/>
                <w:sz w:val="20"/>
                <w:szCs w:val="20"/>
              </w:rPr>
              <w:t>G</w:t>
            </w:r>
            <w:r w:rsidR="00F45BB5" w:rsidRPr="000F6A28">
              <w:rPr>
                <w:iCs/>
                <w:sz w:val="20"/>
                <w:szCs w:val="20"/>
              </w:rPr>
              <w:t>radivo (predpis)</w:t>
            </w:r>
            <w:r w:rsidR="0018551D" w:rsidRPr="000F6A28">
              <w:rPr>
                <w:iCs/>
                <w:sz w:val="20"/>
                <w:szCs w:val="20"/>
              </w:rPr>
              <w:t xml:space="preserve"> </w:t>
            </w:r>
            <w:r w:rsidRPr="000F6A28">
              <w:rPr>
                <w:iCs/>
                <w:sz w:val="20"/>
                <w:szCs w:val="20"/>
              </w:rPr>
              <w:t xml:space="preserve">je bilo </w:t>
            </w:r>
            <w:r w:rsidR="0018551D" w:rsidRPr="000F6A28">
              <w:rPr>
                <w:iCs/>
                <w:sz w:val="20"/>
                <w:szCs w:val="20"/>
              </w:rPr>
              <w:t>poslan</w:t>
            </w:r>
            <w:r w:rsidR="00F45BB5" w:rsidRPr="000F6A28">
              <w:rPr>
                <w:iCs/>
                <w:sz w:val="20"/>
                <w:szCs w:val="20"/>
              </w:rPr>
              <w:t>o</w:t>
            </w:r>
            <w:r w:rsidR="0018551D" w:rsidRPr="000F6A28">
              <w:rPr>
                <w:iCs/>
                <w:sz w:val="20"/>
                <w:szCs w:val="20"/>
              </w:rPr>
              <w:t xml:space="preserve"> v mnenje</w:t>
            </w:r>
            <w:r w:rsidR="00D731F3" w:rsidRPr="000F6A28">
              <w:rPr>
                <w:iCs/>
                <w:sz w:val="20"/>
                <w:szCs w:val="20"/>
              </w:rPr>
              <w:t xml:space="preserve">: </w:t>
            </w:r>
          </w:p>
          <w:p w:rsidR="00D731F3" w:rsidRPr="000F6A28" w:rsidRDefault="00D731F3" w:rsidP="00D731F3">
            <w:pPr>
              <w:pStyle w:val="Neotevilenodstavek"/>
              <w:widowControl w:val="0"/>
              <w:numPr>
                <w:ilvl w:val="0"/>
                <w:numId w:val="32"/>
              </w:numPr>
              <w:spacing w:before="0" w:after="0" w:line="260" w:lineRule="exact"/>
              <w:rPr>
                <w:iCs/>
                <w:sz w:val="20"/>
                <w:szCs w:val="20"/>
              </w:rPr>
            </w:pPr>
            <w:r w:rsidRPr="000F6A28">
              <w:rPr>
                <w:iCs/>
                <w:sz w:val="20"/>
                <w:szCs w:val="20"/>
              </w:rPr>
              <w:t>Skupnost</w:t>
            </w:r>
            <w:r w:rsidR="00FE1B5A" w:rsidRPr="000F6A28">
              <w:rPr>
                <w:iCs/>
                <w:sz w:val="20"/>
                <w:szCs w:val="20"/>
              </w:rPr>
              <w:t>i</w:t>
            </w:r>
            <w:r w:rsidRPr="000F6A28">
              <w:rPr>
                <w:iCs/>
                <w:sz w:val="20"/>
                <w:szCs w:val="20"/>
              </w:rPr>
              <w:t xml:space="preserve"> občin Slovenije SOS: </w:t>
            </w:r>
            <w:r w:rsidR="00E33A4B">
              <w:rPr>
                <w:iCs/>
                <w:sz w:val="20"/>
                <w:szCs w:val="20"/>
              </w:rPr>
              <w:t>DA</w:t>
            </w:r>
          </w:p>
          <w:p w:rsidR="00D731F3" w:rsidRPr="000F6A28" w:rsidRDefault="00D731F3" w:rsidP="00D731F3">
            <w:pPr>
              <w:pStyle w:val="Neotevilenodstavek"/>
              <w:widowControl w:val="0"/>
              <w:numPr>
                <w:ilvl w:val="0"/>
                <w:numId w:val="32"/>
              </w:numPr>
              <w:spacing w:before="0" w:after="0" w:line="260" w:lineRule="exact"/>
              <w:rPr>
                <w:iCs/>
                <w:sz w:val="20"/>
                <w:szCs w:val="20"/>
              </w:rPr>
            </w:pPr>
            <w:r w:rsidRPr="000F6A28">
              <w:rPr>
                <w:iCs/>
                <w:sz w:val="20"/>
                <w:szCs w:val="20"/>
              </w:rPr>
              <w:t>Združenj</w:t>
            </w:r>
            <w:r w:rsidR="00FE1B5A" w:rsidRPr="000F6A28">
              <w:rPr>
                <w:iCs/>
                <w:sz w:val="20"/>
                <w:szCs w:val="20"/>
              </w:rPr>
              <w:t>u</w:t>
            </w:r>
            <w:r w:rsidR="00E33A4B">
              <w:rPr>
                <w:iCs/>
                <w:sz w:val="20"/>
                <w:szCs w:val="20"/>
              </w:rPr>
              <w:t xml:space="preserve"> občin Slovenije ZOS: DA</w:t>
            </w:r>
          </w:p>
          <w:p w:rsidR="00D731F3" w:rsidRDefault="00D731F3" w:rsidP="005F456B">
            <w:pPr>
              <w:pStyle w:val="Neotevilenodstavek"/>
              <w:widowControl w:val="0"/>
              <w:numPr>
                <w:ilvl w:val="0"/>
                <w:numId w:val="32"/>
              </w:numPr>
              <w:spacing w:before="0" w:after="0" w:line="260" w:lineRule="exact"/>
              <w:rPr>
                <w:iCs/>
                <w:sz w:val="20"/>
                <w:szCs w:val="20"/>
              </w:rPr>
            </w:pPr>
            <w:r w:rsidRPr="00E33A4B">
              <w:rPr>
                <w:iCs/>
                <w:sz w:val="20"/>
                <w:szCs w:val="20"/>
              </w:rPr>
              <w:t>Združenj</w:t>
            </w:r>
            <w:r w:rsidR="00FE1B5A" w:rsidRPr="00E33A4B">
              <w:rPr>
                <w:iCs/>
                <w:sz w:val="20"/>
                <w:szCs w:val="20"/>
              </w:rPr>
              <w:t>u</w:t>
            </w:r>
            <w:r w:rsidRPr="00E33A4B">
              <w:rPr>
                <w:iCs/>
                <w:sz w:val="20"/>
                <w:szCs w:val="20"/>
              </w:rPr>
              <w:t xml:space="preserve"> mestnih občin Slovenije ZMOS: </w:t>
            </w:r>
            <w:r w:rsidR="00E33A4B" w:rsidRPr="00E33A4B">
              <w:rPr>
                <w:iCs/>
                <w:sz w:val="20"/>
                <w:szCs w:val="20"/>
              </w:rPr>
              <w:t>DA</w:t>
            </w:r>
            <w:r w:rsidR="00FE65DC" w:rsidRPr="00E33A4B">
              <w:rPr>
                <w:iCs/>
                <w:sz w:val="20"/>
                <w:szCs w:val="20"/>
              </w:rPr>
              <w:t xml:space="preserve"> </w:t>
            </w:r>
          </w:p>
          <w:p w:rsidR="00E33A4B" w:rsidRPr="00E33A4B" w:rsidRDefault="00E33A4B" w:rsidP="00E33A4B">
            <w:pPr>
              <w:pStyle w:val="Neotevilenodstavek"/>
              <w:widowControl w:val="0"/>
              <w:spacing w:before="0" w:after="0" w:line="260" w:lineRule="exact"/>
              <w:ind w:left="360"/>
              <w:rPr>
                <w:iCs/>
                <w:sz w:val="20"/>
                <w:szCs w:val="20"/>
              </w:rPr>
            </w:pPr>
          </w:p>
          <w:p w:rsidR="00C07BB2" w:rsidRPr="000F6A28" w:rsidRDefault="00C07BB2" w:rsidP="00C07BB2">
            <w:pPr>
              <w:pStyle w:val="Neotevilenodstavek"/>
              <w:widowControl w:val="0"/>
              <w:spacing w:before="0" w:after="0" w:line="260" w:lineRule="exact"/>
              <w:rPr>
                <w:iCs/>
                <w:sz w:val="20"/>
                <w:szCs w:val="20"/>
              </w:rPr>
            </w:pPr>
            <w:r w:rsidRPr="000F6A28">
              <w:rPr>
                <w:iCs/>
                <w:sz w:val="20"/>
                <w:szCs w:val="20"/>
              </w:rPr>
              <w:t>Predlogi in pripombe združenj so bili upoštevani:</w:t>
            </w:r>
          </w:p>
          <w:p w:rsidR="00C07BB2" w:rsidRPr="000F6A28" w:rsidRDefault="008C2C92" w:rsidP="00C07BB2">
            <w:pPr>
              <w:pStyle w:val="Neotevilenodstavek"/>
              <w:widowControl w:val="0"/>
              <w:numPr>
                <w:ilvl w:val="0"/>
                <w:numId w:val="33"/>
              </w:numPr>
              <w:spacing w:before="0" w:after="0" w:line="260" w:lineRule="exact"/>
              <w:rPr>
                <w:iCs/>
                <w:sz w:val="20"/>
                <w:szCs w:val="20"/>
              </w:rPr>
            </w:pPr>
            <w:r>
              <w:rPr>
                <w:iCs/>
                <w:sz w:val="20"/>
                <w:szCs w:val="20"/>
              </w:rPr>
              <w:t>v celoti.</w:t>
            </w:r>
          </w:p>
          <w:p w:rsidR="0018551D" w:rsidRPr="000F6A28" w:rsidRDefault="0018551D" w:rsidP="0018551D">
            <w:pPr>
              <w:pStyle w:val="Neotevilenodstavek"/>
              <w:widowControl w:val="0"/>
              <w:spacing w:before="0" w:after="0" w:line="260" w:lineRule="exact"/>
              <w:ind w:left="360"/>
              <w:rPr>
                <w:iCs/>
                <w:sz w:val="20"/>
                <w:szCs w:val="20"/>
              </w:rPr>
            </w:pPr>
          </w:p>
          <w:p w:rsidR="00D731F3" w:rsidRPr="000F6A28" w:rsidRDefault="0018551D" w:rsidP="0018551D">
            <w:pPr>
              <w:pStyle w:val="Neotevilenodstavek"/>
              <w:widowControl w:val="0"/>
              <w:spacing w:before="0" w:after="0" w:line="260" w:lineRule="exact"/>
              <w:rPr>
                <w:iCs/>
                <w:sz w:val="20"/>
                <w:szCs w:val="20"/>
              </w:rPr>
            </w:pPr>
            <w:r w:rsidRPr="000F6A28">
              <w:rPr>
                <w:iCs/>
                <w:sz w:val="20"/>
                <w:szCs w:val="20"/>
              </w:rPr>
              <w:t>Bistveni predlogi in pr</w:t>
            </w:r>
            <w:r w:rsidR="00C07BB2" w:rsidRPr="000F6A28">
              <w:rPr>
                <w:iCs/>
                <w:sz w:val="20"/>
                <w:szCs w:val="20"/>
              </w:rPr>
              <w:t>ipombe, ki niso bili upoštevani.</w:t>
            </w:r>
          </w:p>
          <w:p w:rsidR="00FE65DC" w:rsidRDefault="00FE65DC" w:rsidP="00E55DE5">
            <w:pPr>
              <w:pStyle w:val="Neotevilenodstavek"/>
              <w:widowControl w:val="0"/>
              <w:spacing w:before="0" w:after="0" w:line="260" w:lineRule="exact"/>
              <w:rPr>
                <w:iCs/>
                <w:sz w:val="20"/>
                <w:szCs w:val="20"/>
              </w:rPr>
            </w:pPr>
          </w:p>
          <w:p w:rsidR="008C2C92" w:rsidRPr="000F6A28" w:rsidRDefault="008C2C92" w:rsidP="00E55DE5">
            <w:pPr>
              <w:pStyle w:val="Neotevilenodstavek"/>
              <w:widowControl w:val="0"/>
              <w:spacing w:before="0" w:after="0" w:line="260" w:lineRule="exact"/>
              <w:rPr>
                <w:iCs/>
                <w:sz w:val="20"/>
                <w:szCs w:val="20"/>
              </w:rPr>
            </w:pP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D063BD" w:rsidRDefault="00D731F3" w:rsidP="005F456B">
            <w:pPr>
              <w:pStyle w:val="Neotevilenodstavek"/>
              <w:widowControl w:val="0"/>
              <w:spacing w:before="0" w:after="0" w:line="260" w:lineRule="exact"/>
              <w:rPr>
                <w:sz w:val="20"/>
                <w:szCs w:val="20"/>
              </w:rPr>
            </w:pPr>
            <w:r w:rsidRPr="00D063BD">
              <w:rPr>
                <w:iCs/>
                <w:sz w:val="20"/>
                <w:szCs w:val="20"/>
              </w:rPr>
              <w:lastRenderedPageBreak/>
              <w:t>Gradivo je bilo predhodno objavljeno na spletni strani predlagatelja:</w:t>
            </w:r>
          </w:p>
        </w:tc>
        <w:tc>
          <w:tcPr>
            <w:tcW w:w="2431" w:type="dxa"/>
            <w:gridSpan w:val="2"/>
          </w:tcPr>
          <w:p w:rsidR="00D731F3" w:rsidRPr="00D063BD" w:rsidRDefault="00D731F3" w:rsidP="005F456B">
            <w:pPr>
              <w:pStyle w:val="Neotevilenodstavek"/>
              <w:widowControl w:val="0"/>
              <w:spacing w:before="0" w:after="0" w:line="260" w:lineRule="exact"/>
              <w:jc w:val="center"/>
              <w:rPr>
                <w:iCs/>
                <w:sz w:val="20"/>
                <w:szCs w:val="20"/>
              </w:rPr>
            </w:pPr>
            <w:r w:rsidRPr="008F3BA3">
              <w:rPr>
                <w:sz w:val="20"/>
                <w:szCs w:val="20"/>
              </w:rPr>
              <w:t>NE</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B6CA3" w:rsidRPr="00EF2894" w:rsidRDefault="007A1E25" w:rsidP="00FF0EFA">
            <w:pPr>
              <w:pStyle w:val="Neotevilenodstavek"/>
              <w:widowControl w:val="0"/>
              <w:spacing w:before="0" w:after="0" w:line="260" w:lineRule="exact"/>
              <w:rPr>
                <w:iCs/>
                <w:sz w:val="20"/>
                <w:szCs w:val="20"/>
                <w:highlight w:val="yellow"/>
              </w:rPr>
            </w:pPr>
            <w:r w:rsidRPr="000F6A28">
              <w:rPr>
                <w:iCs/>
                <w:sz w:val="20"/>
                <w:szCs w:val="20"/>
              </w:rPr>
              <w:t>Gradivo se je usklajevalo z organi, ki jih spremembe in dopolnitve uredbe zadevajo</w:t>
            </w:r>
            <w:r w:rsidR="006E123E">
              <w:rPr>
                <w:iCs/>
                <w:sz w:val="20"/>
                <w:szCs w:val="20"/>
              </w:rPr>
              <w:t>, zato je predlagatelj izpustil objavo na spletni strani.</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D063BD" w:rsidRDefault="00D731F3" w:rsidP="005F456B">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D731F3" w:rsidRPr="00D063BD" w:rsidRDefault="00D731F3" w:rsidP="007E0605">
            <w:pPr>
              <w:pStyle w:val="Neotevilenodstavek"/>
              <w:widowControl w:val="0"/>
              <w:spacing w:before="0" w:after="0" w:line="260" w:lineRule="exact"/>
              <w:jc w:val="center"/>
              <w:rPr>
                <w:iCs/>
                <w:sz w:val="20"/>
                <w:szCs w:val="20"/>
              </w:rPr>
            </w:pPr>
            <w:r w:rsidRPr="00D063BD">
              <w:rPr>
                <w:sz w:val="20"/>
                <w:szCs w:val="20"/>
              </w:rPr>
              <w:t>DA</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D731F3" w:rsidRPr="00D063BD" w:rsidRDefault="007E0605" w:rsidP="007E0605">
            <w:pPr>
              <w:pStyle w:val="Neotevilenodstavek"/>
              <w:widowControl w:val="0"/>
              <w:spacing w:before="0" w:after="0" w:line="260" w:lineRule="exact"/>
              <w:jc w:val="center"/>
              <w:rPr>
                <w:sz w:val="20"/>
                <w:szCs w:val="20"/>
              </w:rPr>
            </w:pPr>
            <w:r>
              <w:rPr>
                <w:sz w:val="20"/>
                <w:szCs w:val="20"/>
              </w:rPr>
              <w:t>DA</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731F3" w:rsidRPr="007E0605" w:rsidRDefault="00D731F3" w:rsidP="005F456B">
            <w:pPr>
              <w:pStyle w:val="Poglavje"/>
              <w:widowControl w:val="0"/>
              <w:spacing w:before="0" w:after="0" w:line="260" w:lineRule="exact"/>
              <w:ind w:left="3400"/>
              <w:jc w:val="left"/>
              <w:rPr>
                <w:sz w:val="20"/>
                <w:szCs w:val="20"/>
              </w:rPr>
            </w:pPr>
          </w:p>
          <w:p w:rsidR="00D731F3" w:rsidRPr="007E0605" w:rsidRDefault="007E0605" w:rsidP="007E0605">
            <w:pPr>
              <w:pStyle w:val="Poglavje"/>
              <w:widowControl w:val="0"/>
              <w:spacing w:before="0" w:after="0" w:line="260" w:lineRule="exact"/>
              <w:ind w:left="6088"/>
              <w:jc w:val="left"/>
              <w:rPr>
                <w:sz w:val="20"/>
                <w:szCs w:val="20"/>
              </w:rPr>
            </w:pPr>
            <w:r w:rsidRPr="007E0605">
              <w:rPr>
                <w:sz w:val="20"/>
                <w:szCs w:val="20"/>
              </w:rPr>
              <w:t>Alenka Smerkolj</w:t>
            </w:r>
          </w:p>
          <w:p w:rsidR="007E0605" w:rsidRPr="007E0605" w:rsidRDefault="007E0605" w:rsidP="007E0605">
            <w:pPr>
              <w:pStyle w:val="Poglavje"/>
              <w:widowControl w:val="0"/>
              <w:spacing w:before="0" w:after="0" w:line="260" w:lineRule="exact"/>
              <w:ind w:left="3400" w:firstLine="2688"/>
              <w:jc w:val="left"/>
              <w:rPr>
                <w:sz w:val="20"/>
                <w:szCs w:val="20"/>
              </w:rPr>
            </w:pPr>
            <w:r>
              <w:rPr>
                <w:sz w:val="20"/>
                <w:szCs w:val="20"/>
              </w:rPr>
              <w:t xml:space="preserve">   </w:t>
            </w:r>
            <w:r w:rsidRPr="007E0605">
              <w:rPr>
                <w:sz w:val="20"/>
                <w:szCs w:val="20"/>
              </w:rPr>
              <w:t>MINISTRICA</w:t>
            </w:r>
          </w:p>
          <w:p w:rsidR="00D731F3" w:rsidRPr="00D063BD" w:rsidRDefault="00D731F3" w:rsidP="005F456B">
            <w:pPr>
              <w:pStyle w:val="Poglavje"/>
              <w:widowControl w:val="0"/>
              <w:spacing w:before="0" w:after="0" w:line="260" w:lineRule="exact"/>
              <w:ind w:left="3400"/>
              <w:jc w:val="left"/>
              <w:rPr>
                <w:sz w:val="20"/>
                <w:szCs w:val="20"/>
              </w:rPr>
            </w:pPr>
          </w:p>
        </w:tc>
      </w:tr>
    </w:tbl>
    <w:p w:rsidR="00D731F3" w:rsidRPr="008D1759" w:rsidRDefault="00D731F3" w:rsidP="00D731F3">
      <w:pPr>
        <w:keepLines/>
        <w:framePr w:w="9962" w:wrap="auto" w:hAnchor="text" w:x="1300"/>
        <w:rPr>
          <w:rFonts w:cs="Arial"/>
          <w:szCs w:val="20"/>
        </w:rPr>
        <w:sectPr w:rsidR="00D731F3" w:rsidRPr="008D1759" w:rsidSect="0060499D">
          <w:footerReference w:type="default" r:id="rId10"/>
          <w:headerReference w:type="first" r:id="rId11"/>
          <w:pgSz w:w="11906" w:h="16838"/>
          <w:pgMar w:top="1418" w:right="1418" w:bottom="1418" w:left="1418" w:header="907" w:footer="567" w:gutter="0"/>
          <w:cols w:space="708"/>
          <w:titlePg/>
          <w:docGrid w:linePitch="360"/>
        </w:sectPr>
      </w:pPr>
    </w:p>
    <w:p w:rsidR="005C3211" w:rsidRPr="005C3211" w:rsidRDefault="005C3211" w:rsidP="005C3211">
      <w:pPr>
        <w:tabs>
          <w:tab w:val="right" w:pos="9072"/>
        </w:tabs>
        <w:suppressAutoHyphens/>
        <w:overflowPunct w:val="0"/>
        <w:autoSpaceDE w:val="0"/>
        <w:autoSpaceDN w:val="0"/>
        <w:adjustRightInd w:val="0"/>
        <w:spacing w:line="240" w:lineRule="auto"/>
        <w:textAlignment w:val="baseline"/>
        <w:rPr>
          <w:szCs w:val="20"/>
          <w:lang w:eastAsia="sl-SI"/>
        </w:rPr>
      </w:pPr>
      <w:r>
        <w:rPr>
          <w:szCs w:val="20"/>
          <w:lang w:eastAsia="sl-SI"/>
        </w:rPr>
        <w:lastRenderedPageBreak/>
        <w:tab/>
      </w:r>
      <w:r w:rsidRPr="005C3211">
        <w:rPr>
          <w:szCs w:val="20"/>
          <w:lang w:eastAsia="sl-SI"/>
        </w:rPr>
        <w:t>PREDLOG</w:t>
      </w:r>
    </w:p>
    <w:p w:rsidR="005C3211" w:rsidRPr="005C3211" w:rsidRDefault="005C3211" w:rsidP="005C3211">
      <w:pPr>
        <w:tabs>
          <w:tab w:val="right" w:pos="9072"/>
        </w:tabs>
        <w:suppressAutoHyphens/>
        <w:overflowPunct w:val="0"/>
        <w:autoSpaceDE w:val="0"/>
        <w:autoSpaceDN w:val="0"/>
        <w:adjustRightInd w:val="0"/>
        <w:spacing w:line="240" w:lineRule="auto"/>
        <w:ind w:firstLine="8"/>
        <w:textAlignment w:val="baseline"/>
        <w:rPr>
          <w:szCs w:val="20"/>
          <w:lang w:eastAsia="sl-SI"/>
        </w:rPr>
      </w:pPr>
      <w:r>
        <w:rPr>
          <w:rFonts w:cs="Arial"/>
          <w:szCs w:val="20"/>
          <w:lang w:eastAsia="sl-SI"/>
        </w:rPr>
        <w:tab/>
      </w:r>
      <w:r w:rsidRPr="005C3211">
        <w:rPr>
          <w:rFonts w:cs="Arial"/>
          <w:szCs w:val="20"/>
          <w:lang w:eastAsia="sl-SI"/>
        </w:rPr>
        <w:t>(</w:t>
      </w:r>
      <w:r w:rsidR="00F50D78">
        <w:rPr>
          <w:iCs/>
          <w:szCs w:val="20"/>
        </w:rPr>
        <w:t>2017-1541-0002</w:t>
      </w:r>
      <w:r w:rsidRPr="004A5DCC">
        <w:rPr>
          <w:rFonts w:eastAsia="Calibri" w:cs="Arial"/>
          <w:bCs/>
          <w:color w:val="000000"/>
          <w:szCs w:val="20"/>
          <w:lang w:eastAsia="sl-SI"/>
        </w:rPr>
        <w:t>)</w:t>
      </w:r>
    </w:p>
    <w:p w:rsidR="005C3211" w:rsidRPr="004A5DCC" w:rsidRDefault="005C3211" w:rsidP="005C3211">
      <w:pPr>
        <w:spacing w:line="260" w:lineRule="atLeast"/>
        <w:jc w:val="both"/>
      </w:pPr>
    </w:p>
    <w:p w:rsidR="005C3211" w:rsidRPr="005C3211" w:rsidRDefault="005C3211" w:rsidP="005C3211">
      <w:pPr>
        <w:spacing w:line="260" w:lineRule="atLeast"/>
        <w:jc w:val="both"/>
        <w:rPr>
          <w:rFonts w:cs="Arial"/>
        </w:rPr>
      </w:pPr>
      <w:r w:rsidRPr="005C3211">
        <w:rPr>
          <w:rFonts w:cs="Arial"/>
          <w:kern w:val="22"/>
          <w:lang w:eastAsia="hi-IN" w:bidi="hi-IN"/>
        </w:rPr>
        <w:t>Na podlagi sedmega odstavka 21. člena Zakona o Vladi Republike Slovenije (Uradni list RS, št. 24/05 – uradno prečiščeno besedilo, 109/08, 38/10 – ZUKN, 8/12, 21/13, 47/13 – ZDU-1G in 65/14) Vlada Republike Slovenije izdaja</w:t>
      </w:r>
    </w:p>
    <w:p w:rsidR="005C3211" w:rsidRPr="005C3211" w:rsidRDefault="005C3211" w:rsidP="005C3211">
      <w:pPr>
        <w:suppressAutoHyphens/>
        <w:spacing w:line="240" w:lineRule="auto"/>
        <w:jc w:val="both"/>
        <w:rPr>
          <w:rFonts w:eastAsia="SimSun" w:cs="Arial"/>
          <w:color w:val="FF0000"/>
          <w:kern w:val="2"/>
          <w:lang w:eastAsia="hi-IN" w:bidi="hi-IN"/>
        </w:rPr>
      </w:pPr>
    </w:p>
    <w:p w:rsidR="005C3211" w:rsidRPr="005C3211" w:rsidRDefault="005C3211" w:rsidP="005C3211">
      <w:pPr>
        <w:spacing w:line="260" w:lineRule="atLeast"/>
        <w:jc w:val="both"/>
        <w:rPr>
          <w:rFonts w:cs="Arial"/>
          <w:kern w:val="22"/>
          <w:lang w:eastAsia="hi-IN" w:bidi="hi-IN"/>
        </w:rPr>
      </w:pPr>
    </w:p>
    <w:p w:rsidR="005C3211" w:rsidRPr="005C3211" w:rsidRDefault="005C3211" w:rsidP="005C3211">
      <w:pPr>
        <w:spacing w:line="260" w:lineRule="atLeast"/>
        <w:jc w:val="center"/>
        <w:rPr>
          <w:rFonts w:cs="Arial"/>
          <w:b/>
          <w:spacing w:val="20"/>
          <w:lang w:eastAsia="hi-IN" w:bidi="hi-IN"/>
        </w:rPr>
      </w:pPr>
      <w:r w:rsidRPr="005C3211">
        <w:rPr>
          <w:rFonts w:cs="Arial"/>
          <w:b/>
          <w:spacing w:val="20"/>
          <w:lang w:eastAsia="hi-IN" w:bidi="hi-IN"/>
        </w:rPr>
        <w:t>UREDBO</w:t>
      </w:r>
    </w:p>
    <w:p w:rsidR="005C3211" w:rsidRDefault="005C3211" w:rsidP="00607F40">
      <w:pPr>
        <w:suppressAutoHyphens/>
        <w:spacing w:line="240" w:lineRule="auto"/>
        <w:jc w:val="center"/>
        <w:rPr>
          <w:rFonts w:eastAsia="SimSun" w:cs="Arial"/>
          <w:b/>
          <w:kern w:val="2"/>
          <w:lang w:eastAsia="hi-IN" w:bidi="hi-IN"/>
        </w:rPr>
      </w:pPr>
      <w:r w:rsidRPr="005C3211">
        <w:rPr>
          <w:rFonts w:eastAsia="SimSun" w:cs="Arial"/>
          <w:b/>
          <w:kern w:val="2"/>
          <w:lang w:eastAsia="hi-IN" w:bidi="hi-IN"/>
        </w:rPr>
        <w:t>o spremembah in dopolnitvah Uredbe o porabi sredstev evropske kohezijske politike v Republiki Sloveniji v programskem obdobju 2014–2020 za cilj naložbe za rast in delovna mesta</w:t>
      </w:r>
    </w:p>
    <w:p w:rsidR="00607F40" w:rsidRDefault="00607F40" w:rsidP="00607F40">
      <w:pPr>
        <w:suppressAutoHyphens/>
        <w:spacing w:line="240" w:lineRule="auto"/>
        <w:jc w:val="center"/>
        <w:rPr>
          <w:rFonts w:eastAsia="SimSun" w:cs="Arial"/>
          <w:b/>
          <w:kern w:val="2"/>
          <w:lang w:eastAsia="hi-IN" w:bidi="hi-IN"/>
        </w:rPr>
      </w:pPr>
    </w:p>
    <w:p w:rsidR="00607F40" w:rsidRDefault="00607F40" w:rsidP="00607F40">
      <w:pPr>
        <w:suppressAutoHyphens/>
        <w:spacing w:line="240" w:lineRule="auto"/>
        <w:jc w:val="center"/>
        <w:rPr>
          <w:rFonts w:eastAsia="SimSun" w:cs="Arial"/>
          <w:b/>
          <w:kern w:val="2"/>
          <w:lang w:eastAsia="hi-IN" w:bidi="hi-IN"/>
        </w:rPr>
      </w:pPr>
    </w:p>
    <w:p w:rsidR="00F87E7C" w:rsidRPr="00607F40" w:rsidRDefault="00F87E7C" w:rsidP="00607F40">
      <w:pPr>
        <w:suppressAutoHyphens/>
        <w:spacing w:line="240" w:lineRule="auto"/>
        <w:jc w:val="center"/>
        <w:rPr>
          <w:rFonts w:eastAsia="SimSun" w:cs="Arial"/>
          <w:b/>
          <w:kern w:val="2"/>
          <w:lang w:eastAsia="hi-IN" w:bidi="hi-IN"/>
        </w:rPr>
      </w:pPr>
    </w:p>
    <w:p w:rsidR="006634AF" w:rsidRPr="00D37AF3" w:rsidRDefault="006634AF" w:rsidP="006634AF">
      <w:pPr>
        <w:numPr>
          <w:ilvl w:val="0"/>
          <w:numId w:val="46"/>
        </w:numPr>
        <w:spacing w:line="240" w:lineRule="auto"/>
        <w:jc w:val="center"/>
        <w:rPr>
          <w:rFonts w:cs="Arial"/>
          <w:color w:val="000000"/>
          <w:szCs w:val="20"/>
          <w:shd w:val="clear" w:color="auto" w:fill="FFFFFF"/>
        </w:rPr>
      </w:pPr>
    </w:p>
    <w:p w:rsidR="006634AF" w:rsidRPr="00D37AF3" w:rsidRDefault="006634AF" w:rsidP="006634AF">
      <w:pPr>
        <w:spacing w:line="240" w:lineRule="auto"/>
        <w:rPr>
          <w:rFonts w:cs="Arial"/>
          <w:color w:val="000000"/>
          <w:szCs w:val="20"/>
          <w:shd w:val="clear" w:color="auto" w:fill="FFFFFF"/>
        </w:rPr>
      </w:pPr>
    </w:p>
    <w:p w:rsidR="006634AF" w:rsidRDefault="006634AF" w:rsidP="006634AF">
      <w:pPr>
        <w:jc w:val="both"/>
        <w:rPr>
          <w:rFonts w:cs="Arial"/>
          <w:color w:val="000000"/>
          <w:szCs w:val="20"/>
          <w:shd w:val="clear" w:color="auto" w:fill="FFFFFF"/>
        </w:rPr>
      </w:pPr>
      <w:r w:rsidRPr="00D37AF3">
        <w:rPr>
          <w:rFonts w:cs="Arial"/>
          <w:color w:val="000000"/>
          <w:szCs w:val="20"/>
          <w:shd w:val="clear" w:color="auto" w:fill="FFFFFF"/>
        </w:rPr>
        <w:t xml:space="preserve">V Uredbi o porabi sredstev evropske kohezijske politike v Republiki Sloveniji v programskem obdobju 2014–2020 za cilj naložbe za rast in delovna mesta (Uradni list RS, št. 29/15, 36/16, 58/16 in 69/16 – </w:t>
      </w:r>
      <w:proofErr w:type="spellStart"/>
      <w:r w:rsidRPr="00D37AF3">
        <w:rPr>
          <w:rFonts w:cs="Arial"/>
          <w:color w:val="000000"/>
          <w:szCs w:val="20"/>
          <w:shd w:val="clear" w:color="auto" w:fill="FFFFFF"/>
        </w:rPr>
        <w:t>popr</w:t>
      </w:r>
      <w:proofErr w:type="spellEnd"/>
      <w:r w:rsidRPr="00D37AF3">
        <w:rPr>
          <w:rFonts w:cs="Arial"/>
          <w:color w:val="000000"/>
          <w:szCs w:val="20"/>
          <w:shd w:val="clear" w:color="auto" w:fill="FFFFFF"/>
        </w:rPr>
        <w:t xml:space="preserve">.) se v 18. členu črta peti odstavek. </w:t>
      </w:r>
    </w:p>
    <w:p w:rsidR="006634AF" w:rsidRPr="00D37AF3" w:rsidRDefault="006634AF" w:rsidP="006634AF">
      <w:pPr>
        <w:spacing w:line="240" w:lineRule="auto"/>
        <w:jc w:val="both"/>
        <w:rPr>
          <w:rFonts w:cs="Arial"/>
          <w:color w:val="000000"/>
          <w:szCs w:val="20"/>
          <w:shd w:val="clear" w:color="auto" w:fill="FFFFFF"/>
        </w:rPr>
      </w:pPr>
    </w:p>
    <w:p w:rsidR="006634AF" w:rsidRPr="00D37AF3" w:rsidRDefault="006634AF" w:rsidP="006634AF">
      <w:pPr>
        <w:spacing w:line="240" w:lineRule="auto"/>
        <w:jc w:val="both"/>
        <w:rPr>
          <w:rFonts w:cs="Arial"/>
          <w:color w:val="000000"/>
          <w:szCs w:val="20"/>
          <w:shd w:val="clear" w:color="auto" w:fill="FFFFFF"/>
        </w:rPr>
      </w:pPr>
      <w:r w:rsidRPr="00D37AF3">
        <w:rPr>
          <w:rFonts w:cs="Arial"/>
          <w:color w:val="000000"/>
          <w:szCs w:val="20"/>
          <w:shd w:val="clear" w:color="auto" w:fill="FFFFFF"/>
        </w:rPr>
        <w:t xml:space="preserve">V </w:t>
      </w:r>
      <w:r>
        <w:rPr>
          <w:rFonts w:cs="Arial"/>
          <w:color w:val="000000"/>
          <w:szCs w:val="20"/>
          <w:shd w:val="clear" w:color="auto" w:fill="FFFFFF"/>
        </w:rPr>
        <w:t xml:space="preserve">dosedanjem šestem odstavku, ki postane peti odstavek, </w:t>
      </w:r>
      <w:r w:rsidRPr="00D37AF3">
        <w:rPr>
          <w:rFonts w:cs="Arial"/>
          <w:color w:val="000000"/>
          <w:szCs w:val="20"/>
          <w:shd w:val="clear" w:color="auto" w:fill="FFFFFF"/>
        </w:rPr>
        <w:t xml:space="preserve">se besedilo »objavi organ upravljanja« nadomesti z besedilom »sprejme organ upravljanja in ga objavi«. </w:t>
      </w:r>
    </w:p>
    <w:p w:rsidR="006634AF" w:rsidRDefault="006634AF" w:rsidP="006634AF">
      <w:pPr>
        <w:rPr>
          <w:rFonts w:cs="Arial"/>
          <w:color w:val="000000"/>
          <w:szCs w:val="20"/>
          <w:shd w:val="clear" w:color="auto" w:fill="FFFFFF"/>
        </w:rPr>
      </w:pPr>
    </w:p>
    <w:p w:rsidR="006634AF" w:rsidRPr="00D37AF3" w:rsidRDefault="006634AF" w:rsidP="006634AF">
      <w:pPr>
        <w:spacing w:line="240" w:lineRule="auto"/>
        <w:rPr>
          <w:rFonts w:cs="Arial"/>
          <w:color w:val="000000"/>
          <w:szCs w:val="20"/>
          <w:shd w:val="clear" w:color="auto" w:fill="FFFFFF"/>
        </w:rPr>
      </w:pPr>
    </w:p>
    <w:p w:rsidR="006634AF" w:rsidRDefault="006634AF" w:rsidP="006634AF">
      <w:pPr>
        <w:rPr>
          <w:rFonts w:cs="Arial"/>
          <w:szCs w:val="20"/>
        </w:rPr>
      </w:pPr>
    </w:p>
    <w:p w:rsidR="006634AF" w:rsidRDefault="006634AF" w:rsidP="006634AF">
      <w:pPr>
        <w:rPr>
          <w:rFonts w:cs="Arial"/>
          <w:szCs w:val="20"/>
        </w:rPr>
      </w:pPr>
    </w:p>
    <w:p w:rsidR="006634AF" w:rsidRDefault="006634AF" w:rsidP="006634AF">
      <w:pPr>
        <w:numPr>
          <w:ilvl w:val="0"/>
          <w:numId w:val="46"/>
        </w:numPr>
        <w:spacing w:line="240" w:lineRule="auto"/>
        <w:jc w:val="center"/>
        <w:rPr>
          <w:rFonts w:cs="Arial"/>
          <w:szCs w:val="20"/>
        </w:rPr>
      </w:pPr>
    </w:p>
    <w:p w:rsidR="006634AF" w:rsidRPr="008914D0" w:rsidRDefault="006634AF" w:rsidP="006634AF">
      <w:pPr>
        <w:rPr>
          <w:rFonts w:cs="Arial"/>
          <w:szCs w:val="20"/>
        </w:rPr>
      </w:pPr>
    </w:p>
    <w:p w:rsidR="006634AF" w:rsidRDefault="006634AF" w:rsidP="006634AF">
      <w:pPr>
        <w:jc w:val="both"/>
        <w:rPr>
          <w:rFonts w:cs="Arial"/>
          <w:szCs w:val="20"/>
        </w:rPr>
      </w:pPr>
      <w:r>
        <w:rPr>
          <w:rFonts w:cs="Arial"/>
          <w:szCs w:val="20"/>
        </w:rPr>
        <w:t>V 20. člen</w:t>
      </w:r>
      <w:r w:rsidR="00985482">
        <w:rPr>
          <w:rFonts w:cs="Arial"/>
          <w:szCs w:val="20"/>
        </w:rPr>
        <w:t>u</w:t>
      </w:r>
      <w:r>
        <w:rPr>
          <w:rFonts w:cs="Arial"/>
          <w:szCs w:val="20"/>
        </w:rPr>
        <w:t xml:space="preserve"> se</w:t>
      </w:r>
      <w:r w:rsidR="00985482">
        <w:rPr>
          <w:rFonts w:cs="Arial"/>
          <w:szCs w:val="20"/>
        </w:rPr>
        <w:t xml:space="preserve"> črta šesti odstavek.</w:t>
      </w:r>
      <w:r>
        <w:rPr>
          <w:rFonts w:cs="Arial"/>
          <w:szCs w:val="20"/>
        </w:rPr>
        <w:t xml:space="preserve"> </w:t>
      </w:r>
    </w:p>
    <w:p w:rsidR="006634AF" w:rsidRDefault="006634AF" w:rsidP="006634AF">
      <w:pPr>
        <w:rPr>
          <w:rFonts w:cs="Arial"/>
          <w:szCs w:val="20"/>
        </w:rPr>
      </w:pPr>
    </w:p>
    <w:p w:rsidR="006634AF" w:rsidRDefault="006634AF" w:rsidP="006634AF">
      <w:pPr>
        <w:numPr>
          <w:ilvl w:val="0"/>
          <w:numId w:val="46"/>
        </w:numPr>
        <w:spacing w:line="240" w:lineRule="auto"/>
        <w:jc w:val="center"/>
        <w:rPr>
          <w:rFonts w:cs="Arial"/>
          <w:szCs w:val="20"/>
        </w:rPr>
      </w:pPr>
    </w:p>
    <w:p w:rsidR="006634AF" w:rsidRDefault="006634AF" w:rsidP="006634AF">
      <w:pPr>
        <w:rPr>
          <w:rFonts w:cs="Arial"/>
          <w:szCs w:val="20"/>
        </w:rPr>
      </w:pPr>
    </w:p>
    <w:p w:rsidR="00F62249" w:rsidRDefault="00620851" w:rsidP="006634AF">
      <w:pPr>
        <w:jc w:val="both"/>
        <w:rPr>
          <w:rFonts w:cs="Arial"/>
          <w:szCs w:val="20"/>
        </w:rPr>
      </w:pPr>
      <w:r>
        <w:rPr>
          <w:rFonts w:cs="Arial"/>
          <w:szCs w:val="20"/>
        </w:rPr>
        <w:t xml:space="preserve">Četrti odstavek </w:t>
      </w:r>
      <w:r w:rsidR="00C611F7">
        <w:rPr>
          <w:rFonts w:cs="Arial"/>
          <w:szCs w:val="20"/>
        </w:rPr>
        <w:t xml:space="preserve">21. </w:t>
      </w:r>
      <w:r>
        <w:rPr>
          <w:rFonts w:cs="Arial"/>
          <w:szCs w:val="20"/>
        </w:rPr>
        <w:t>člen</w:t>
      </w:r>
      <w:r w:rsidR="006E2ED6">
        <w:rPr>
          <w:rFonts w:cs="Arial"/>
          <w:szCs w:val="20"/>
        </w:rPr>
        <w:t>a</w:t>
      </w:r>
      <w:r>
        <w:rPr>
          <w:rFonts w:cs="Arial"/>
          <w:szCs w:val="20"/>
        </w:rPr>
        <w:t xml:space="preserve"> se </w:t>
      </w:r>
      <w:r w:rsidR="00F62249">
        <w:rPr>
          <w:rFonts w:cs="Arial"/>
          <w:szCs w:val="20"/>
        </w:rPr>
        <w:t>spremeni tako, da se glasi:</w:t>
      </w:r>
    </w:p>
    <w:p w:rsidR="00F62249" w:rsidRDefault="00F62249" w:rsidP="006634AF">
      <w:pPr>
        <w:jc w:val="both"/>
        <w:rPr>
          <w:rFonts w:cs="Arial"/>
          <w:szCs w:val="20"/>
        </w:rPr>
      </w:pPr>
    </w:p>
    <w:p w:rsidR="006634AF" w:rsidRDefault="00F62249" w:rsidP="006634AF">
      <w:pPr>
        <w:jc w:val="both"/>
        <w:rPr>
          <w:rFonts w:cs="Arial"/>
          <w:szCs w:val="20"/>
        </w:rPr>
      </w:pPr>
      <w:r>
        <w:rPr>
          <w:rFonts w:cs="Arial"/>
          <w:szCs w:val="20"/>
        </w:rPr>
        <w:t>»(4) Po pre</w:t>
      </w:r>
      <w:r w:rsidR="00115DDB">
        <w:rPr>
          <w:rFonts w:cs="Arial"/>
          <w:szCs w:val="20"/>
        </w:rPr>
        <w:t xml:space="preserve">jemu pripomb organ upravljanja </w:t>
      </w:r>
      <w:r>
        <w:rPr>
          <w:rFonts w:cs="Arial"/>
          <w:szCs w:val="20"/>
        </w:rPr>
        <w:t>oblikuje končni predlog porabe sredstev tehnične podpore kot sestavni del izvedbenega načrta.«.</w:t>
      </w:r>
      <w:r w:rsidR="006634AF">
        <w:rPr>
          <w:rFonts w:cs="Arial"/>
          <w:szCs w:val="20"/>
        </w:rPr>
        <w:t xml:space="preserve"> </w:t>
      </w:r>
    </w:p>
    <w:p w:rsidR="00F50D78" w:rsidRDefault="00F50D78" w:rsidP="006634AF">
      <w:pPr>
        <w:rPr>
          <w:rFonts w:cs="Arial"/>
          <w:szCs w:val="20"/>
        </w:rPr>
      </w:pPr>
    </w:p>
    <w:p w:rsidR="006634AF" w:rsidRDefault="006634AF" w:rsidP="006634AF">
      <w:pPr>
        <w:rPr>
          <w:rFonts w:cs="Arial"/>
          <w:szCs w:val="20"/>
        </w:rPr>
      </w:pPr>
    </w:p>
    <w:p w:rsidR="006634AF" w:rsidRDefault="006634AF" w:rsidP="006634AF">
      <w:pPr>
        <w:numPr>
          <w:ilvl w:val="0"/>
          <w:numId w:val="46"/>
        </w:numPr>
        <w:spacing w:line="240" w:lineRule="auto"/>
        <w:jc w:val="center"/>
        <w:rPr>
          <w:rFonts w:cs="Arial"/>
          <w:szCs w:val="20"/>
        </w:rPr>
      </w:pPr>
    </w:p>
    <w:p w:rsidR="006634AF" w:rsidRDefault="006634AF" w:rsidP="006634AF">
      <w:pPr>
        <w:rPr>
          <w:rFonts w:cs="Arial"/>
          <w:szCs w:val="20"/>
        </w:rPr>
      </w:pPr>
    </w:p>
    <w:p w:rsidR="006D347C" w:rsidRDefault="006634AF" w:rsidP="006634AF">
      <w:pPr>
        <w:jc w:val="both"/>
        <w:rPr>
          <w:rFonts w:cs="Arial"/>
          <w:szCs w:val="20"/>
        </w:rPr>
      </w:pPr>
      <w:r>
        <w:rPr>
          <w:rFonts w:cs="Arial"/>
          <w:szCs w:val="20"/>
        </w:rPr>
        <w:t xml:space="preserve">V drugem odstavku 22. člena se črta besedilo »v okviru veljavnega izvedbenega načrta«. </w:t>
      </w:r>
    </w:p>
    <w:p w:rsidR="006D347C" w:rsidRDefault="006D347C" w:rsidP="006634AF">
      <w:pPr>
        <w:jc w:val="both"/>
        <w:rPr>
          <w:rFonts w:cs="Arial"/>
          <w:szCs w:val="20"/>
        </w:rPr>
      </w:pPr>
    </w:p>
    <w:p w:rsidR="006D347C" w:rsidRDefault="006D347C" w:rsidP="006634AF">
      <w:pPr>
        <w:jc w:val="both"/>
        <w:rPr>
          <w:rFonts w:cs="Arial"/>
          <w:szCs w:val="20"/>
        </w:rPr>
      </w:pPr>
    </w:p>
    <w:p w:rsidR="006D347C" w:rsidRPr="006D347C" w:rsidRDefault="006D347C" w:rsidP="006D347C">
      <w:pPr>
        <w:pStyle w:val="Odstavekseznama"/>
        <w:numPr>
          <w:ilvl w:val="0"/>
          <w:numId w:val="46"/>
        </w:numPr>
        <w:jc w:val="center"/>
        <w:rPr>
          <w:rFonts w:cs="Arial"/>
          <w:szCs w:val="20"/>
        </w:rPr>
      </w:pPr>
    </w:p>
    <w:p w:rsidR="006634AF" w:rsidRDefault="006634AF" w:rsidP="006634AF">
      <w:pPr>
        <w:rPr>
          <w:rFonts w:cs="Arial"/>
          <w:szCs w:val="20"/>
        </w:rPr>
      </w:pPr>
    </w:p>
    <w:p w:rsidR="006634AF" w:rsidRDefault="006D347C" w:rsidP="006D347C">
      <w:pPr>
        <w:jc w:val="both"/>
        <w:rPr>
          <w:rFonts w:cs="Arial"/>
          <w:szCs w:val="20"/>
        </w:rPr>
      </w:pPr>
      <w:r>
        <w:rPr>
          <w:rFonts w:cs="Arial"/>
          <w:szCs w:val="20"/>
        </w:rPr>
        <w:t xml:space="preserve">V petem odstavku 34. člena se besedilo »organ za potrjevanje pa do posredniškega organa« nadomesti z besedilom »v primeru sistemske nepravilnosti pa organ za potrjevanje vzpostavi terjatev do upravičenca oziroma organa upravljanja«. </w:t>
      </w:r>
    </w:p>
    <w:p w:rsidR="006D347C" w:rsidRDefault="006D347C" w:rsidP="006634AF">
      <w:pPr>
        <w:rPr>
          <w:rFonts w:cs="Arial"/>
          <w:szCs w:val="20"/>
        </w:rPr>
      </w:pPr>
    </w:p>
    <w:p w:rsidR="008C563D" w:rsidRDefault="008C563D" w:rsidP="006634AF">
      <w:pPr>
        <w:rPr>
          <w:rFonts w:cs="Arial"/>
          <w:szCs w:val="20"/>
        </w:rPr>
      </w:pPr>
    </w:p>
    <w:p w:rsidR="006634AF" w:rsidRDefault="006634AF" w:rsidP="006634AF">
      <w:pPr>
        <w:numPr>
          <w:ilvl w:val="0"/>
          <w:numId w:val="46"/>
        </w:numPr>
        <w:spacing w:line="240" w:lineRule="auto"/>
        <w:jc w:val="center"/>
        <w:rPr>
          <w:rFonts w:cs="Arial"/>
          <w:szCs w:val="20"/>
        </w:rPr>
      </w:pPr>
    </w:p>
    <w:p w:rsidR="006634AF" w:rsidRDefault="006634AF" w:rsidP="006634AF">
      <w:pPr>
        <w:jc w:val="center"/>
        <w:rPr>
          <w:rFonts w:cs="Arial"/>
          <w:szCs w:val="20"/>
        </w:rPr>
      </w:pPr>
      <w:r>
        <w:rPr>
          <w:rFonts w:cs="Arial"/>
          <w:szCs w:val="20"/>
        </w:rPr>
        <w:t>(končna določba)</w:t>
      </w:r>
    </w:p>
    <w:p w:rsidR="006634AF" w:rsidRDefault="006634AF" w:rsidP="006634AF">
      <w:pPr>
        <w:jc w:val="center"/>
        <w:rPr>
          <w:rFonts w:cs="Arial"/>
          <w:szCs w:val="20"/>
        </w:rPr>
      </w:pPr>
    </w:p>
    <w:p w:rsidR="006634AF" w:rsidRDefault="006634AF" w:rsidP="006634AF">
      <w:pPr>
        <w:rPr>
          <w:rFonts w:cs="Arial"/>
          <w:szCs w:val="20"/>
        </w:rPr>
      </w:pPr>
      <w:r>
        <w:rPr>
          <w:rFonts w:cs="Arial"/>
          <w:szCs w:val="20"/>
        </w:rPr>
        <w:t xml:space="preserve">Ta uredba začne veljati naslednji dan po objavi v Uradnem listu Republike Slovenije. </w:t>
      </w:r>
    </w:p>
    <w:p w:rsidR="006634AF" w:rsidRDefault="006634AF" w:rsidP="006634AF">
      <w:pPr>
        <w:rPr>
          <w:rFonts w:cs="Arial"/>
          <w:szCs w:val="20"/>
        </w:rPr>
      </w:pPr>
    </w:p>
    <w:p w:rsidR="006634AF" w:rsidRDefault="006634AF" w:rsidP="006634AF">
      <w:pPr>
        <w:rPr>
          <w:rFonts w:cs="Arial"/>
          <w:szCs w:val="20"/>
        </w:rPr>
      </w:pPr>
    </w:p>
    <w:p w:rsidR="005C3211" w:rsidRPr="005C3211" w:rsidRDefault="005C3211" w:rsidP="005C3211">
      <w:pPr>
        <w:spacing w:line="240" w:lineRule="auto"/>
        <w:rPr>
          <w:rFonts w:eastAsia="SimSun" w:cs="Arial"/>
          <w:kern w:val="2"/>
          <w:lang w:eastAsia="hi-IN" w:bidi="hi-IN"/>
        </w:rPr>
      </w:pPr>
    </w:p>
    <w:p w:rsidR="005C3211" w:rsidRPr="005C3211" w:rsidRDefault="005C3211" w:rsidP="005C3211">
      <w:pPr>
        <w:spacing w:line="240" w:lineRule="auto"/>
        <w:rPr>
          <w:rFonts w:eastAsia="SimSun" w:cs="Arial"/>
          <w:kern w:val="2"/>
          <w:lang w:eastAsia="hi-IN" w:bidi="hi-IN"/>
        </w:rPr>
      </w:pPr>
    </w:p>
    <w:p w:rsidR="005C3211" w:rsidRPr="005C3211" w:rsidRDefault="005C3211" w:rsidP="005C3211">
      <w:pPr>
        <w:overflowPunct w:val="0"/>
        <w:autoSpaceDE w:val="0"/>
        <w:autoSpaceDN w:val="0"/>
        <w:adjustRightInd w:val="0"/>
        <w:spacing w:line="240" w:lineRule="auto"/>
        <w:jc w:val="both"/>
        <w:textAlignment w:val="baseline"/>
        <w:rPr>
          <w:rFonts w:cs="Arial"/>
          <w:szCs w:val="20"/>
        </w:rPr>
      </w:pPr>
      <w:r w:rsidRPr="005C3211">
        <w:rPr>
          <w:rFonts w:cs="Arial"/>
          <w:szCs w:val="20"/>
        </w:rPr>
        <w:t xml:space="preserve">Št.  </w:t>
      </w:r>
    </w:p>
    <w:p w:rsidR="005C3211" w:rsidRPr="005C3211" w:rsidRDefault="00607F40" w:rsidP="005C3211">
      <w:pPr>
        <w:overflowPunct w:val="0"/>
        <w:autoSpaceDE w:val="0"/>
        <w:autoSpaceDN w:val="0"/>
        <w:adjustRightInd w:val="0"/>
        <w:spacing w:line="240" w:lineRule="auto"/>
        <w:jc w:val="both"/>
        <w:textAlignment w:val="baseline"/>
        <w:rPr>
          <w:rFonts w:cs="Arial"/>
          <w:szCs w:val="20"/>
        </w:rPr>
      </w:pPr>
      <w:r>
        <w:rPr>
          <w:rFonts w:cs="Arial"/>
          <w:szCs w:val="20"/>
        </w:rPr>
        <w:t xml:space="preserve">Ljubljana, ... </w:t>
      </w:r>
      <w:r w:rsidR="006D347C">
        <w:rPr>
          <w:rFonts w:cs="Arial"/>
          <w:szCs w:val="20"/>
        </w:rPr>
        <w:t>marec 2017</w:t>
      </w:r>
      <w:r w:rsidR="005C3211" w:rsidRPr="005C3211">
        <w:rPr>
          <w:rFonts w:cs="Arial"/>
          <w:szCs w:val="20"/>
        </w:rPr>
        <w:tab/>
      </w:r>
      <w:r w:rsidR="005C3211" w:rsidRPr="005C3211">
        <w:rPr>
          <w:rFonts w:cs="Arial"/>
          <w:szCs w:val="20"/>
        </w:rPr>
        <w:tab/>
      </w:r>
      <w:r w:rsidR="005C3211" w:rsidRPr="005C3211">
        <w:rPr>
          <w:rFonts w:cs="Arial"/>
          <w:szCs w:val="20"/>
        </w:rPr>
        <w:tab/>
      </w:r>
      <w:r w:rsidR="005C3211" w:rsidRPr="005C3211">
        <w:rPr>
          <w:rFonts w:cs="Arial"/>
          <w:szCs w:val="20"/>
        </w:rPr>
        <w:tab/>
      </w:r>
      <w:r w:rsidR="005C3211" w:rsidRPr="005C3211">
        <w:rPr>
          <w:rFonts w:cs="Arial"/>
          <w:szCs w:val="20"/>
        </w:rPr>
        <w:tab/>
      </w:r>
      <w:r w:rsidR="005C3211" w:rsidRPr="005C3211">
        <w:rPr>
          <w:rFonts w:cs="Arial"/>
          <w:szCs w:val="20"/>
        </w:rPr>
        <w:tab/>
      </w:r>
    </w:p>
    <w:p w:rsidR="005C3211" w:rsidRPr="005C3211" w:rsidRDefault="005C3211" w:rsidP="005C3211">
      <w:pPr>
        <w:overflowPunct w:val="0"/>
        <w:autoSpaceDE w:val="0"/>
        <w:autoSpaceDN w:val="0"/>
        <w:adjustRightInd w:val="0"/>
        <w:spacing w:line="240" w:lineRule="auto"/>
        <w:jc w:val="both"/>
        <w:textAlignment w:val="baseline"/>
        <w:rPr>
          <w:rFonts w:cs="Arial"/>
          <w:szCs w:val="20"/>
        </w:rPr>
      </w:pPr>
      <w:r w:rsidRPr="000F6A28">
        <w:rPr>
          <w:rFonts w:cs="Arial"/>
          <w:szCs w:val="20"/>
        </w:rPr>
        <w:t>EVA</w:t>
      </w:r>
      <w:r w:rsidR="00F50D78">
        <w:rPr>
          <w:rFonts w:cs="Arial"/>
          <w:szCs w:val="20"/>
        </w:rPr>
        <w:t xml:space="preserve"> 2017-1541-0002</w:t>
      </w:r>
      <w:r w:rsidR="00DF2E24">
        <w:rPr>
          <w:rFonts w:cs="Arial"/>
          <w:iCs/>
          <w:szCs w:val="20"/>
          <w:lang w:val="en-US" w:eastAsia="sl-SI"/>
        </w:rPr>
        <w:tab/>
      </w:r>
      <w:r w:rsidR="00DF2E24">
        <w:rPr>
          <w:rFonts w:cs="Arial"/>
          <w:iCs/>
          <w:szCs w:val="20"/>
          <w:lang w:val="en-US" w:eastAsia="sl-SI"/>
        </w:rPr>
        <w:tab/>
      </w:r>
      <w:r w:rsidR="00F50D78">
        <w:rPr>
          <w:rFonts w:cs="Arial"/>
          <w:szCs w:val="20"/>
        </w:rPr>
        <w:tab/>
      </w:r>
      <w:r w:rsidR="00F50D78">
        <w:rPr>
          <w:rFonts w:cs="Arial"/>
          <w:szCs w:val="20"/>
        </w:rPr>
        <w:tab/>
      </w:r>
      <w:r w:rsidR="00F50D78">
        <w:rPr>
          <w:rFonts w:cs="Arial"/>
          <w:szCs w:val="20"/>
        </w:rPr>
        <w:tab/>
      </w:r>
      <w:r w:rsidRPr="005C3211">
        <w:rPr>
          <w:rFonts w:cs="Arial"/>
          <w:szCs w:val="20"/>
        </w:rPr>
        <w:t xml:space="preserve">Vlada Republike Slovenije </w:t>
      </w:r>
    </w:p>
    <w:p w:rsidR="005C3211" w:rsidRDefault="005C3211" w:rsidP="005C3211">
      <w:pPr>
        <w:overflowPunct w:val="0"/>
        <w:autoSpaceDE w:val="0"/>
        <w:autoSpaceDN w:val="0"/>
        <w:adjustRightInd w:val="0"/>
        <w:spacing w:line="240" w:lineRule="auto"/>
        <w:ind w:left="4956"/>
        <w:jc w:val="both"/>
        <w:textAlignment w:val="baseline"/>
        <w:rPr>
          <w:rFonts w:cs="Arial"/>
          <w:szCs w:val="20"/>
        </w:rPr>
      </w:pPr>
      <w:r w:rsidRPr="005C3211">
        <w:rPr>
          <w:rFonts w:cs="Arial"/>
          <w:szCs w:val="20"/>
        </w:rPr>
        <w:t xml:space="preserve">          </w:t>
      </w:r>
      <w:r w:rsidR="008567BC">
        <w:rPr>
          <w:rFonts w:cs="Arial"/>
          <w:szCs w:val="20"/>
        </w:rPr>
        <w:t xml:space="preserve"> </w:t>
      </w:r>
      <w:r w:rsidRPr="005C3211">
        <w:rPr>
          <w:rFonts w:cs="Arial"/>
          <w:szCs w:val="20"/>
        </w:rPr>
        <w:t>Dr. Miroslav Cerar l.r.</w:t>
      </w:r>
    </w:p>
    <w:p w:rsidR="008567BC" w:rsidRPr="005C3211" w:rsidRDefault="008567BC" w:rsidP="005C3211">
      <w:pPr>
        <w:overflowPunct w:val="0"/>
        <w:autoSpaceDE w:val="0"/>
        <w:autoSpaceDN w:val="0"/>
        <w:adjustRightInd w:val="0"/>
        <w:spacing w:line="240" w:lineRule="auto"/>
        <w:ind w:left="4956"/>
        <w:jc w:val="both"/>
        <w:textAlignment w:val="baseline"/>
        <w:rPr>
          <w:rFonts w:cs="Arial"/>
          <w:szCs w:val="20"/>
        </w:rPr>
      </w:pPr>
      <w:r>
        <w:rPr>
          <w:rFonts w:cs="Arial"/>
          <w:szCs w:val="20"/>
        </w:rPr>
        <w:t xml:space="preserve">                  Predsednik</w:t>
      </w:r>
    </w:p>
    <w:p w:rsidR="00CA2D7B" w:rsidRDefault="00CA2D7B" w:rsidP="006866B0">
      <w:pPr>
        <w:tabs>
          <w:tab w:val="left" w:pos="708"/>
        </w:tabs>
        <w:ind w:left="6012"/>
        <w:rPr>
          <w:rFonts w:cs="Arial"/>
          <w:szCs w:val="20"/>
        </w:rPr>
      </w:pPr>
    </w:p>
    <w:p w:rsidR="00CA2D7B" w:rsidRDefault="00CA2D7B" w:rsidP="006866B0">
      <w:pPr>
        <w:tabs>
          <w:tab w:val="left" w:pos="708"/>
        </w:tabs>
        <w:ind w:left="6012"/>
        <w:rPr>
          <w:rFonts w:cs="Arial"/>
          <w:szCs w:val="20"/>
        </w:rPr>
      </w:pPr>
    </w:p>
    <w:p w:rsidR="00CA2D7B" w:rsidRDefault="00CA2D7B" w:rsidP="006866B0">
      <w:pPr>
        <w:tabs>
          <w:tab w:val="left" w:pos="708"/>
        </w:tabs>
        <w:ind w:left="6012"/>
        <w:rPr>
          <w:rFonts w:cs="Arial"/>
          <w:szCs w:val="20"/>
        </w:rPr>
      </w:pPr>
    </w:p>
    <w:p w:rsidR="00D731F3" w:rsidRPr="008D1759" w:rsidRDefault="008567BC" w:rsidP="006866B0">
      <w:pPr>
        <w:tabs>
          <w:tab w:val="left" w:pos="708"/>
        </w:tabs>
        <w:ind w:left="6012"/>
        <w:rPr>
          <w:rFonts w:cs="Arial"/>
          <w:szCs w:val="20"/>
        </w:rPr>
      </w:pPr>
      <w:r>
        <w:rPr>
          <w:rFonts w:cs="Arial"/>
          <w:szCs w:val="20"/>
        </w:rPr>
        <w:tab/>
      </w:r>
      <w:r>
        <w:rPr>
          <w:rFonts w:cs="Arial"/>
          <w:szCs w:val="20"/>
        </w:rPr>
        <w:tab/>
      </w:r>
      <w:r w:rsidR="005C3211">
        <w:rPr>
          <w:rFonts w:cs="Arial"/>
          <w:b/>
          <w:szCs w:val="20"/>
        </w:rPr>
        <w:br w:type="page"/>
      </w:r>
    </w:p>
    <w:p w:rsidR="00D731F3" w:rsidRDefault="00D731F3" w:rsidP="00D731F3">
      <w:pPr>
        <w:tabs>
          <w:tab w:val="left" w:pos="708"/>
        </w:tabs>
        <w:rPr>
          <w:rFonts w:cs="Arial"/>
          <w:b/>
          <w:szCs w:val="20"/>
        </w:rPr>
      </w:pPr>
      <w:r w:rsidRPr="008D1759">
        <w:rPr>
          <w:rFonts w:cs="Arial"/>
          <w:b/>
          <w:szCs w:val="20"/>
        </w:rPr>
        <w:lastRenderedPageBreak/>
        <w:t>OBRAZLOŽITEV</w:t>
      </w:r>
    </w:p>
    <w:p w:rsidR="00F00A7B" w:rsidRPr="008D1759" w:rsidRDefault="00F00A7B" w:rsidP="00D731F3">
      <w:pPr>
        <w:tabs>
          <w:tab w:val="left" w:pos="708"/>
        </w:tabs>
        <w:rPr>
          <w:rFonts w:cs="Arial"/>
          <w:b/>
          <w:szCs w:val="20"/>
        </w:rPr>
      </w:pPr>
    </w:p>
    <w:p w:rsidR="00F00A7B" w:rsidRPr="004C2689" w:rsidRDefault="00F00A7B" w:rsidP="00F00A7B">
      <w:pPr>
        <w:tabs>
          <w:tab w:val="left" w:pos="708"/>
        </w:tabs>
        <w:rPr>
          <w:rFonts w:cs="Arial"/>
          <w:b/>
          <w:szCs w:val="20"/>
        </w:rPr>
      </w:pPr>
      <w:r w:rsidRPr="004C2689">
        <w:rPr>
          <w:rFonts w:cs="Arial"/>
          <w:b/>
          <w:szCs w:val="20"/>
        </w:rPr>
        <w:t>I. UVOD</w:t>
      </w:r>
    </w:p>
    <w:p w:rsidR="00F00A7B" w:rsidRPr="008D1759" w:rsidRDefault="00F00A7B" w:rsidP="00F00A7B">
      <w:pPr>
        <w:tabs>
          <w:tab w:val="left" w:pos="708"/>
        </w:tabs>
        <w:ind w:left="720"/>
        <w:rPr>
          <w:rFonts w:cs="Arial"/>
          <w:szCs w:val="20"/>
        </w:rPr>
      </w:pPr>
    </w:p>
    <w:p w:rsidR="00F00A7B" w:rsidRPr="004C2689" w:rsidRDefault="00F00A7B" w:rsidP="00F00A7B">
      <w:pPr>
        <w:numPr>
          <w:ilvl w:val="0"/>
          <w:numId w:val="15"/>
        </w:numPr>
        <w:tabs>
          <w:tab w:val="clear" w:pos="360"/>
          <w:tab w:val="num" w:pos="-360"/>
        </w:tabs>
        <w:jc w:val="both"/>
        <w:rPr>
          <w:rFonts w:cs="Arial"/>
          <w:b/>
          <w:szCs w:val="20"/>
        </w:rPr>
      </w:pPr>
      <w:r w:rsidRPr="004C2689">
        <w:rPr>
          <w:rFonts w:cs="Arial"/>
          <w:b/>
          <w:szCs w:val="20"/>
        </w:rPr>
        <w:t>Pravna podlaga (besedilo, vsebina zakonske določbe, ki je podlaga za izdajo uredbe)</w:t>
      </w:r>
    </w:p>
    <w:p w:rsidR="00F00A7B" w:rsidRPr="005C3211" w:rsidRDefault="00F00A7B" w:rsidP="00F00A7B">
      <w:pPr>
        <w:spacing w:before="120" w:line="260" w:lineRule="atLeast"/>
        <w:jc w:val="both"/>
        <w:rPr>
          <w:rFonts w:cs="Arial"/>
        </w:rPr>
      </w:pPr>
      <w:r>
        <w:rPr>
          <w:rFonts w:cs="Arial"/>
          <w:kern w:val="22"/>
          <w:lang w:eastAsia="hi-IN" w:bidi="hi-IN"/>
        </w:rPr>
        <w:t>Sedmi</w:t>
      </w:r>
      <w:r w:rsidRPr="005C3211">
        <w:rPr>
          <w:rFonts w:cs="Arial"/>
          <w:kern w:val="22"/>
          <w:lang w:eastAsia="hi-IN" w:bidi="hi-IN"/>
        </w:rPr>
        <w:t xml:space="preserve"> odstav</w:t>
      </w:r>
      <w:r>
        <w:rPr>
          <w:rFonts w:cs="Arial"/>
          <w:kern w:val="22"/>
          <w:lang w:eastAsia="hi-IN" w:bidi="hi-IN"/>
        </w:rPr>
        <w:t>ek</w:t>
      </w:r>
      <w:r w:rsidRPr="005C3211">
        <w:rPr>
          <w:rFonts w:cs="Arial"/>
          <w:kern w:val="22"/>
          <w:lang w:eastAsia="hi-IN" w:bidi="hi-IN"/>
        </w:rPr>
        <w:t xml:space="preserve"> 21. člena Zakona o Vladi Republike Slovenije (Uradni list RS, št. 24/05 – uradno prečiščeno besedilo, 109/08, 38/10 – ZUKN, 8/12, 21/13, 47/13 – ZDU-1G in 65/14)</w:t>
      </w:r>
      <w:r>
        <w:rPr>
          <w:rFonts w:cs="Arial"/>
          <w:kern w:val="22"/>
          <w:lang w:eastAsia="hi-IN" w:bidi="hi-IN"/>
        </w:rPr>
        <w:t>.</w:t>
      </w:r>
      <w:r w:rsidRPr="005C3211">
        <w:rPr>
          <w:rFonts w:cs="Arial"/>
          <w:kern w:val="22"/>
          <w:lang w:eastAsia="hi-IN" w:bidi="hi-IN"/>
        </w:rPr>
        <w:t xml:space="preserve"> </w:t>
      </w:r>
    </w:p>
    <w:p w:rsidR="00F00A7B" w:rsidRPr="004C2689" w:rsidRDefault="00F00A7B" w:rsidP="00F00A7B">
      <w:pPr>
        <w:tabs>
          <w:tab w:val="left" w:pos="708"/>
        </w:tabs>
        <w:rPr>
          <w:rFonts w:cs="Arial"/>
          <w:b/>
          <w:szCs w:val="20"/>
        </w:rPr>
      </w:pPr>
    </w:p>
    <w:p w:rsidR="00F00A7B" w:rsidRPr="004C2689" w:rsidRDefault="00F00A7B" w:rsidP="00F00A7B">
      <w:pPr>
        <w:numPr>
          <w:ilvl w:val="0"/>
          <w:numId w:val="15"/>
        </w:numPr>
        <w:tabs>
          <w:tab w:val="clear" w:pos="360"/>
          <w:tab w:val="num" w:pos="-360"/>
        </w:tabs>
        <w:jc w:val="both"/>
        <w:rPr>
          <w:rFonts w:cs="Arial"/>
          <w:b/>
          <w:szCs w:val="20"/>
        </w:rPr>
      </w:pPr>
      <w:r w:rsidRPr="004C2689">
        <w:rPr>
          <w:rFonts w:cs="Arial"/>
          <w:b/>
          <w:szCs w:val="20"/>
        </w:rPr>
        <w:t>Rok za izdajo uredbe, določen z zakonom</w:t>
      </w:r>
    </w:p>
    <w:p w:rsidR="00F00A7B" w:rsidRPr="004C2689" w:rsidRDefault="00F00A7B" w:rsidP="00F00A7B">
      <w:pPr>
        <w:spacing w:before="120"/>
        <w:jc w:val="both"/>
        <w:rPr>
          <w:rFonts w:cs="Arial"/>
          <w:szCs w:val="20"/>
        </w:rPr>
      </w:pPr>
      <w:r>
        <w:rPr>
          <w:rFonts w:cs="Arial"/>
          <w:szCs w:val="20"/>
        </w:rPr>
        <w:t>Rok za izdajo spremembe in dopolnitve uredbe s posebnim nacionalnim zakonom ni določen.</w:t>
      </w:r>
    </w:p>
    <w:p w:rsidR="00F00A7B" w:rsidRPr="008D1759" w:rsidRDefault="00F00A7B" w:rsidP="00F00A7B">
      <w:pPr>
        <w:tabs>
          <w:tab w:val="left" w:pos="708"/>
        </w:tabs>
        <w:rPr>
          <w:rFonts w:cs="Arial"/>
          <w:szCs w:val="20"/>
        </w:rPr>
      </w:pPr>
    </w:p>
    <w:p w:rsidR="00F00A7B" w:rsidRPr="004C2689" w:rsidRDefault="00F00A7B" w:rsidP="00F00A7B">
      <w:pPr>
        <w:numPr>
          <w:ilvl w:val="0"/>
          <w:numId w:val="15"/>
        </w:numPr>
        <w:tabs>
          <w:tab w:val="clear" w:pos="360"/>
          <w:tab w:val="num" w:pos="0"/>
        </w:tabs>
        <w:jc w:val="both"/>
        <w:rPr>
          <w:rFonts w:cs="Arial"/>
          <w:b/>
          <w:szCs w:val="20"/>
        </w:rPr>
      </w:pPr>
      <w:r w:rsidRPr="004C2689">
        <w:rPr>
          <w:rFonts w:cs="Arial"/>
          <w:b/>
          <w:szCs w:val="20"/>
        </w:rPr>
        <w:t>Splošna obrazložitev predloga uredbe, če je potrebna</w:t>
      </w:r>
    </w:p>
    <w:p w:rsidR="00D731F3" w:rsidRPr="008D1759" w:rsidRDefault="00D731F3" w:rsidP="00D731F3">
      <w:pPr>
        <w:tabs>
          <w:tab w:val="left" w:pos="708"/>
        </w:tabs>
        <w:rPr>
          <w:rFonts w:cs="Arial"/>
          <w:b/>
          <w:szCs w:val="20"/>
        </w:rPr>
      </w:pPr>
    </w:p>
    <w:p w:rsidR="000F6A28" w:rsidRDefault="000F6A28" w:rsidP="000F6A28">
      <w:pPr>
        <w:spacing w:before="120"/>
        <w:jc w:val="both"/>
      </w:pPr>
      <w:r>
        <w:t>Uredba o porabi sredstev evropske kohezijske politike v Republiki Sloveniji v programskem obdobju 2014–2020 za cilj naložbe za rast in delovna mesta (v nadaljevanju: Uredba EKP) podrobneje ureja del izvajanja evropske kohezijske politike v Republiki Sloveniji, ki je sicer utemeljen na neposrednem izvajanju evropskih pravnih podlag.</w:t>
      </w:r>
    </w:p>
    <w:p w:rsidR="00144FAF" w:rsidRDefault="00DC58A3" w:rsidP="00557896">
      <w:pPr>
        <w:spacing w:before="120"/>
        <w:jc w:val="both"/>
      </w:pPr>
      <w:r w:rsidRPr="00DC58A3">
        <w:t xml:space="preserve">Uredba EKP se spreminja v delu, ki se nanaša na poglavje Izvedbeni načrt in načrtovanje evropske kohezijske politike. Predlog ohranja strukturo izvedbenega načrta, spreminja pa način njegovega sprejemanja in spreminjanja oziroma dopolnjevanja. V skladu z veljavnim </w:t>
      </w:r>
      <w:r w:rsidR="00557896">
        <w:t xml:space="preserve">ZIPRS1718 predlog </w:t>
      </w:r>
      <w:r w:rsidRPr="00DC58A3">
        <w:t xml:space="preserve">omogoča organu upravljanja, da na </w:t>
      </w:r>
      <w:r w:rsidR="00557896">
        <w:t>pobudo</w:t>
      </w:r>
      <w:r w:rsidRPr="00DC58A3">
        <w:t xml:space="preserve"> posredniškega organa</w:t>
      </w:r>
      <w:r w:rsidR="00985482">
        <w:t xml:space="preserve"> ter ob udeležbi organov iz 19. člena Uredbe EKP</w:t>
      </w:r>
      <w:r w:rsidRPr="00DC58A3">
        <w:t xml:space="preserve"> sprejme in objavi izvedbeni načrt v programskem obdobju 2014-2020. S tem bi se povečala fleksibilnost in hitrost implementacije sprememb, ki bi pozitivno vplivala na učinkovitost izvajanja evropske kohezijske politike in posledično zma</w:t>
      </w:r>
      <w:r w:rsidR="00557896">
        <w:t xml:space="preserve">njšala administrativno breme. </w:t>
      </w:r>
      <w:r w:rsidR="000F6A28">
        <w:t xml:space="preserve">Predvsem je Uredbo EKP potrebno dopolniti zaradi </w:t>
      </w:r>
      <w:r w:rsidR="00DA5635">
        <w:t xml:space="preserve">večje </w:t>
      </w:r>
      <w:r w:rsidR="00557896">
        <w:t>prilagodljivosti sistema na spremembe</w:t>
      </w:r>
      <w:r w:rsidR="00DA5635">
        <w:t xml:space="preserve"> in hitrejšega </w:t>
      </w:r>
      <w:r w:rsidR="00264CE4">
        <w:t>pre</w:t>
      </w:r>
      <w:r w:rsidR="00DA5635">
        <w:t>razporejanja sredstev na področju Evropske kohezijske politike.</w:t>
      </w:r>
      <w:r w:rsidR="000F6A28">
        <w:t xml:space="preserve"> </w:t>
      </w:r>
      <w:r w:rsidR="00DA5635">
        <w:t>Ob sprejetju uredbe in vzpostavljanju sistema evropske kohezijske politike je bilo potrebno</w:t>
      </w:r>
      <w:r w:rsidR="00264CE4">
        <w:t xml:space="preserve"> in smiselno</w:t>
      </w:r>
      <w:r w:rsidR="00DA5635">
        <w:t xml:space="preserve">, da se </w:t>
      </w:r>
      <w:r w:rsidR="00264CE4">
        <w:t xml:space="preserve">je </w:t>
      </w:r>
      <w:r w:rsidR="00DA5635">
        <w:t>to ured</w:t>
      </w:r>
      <w:r w:rsidR="00264CE4">
        <w:t>ilo</w:t>
      </w:r>
      <w:r w:rsidR="00DA5635">
        <w:t xml:space="preserve"> tako, da </w:t>
      </w:r>
      <w:r w:rsidR="00264CE4">
        <w:t>je</w:t>
      </w:r>
      <w:r w:rsidR="00DA5635">
        <w:t xml:space="preserve"> Vlad</w:t>
      </w:r>
      <w:r w:rsidR="00264CE4">
        <w:t>a</w:t>
      </w:r>
      <w:r w:rsidR="00DA5635">
        <w:t xml:space="preserve"> RS, ki je </w:t>
      </w:r>
      <w:r w:rsidR="00557896">
        <w:t xml:space="preserve">z odlokom sprejela </w:t>
      </w:r>
      <w:r w:rsidR="00264CE4">
        <w:t>Izvedben</w:t>
      </w:r>
      <w:r w:rsidR="00557896">
        <w:t>i</w:t>
      </w:r>
      <w:r w:rsidR="00264CE4">
        <w:t xml:space="preserve"> načrt</w:t>
      </w:r>
      <w:r w:rsidR="00DA5635">
        <w:t xml:space="preserve"> razčlenjen po prednostnih naložbah in neposrednih proračunskih uporabnikih</w:t>
      </w:r>
      <w:r w:rsidR="00B31163">
        <w:t>,</w:t>
      </w:r>
      <w:r w:rsidR="00DA5635">
        <w:t xml:space="preserve"> </w:t>
      </w:r>
      <w:r w:rsidR="00557896">
        <w:t xml:space="preserve">tako </w:t>
      </w:r>
      <w:r w:rsidR="00B31163">
        <w:t>sprejela</w:t>
      </w:r>
      <w:r w:rsidR="00DA5635">
        <w:t xml:space="preserve"> </w:t>
      </w:r>
      <w:r w:rsidR="00B31163">
        <w:t>razdelitev sredstev</w:t>
      </w:r>
      <w:r w:rsidR="00DA5635">
        <w:t xml:space="preserve">. </w:t>
      </w:r>
      <w:r w:rsidR="00557896">
        <w:t>P</w:t>
      </w:r>
      <w:r w:rsidR="00B31163">
        <w:t xml:space="preserve">redlagana sprememba </w:t>
      </w:r>
      <w:r w:rsidR="00FD29F6">
        <w:t>omogoč</w:t>
      </w:r>
      <w:r w:rsidR="00B31163">
        <w:t>a</w:t>
      </w:r>
      <w:r w:rsidR="00FD29F6">
        <w:t xml:space="preserve"> izvajanje pravic in obveznosti organa upravljanja, ki jih le ta ima na podlagi 10. člena </w:t>
      </w:r>
      <w:r w:rsidR="00557896">
        <w:t>ZIPRS1718</w:t>
      </w:r>
      <w:r w:rsidR="00FD29F6">
        <w:t>, da lahko prerazporeja namenska sredstva EU.</w:t>
      </w:r>
      <w:r w:rsidR="000F6A28">
        <w:t xml:space="preserve"> </w:t>
      </w:r>
    </w:p>
    <w:p w:rsidR="00A263E4" w:rsidRDefault="00A263E4" w:rsidP="00A263E4">
      <w:pPr>
        <w:spacing w:line="260" w:lineRule="atLeast"/>
        <w:jc w:val="both"/>
      </w:pPr>
    </w:p>
    <w:p w:rsidR="00557896" w:rsidRPr="00A263E4" w:rsidRDefault="00A263E4" w:rsidP="00A263E4">
      <w:pPr>
        <w:spacing w:line="260" w:lineRule="atLeast"/>
        <w:jc w:val="both"/>
        <w:rPr>
          <w:rFonts w:cs="Arial"/>
        </w:rPr>
      </w:pPr>
      <w:r>
        <w:rPr>
          <w:rFonts w:cs="Arial"/>
        </w:rPr>
        <w:t xml:space="preserve">S spremembo 34. člena Uredbe EKP, ki se nanaša na izvajanje finančnih popravkov v povezavi z odkritimi posameznimi ali sistemskimi nepravilnostmi, se opredeljuje način vzpostavitve terjatve v sistemu MFERAC v primeru odkrite sistemske nepravilnosti. </w:t>
      </w:r>
    </w:p>
    <w:p w:rsidR="00D731F3" w:rsidRPr="008D1759" w:rsidRDefault="00D731F3" w:rsidP="00D731F3">
      <w:pPr>
        <w:tabs>
          <w:tab w:val="left" w:pos="708"/>
        </w:tabs>
        <w:rPr>
          <w:rFonts w:cs="Arial"/>
          <w:szCs w:val="20"/>
        </w:rPr>
      </w:pPr>
    </w:p>
    <w:p w:rsidR="00F00A7B" w:rsidRPr="00F00A7B" w:rsidRDefault="00F00A7B" w:rsidP="00F00A7B">
      <w:pPr>
        <w:numPr>
          <w:ilvl w:val="0"/>
          <w:numId w:val="15"/>
        </w:numPr>
        <w:tabs>
          <w:tab w:val="clear" w:pos="360"/>
          <w:tab w:val="num" w:pos="0"/>
        </w:tabs>
        <w:jc w:val="both"/>
        <w:rPr>
          <w:rFonts w:cs="Arial"/>
          <w:b/>
          <w:szCs w:val="20"/>
        </w:rPr>
      </w:pPr>
      <w:r w:rsidRPr="00F00A7B">
        <w:rPr>
          <w:rFonts w:cs="Arial"/>
          <w:b/>
          <w:szCs w:val="20"/>
        </w:rPr>
        <w:t>Predstavitev presoje posledic za posamezna področja, če te niso mogle biti celovito predstavljene v predlogu zakona</w:t>
      </w:r>
    </w:p>
    <w:p w:rsidR="00F00A7B" w:rsidRDefault="00F00A7B" w:rsidP="00F00A7B">
      <w:pPr>
        <w:ind w:left="360"/>
        <w:jc w:val="both"/>
        <w:rPr>
          <w:rFonts w:cs="Arial"/>
          <w:b/>
          <w:szCs w:val="20"/>
        </w:rPr>
      </w:pPr>
    </w:p>
    <w:p w:rsidR="00F00A7B" w:rsidRPr="00F00A7B" w:rsidRDefault="00F00A7B" w:rsidP="00F00A7B">
      <w:pPr>
        <w:ind w:left="360"/>
        <w:jc w:val="both"/>
        <w:rPr>
          <w:rFonts w:cs="Arial"/>
          <w:b/>
          <w:szCs w:val="20"/>
        </w:rPr>
      </w:pPr>
      <w:r w:rsidRPr="00F00A7B">
        <w:rPr>
          <w:rFonts w:cs="Arial"/>
          <w:b/>
          <w:szCs w:val="20"/>
        </w:rPr>
        <w:t>/</w:t>
      </w:r>
    </w:p>
    <w:p w:rsidR="00F00A7B" w:rsidRPr="00F00A7B" w:rsidRDefault="00F00A7B" w:rsidP="00F00A7B">
      <w:pPr>
        <w:spacing w:line="260" w:lineRule="atLeast"/>
        <w:jc w:val="both"/>
        <w:rPr>
          <w:rFonts w:cs="Arial"/>
        </w:rPr>
      </w:pPr>
    </w:p>
    <w:p w:rsidR="00F00A7B" w:rsidRDefault="00F00A7B" w:rsidP="00F00A7B">
      <w:pPr>
        <w:spacing w:line="260" w:lineRule="atLeast"/>
        <w:jc w:val="both"/>
        <w:rPr>
          <w:rFonts w:cs="Arial"/>
          <w:b/>
        </w:rPr>
      </w:pPr>
      <w:r w:rsidRPr="00F00A7B">
        <w:rPr>
          <w:rFonts w:cs="Arial"/>
          <w:b/>
        </w:rPr>
        <w:t>II. VSEBINSKA OBRAZLOŽITEV PREDLAGANIH REŠITEV</w:t>
      </w:r>
    </w:p>
    <w:p w:rsidR="00A263E4" w:rsidRPr="00F00A7B" w:rsidRDefault="00A263E4" w:rsidP="00F00A7B">
      <w:pPr>
        <w:spacing w:line="260" w:lineRule="atLeast"/>
        <w:jc w:val="both"/>
        <w:rPr>
          <w:rFonts w:cs="Arial"/>
          <w:b/>
        </w:rPr>
      </w:pPr>
    </w:p>
    <w:p w:rsidR="00F00A7B" w:rsidRPr="00F00A7B" w:rsidRDefault="00F00A7B" w:rsidP="00F00A7B">
      <w:pPr>
        <w:spacing w:line="260" w:lineRule="atLeast"/>
        <w:jc w:val="both"/>
        <w:rPr>
          <w:rFonts w:cs="Arial"/>
          <w:b/>
        </w:rPr>
      </w:pPr>
      <w:r w:rsidRPr="00F00A7B">
        <w:rPr>
          <w:rFonts w:cs="Arial"/>
          <w:b/>
        </w:rPr>
        <w:t xml:space="preserve">K 1. </w:t>
      </w:r>
      <w:r w:rsidR="000D4938">
        <w:rPr>
          <w:rFonts w:cs="Arial"/>
          <w:b/>
        </w:rPr>
        <w:t xml:space="preserve">do </w:t>
      </w:r>
      <w:r w:rsidR="00C85F64">
        <w:rPr>
          <w:rFonts w:cs="Arial"/>
          <w:b/>
        </w:rPr>
        <w:t>4</w:t>
      </w:r>
      <w:r w:rsidR="000D4938">
        <w:rPr>
          <w:rFonts w:cs="Arial"/>
          <w:b/>
        </w:rPr>
        <w:t xml:space="preserve">. </w:t>
      </w:r>
      <w:r w:rsidRPr="00F00A7B">
        <w:rPr>
          <w:rFonts w:cs="Arial"/>
          <w:b/>
        </w:rPr>
        <w:t>členu:</w:t>
      </w:r>
    </w:p>
    <w:p w:rsidR="00144FAF" w:rsidRDefault="00144FAF" w:rsidP="00520108">
      <w:pPr>
        <w:spacing w:line="260" w:lineRule="atLeast"/>
        <w:jc w:val="both"/>
        <w:rPr>
          <w:rFonts w:cs="Arial"/>
        </w:rPr>
      </w:pPr>
    </w:p>
    <w:p w:rsidR="005E5AE1" w:rsidRDefault="000D4938" w:rsidP="000D4938">
      <w:pPr>
        <w:spacing w:line="260" w:lineRule="atLeast"/>
        <w:jc w:val="both"/>
        <w:rPr>
          <w:rFonts w:cs="Arial"/>
        </w:rPr>
      </w:pPr>
      <w:r>
        <w:rPr>
          <w:rFonts w:cs="Arial"/>
        </w:rPr>
        <w:t>Določbe Uredbe</w:t>
      </w:r>
      <w:r w:rsidRPr="000D4938">
        <w:rPr>
          <w:rFonts w:cs="Arial"/>
        </w:rPr>
        <w:t xml:space="preserve"> EKP </w:t>
      </w:r>
      <w:r w:rsidR="008C563D">
        <w:rPr>
          <w:rFonts w:cs="Arial"/>
        </w:rPr>
        <w:t>od 1. do vključno 4</w:t>
      </w:r>
      <w:r>
        <w:rPr>
          <w:rFonts w:cs="Arial"/>
        </w:rPr>
        <w:t xml:space="preserve">. člena se nanašajo na spremembe v vsakokratnem sprejemanju in spreminjanju oziroma dopolnjevanju izvedbenega načrta. </w:t>
      </w:r>
      <w:r w:rsidRPr="000D4938">
        <w:rPr>
          <w:rFonts w:cs="Arial"/>
        </w:rPr>
        <w:t xml:space="preserve">Predlog </w:t>
      </w:r>
      <w:r>
        <w:rPr>
          <w:rFonts w:cs="Arial"/>
        </w:rPr>
        <w:t xml:space="preserve">sicer </w:t>
      </w:r>
      <w:r w:rsidRPr="000D4938">
        <w:rPr>
          <w:rFonts w:cs="Arial"/>
        </w:rPr>
        <w:t>ohranja strukturo izvedbenega načrta, spreminja pa način njegovega sprejemanja in spreminjanja oziroma dopolnjevanja</w:t>
      </w:r>
      <w:r w:rsidR="00081361">
        <w:rPr>
          <w:rFonts w:cs="Arial"/>
        </w:rPr>
        <w:t xml:space="preserve"> ter predhodni postopek</w:t>
      </w:r>
      <w:r w:rsidRPr="000D4938">
        <w:rPr>
          <w:rFonts w:cs="Arial"/>
        </w:rPr>
        <w:t xml:space="preserve">. </w:t>
      </w:r>
      <w:r w:rsidR="005E5AE1">
        <w:rPr>
          <w:rFonts w:cs="Arial"/>
        </w:rPr>
        <w:t>P</w:t>
      </w:r>
      <w:r w:rsidRPr="000D4938">
        <w:rPr>
          <w:rFonts w:cs="Arial"/>
        </w:rPr>
        <w:t xml:space="preserve">redlog </w:t>
      </w:r>
      <w:r w:rsidR="005E5AE1">
        <w:rPr>
          <w:rFonts w:cs="Arial"/>
        </w:rPr>
        <w:t xml:space="preserve">v skladu z veljavno javnofinančno zakonodajo </w:t>
      </w:r>
      <w:r w:rsidRPr="000D4938">
        <w:rPr>
          <w:rFonts w:cs="Arial"/>
        </w:rPr>
        <w:t>omogoča organu upravljanja, da na pobudo posredniškega organa</w:t>
      </w:r>
      <w:r w:rsidR="00C85F64">
        <w:rPr>
          <w:rFonts w:cs="Arial"/>
        </w:rPr>
        <w:t xml:space="preserve"> </w:t>
      </w:r>
      <w:r w:rsidR="00C85F64">
        <w:t>ter ob udeležbi organov iz 19. člena Uredbe EKP</w:t>
      </w:r>
      <w:r w:rsidRPr="000D4938">
        <w:rPr>
          <w:rFonts w:cs="Arial"/>
        </w:rPr>
        <w:t xml:space="preserve"> sprejme in objavi izvedbeni načrt v programskem obdobju 2014-2020. S tem bi se povečala fleksibilnost in hitrost implementacije sprememb, ki bi pozitivno vplivala na učinkovitost </w:t>
      </w:r>
      <w:r w:rsidRPr="000D4938">
        <w:rPr>
          <w:rFonts w:cs="Arial"/>
        </w:rPr>
        <w:lastRenderedPageBreak/>
        <w:t>izvajanja evropske kohezijske politike in posledično zmanjšala administrativno breme. Predvsem je Uredbo EKP potrebno dopolniti</w:t>
      </w:r>
      <w:r w:rsidR="005E5AE1">
        <w:rPr>
          <w:rFonts w:cs="Arial"/>
        </w:rPr>
        <w:t xml:space="preserve"> oziroma spremeniti</w:t>
      </w:r>
      <w:r w:rsidRPr="000D4938">
        <w:rPr>
          <w:rFonts w:cs="Arial"/>
        </w:rPr>
        <w:t xml:space="preserve"> zaradi večje prilagodljivosti sistema na spremembe in hitrejšega preraz</w:t>
      </w:r>
      <w:r w:rsidR="005E5AE1">
        <w:rPr>
          <w:rFonts w:cs="Arial"/>
        </w:rPr>
        <w:t>porejanja sredstev na področju e</w:t>
      </w:r>
      <w:r w:rsidRPr="000D4938">
        <w:rPr>
          <w:rFonts w:cs="Arial"/>
        </w:rPr>
        <w:t>vropske kohezijske politike</w:t>
      </w:r>
      <w:r>
        <w:rPr>
          <w:rFonts w:cs="Arial"/>
        </w:rPr>
        <w:t xml:space="preserve"> ter prilagoditi dejanskemu stanju izvajanja zadevnih določb</w:t>
      </w:r>
      <w:r w:rsidRPr="000D4938">
        <w:rPr>
          <w:rFonts w:cs="Arial"/>
        </w:rPr>
        <w:t xml:space="preserve">. Ob sprejetju uredbe in vzpostavljanju sistema evropske kohezijske politike je bilo potrebno in smiselno, da je Vlada RS, ki je z odlokom sprejela Izvedbeni načrt razčlenjen po prednostnih naložbah in neposrednih proračunskih uporabnikih, sprejela </w:t>
      </w:r>
      <w:r>
        <w:rPr>
          <w:rFonts w:cs="Arial"/>
        </w:rPr>
        <w:t xml:space="preserve">vsakokratno </w:t>
      </w:r>
      <w:r w:rsidRPr="000D4938">
        <w:rPr>
          <w:rFonts w:cs="Arial"/>
        </w:rPr>
        <w:t>razdelitev sredstev</w:t>
      </w:r>
      <w:r>
        <w:rPr>
          <w:rFonts w:cs="Arial"/>
        </w:rPr>
        <w:t xml:space="preserve"> in posledično tudi vse spremembe v razdelitvi, ki so vplivale na izvedbeni načrt</w:t>
      </w:r>
      <w:r w:rsidRPr="000D4938">
        <w:rPr>
          <w:rFonts w:cs="Arial"/>
        </w:rPr>
        <w:t xml:space="preserve">. </w:t>
      </w:r>
    </w:p>
    <w:p w:rsidR="005B4976" w:rsidRDefault="005B4976" w:rsidP="000D4938">
      <w:pPr>
        <w:spacing w:line="260" w:lineRule="atLeast"/>
        <w:jc w:val="both"/>
        <w:rPr>
          <w:rFonts w:cs="Arial"/>
        </w:rPr>
      </w:pPr>
    </w:p>
    <w:p w:rsidR="00F00A7B" w:rsidRDefault="005E5AE1" w:rsidP="000D4938">
      <w:pPr>
        <w:spacing w:line="260" w:lineRule="atLeast"/>
        <w:jc w:val="both"/>
        <w:rPr>
          <w:rFonts w:cs="Arial"/>
        </w:rPr>
      </w:pPr>
      <w:r>
        <w:rPr>
          <w:rFonts w:cs="Arial"/>
        </w:rPr>
        <w:t>Predlagane spremembe</w:t>
      </w:r>
      <w:r w:rsidR="000D4938" w:rsidRPr="000D4938">
        <w:rPr>
          <w:rFonts w:cs="Arial"/>
        </w:rPr>
        <w:t xml:space="preserve"> omogoča</w:t>
      </w:r>
      <w:r>
        <w:rPr>
          <w:rFonts w:cs="Arial"/>
        </w:rPr>
        <w:t>jo</w:t>
      </w:r>
      <w:r w:rsidR="000D4938" w:rsidRPr="000D4938">
        <w:rPr>
          <w:rFonts w:cs="Arial"/>
        </w:rPr>
        <w:t xml:space="preserve"> izvajanje pravic in obveznosti organa upravljanja, ki jih le ta ima na podlagi 10. člena ZIPRS1718, da lahko prerazpore</w:t>
      </w:r>
      <w:r w:rsidR="000D4938">
        <w:rPr>
          <w:rFonts w:cs="Arial"/>
        </w:rPr>
        <w:t>ja namenska sredstva EU ter omogoča</w:t>
      </w:r>
      <w:r>
        <w:rPr>
          <w:rFonts w:cs="Arial"/>
        </w:rPr>
        <w:t>jo</w:t>
      </w:r>
      <w:r w:rsidR="000D4938">
        <w:rPr>
          <w:rFonts w:cs="Arial"/>
        </w:rPr>
        <w:t xml:space="preserve"> organu upravljanja, da na predlog posredniških organov oziroma na lastno iniciativo spremeni izvedbeni načrt.</w:t>
      </w:r>
    </w:p>
    <w:p w:rsidR="00A925C5" w:rsidRDefault="00A925C5" w:rsidP="000D4938">
      <w:pPr>
        <w:spacing w:line="260" w:lineRule="atLeast"/>
        <w:jc w:val="both"/>
        <w:rPr>
          <w:rFonts w:cs="Arial"/>
        </w:rPr>
      </w:pPr>
    </w:p>
    <w:p w:rsidR="00F35AE5" w:rsidRPr="00F35AE5" w:rsidRDefault="00F35AE5" w:rsidP="00F35AE5">
      <w:pPr>
        <w:autoSpaceDE w:val="0"/>
        <w:autoSpaceDN w:val="0"/>
        <w:adjustRightInd w:val="0"/>
        <w:spacing w:line="240" w:lineRule="auto"/>
        <w:jc w:val="both"/>
        <w:rPr>
          <w:rFonts w:cs="Arial"/>
          <w:iCs/>
          <w:color w:val="000000"/>
          <w:szCs w:val="20"/>
        </w:rPr>
      </w:pPr>
      <w:r w:rsidRPr="00F35AE5">
        <w:rPr>
          <w:rFonts w:cs="Arial"/>
          <w:iCs/>
          <w:color w:val="000000"/>
          <w:szCs w:val="20"/>
        </w:rPr>
        <w:t xml:space="preserve">Učinki predlaganih sprememb Uredbe EKP se odražajo tudi v načinu izvrševanja </w:t>
      </w:r>
      <w:proofErr w:type="spellStart"/>
      <w:r w:rsidRPr="00F35AE5">
        <w:rPr>
          <w:rFonts w:cs="Arial"/>
          <w:iCs/>
          <w:color w:val="000000"/>
          <w:szCs w:val="20"/>
        </w:rPr>
        <w:t>37.a</w:t>
      </w:r>
      <w:proofErr w:type="spellEnd"/>
      <w:r w:rsidRPr="00F35AE5">
        <w:rPr>
          <w:rFonts w:cs="Arial"/>
          <w:iCs/>
          <w:color w:val="000000"/>
          <w:szCs w:val="20"/>
        </w:rPr>
        <w:t xml:space="preserve"> člena Uredbe EKP. Zadevni člen Uredbe EKP opredeljuje postopek oblikovanja vsebin predloga izvedbenega načrta v delu, ki se nanaša na izvajanje finančnih instrumentov, ter s tem povezanimi ključnimi elementi finančnih instrumentov, opredeljenimi v drugem odstavku </w:t>
      </w:r>
      <w:proofErr w:type="spellStart"/>
      <w:r w:rsidRPr="00F35AE5">
        <w:rPr>
          <w:rFonts w:cs="Arial"/>
          <w:iCs/>
          <w:color w:val="000000"/>
          <w:szCs w:val="20"/>
        </w:rPr>
        <w:t>106.j</w:t>
      </w:r>
      <w:proofErr w:type="spellEnd"/>
      <w:r w:rsidRPr="00F35AE5">
        <w:rPr>
          <w:rFonts w:cs="Arial"/>
          <w:iCs/>
          <w:color w:val="000000"/>
          <w:szCs w:val="20"/>
        </w:rPr>
        <w:t xml:space="preserve"> člena Zakona o javnih financah  (Ur. l. RS, št. 11/11 – uradno prečiščeno besedilo, 14/13 – </w:t>
      </w:r>
      <w:proofErr w:type="spellStart"/>
      <w:r w:rsidRPr="00F35AE5">
        <w:rPr>
          <w:rFonts w:cs="Arial"/>
          <w:iCs/>
          <w:color w:val="000000"/>
          <w:szCs w:val="20"/>
        </w:rPr>
        <w:t>popr</w:t>
      </w:r>
      <w:proofErr w:type="spellEnd"/>
      <w:r w:rsidRPr="00F35AE5">
        <w:rPr>
          <w:rFonts w:cs="Arial"/>
          <w:iCs/>
          <w:color w:val="000000"/>
          <w:szCs w:val="20"/>
        </w:rPr>
        <w:t xml:space="preserve">., 101/13, 55/15 – </w:t>
      </w:r>
      <w:proofErr w:type="spellStart"/>
      <w:r w:rsidRPr="00F35AE5">
        <w:rPr>
          <w:rFonts w:cs="Arial"/>
          <w:iCs/>
          <w:color w:val="000000"/>
          <w:szCs w:val="20"/>
        </w:rPr>
        <w:t>ZFisP</w:t>
      </w:r>
      <w:proofErr w:type="spellEnd"/>
      <w:r w:rsidRPr="00F35AE5">
        <w:rPr>
          <w:rFonts w:cs="Arial"/>
          <w:iCs/>
          <w:color w:val="000000"/>
          <w:szCs w:val="20"/>
        </w:rPr>
        <w:t xml:space="preserve"> in 96/15 – ZIPRS1617; v nadaljevanju: ZJF), ter določa, da opredeljena dokumenta posredniški organ za finančne instrumente (Ministrstvo za gospodarski razvoj in tehnologijo) posreduje organu upravljanja.</w:t>
      </w:r>
    </w:p>
    <w:p w:rsidR="00F35AE5" w:rsidRPr="00F35AE5" w:rsidRDefault="00F35AE5" w:rsidP="00F35AE5">
      <w:pPr>
        <w:autoSpaceDE w:val="0"/>
        <w:autoSpaceDN w:val="0"/>
        <w:adjustRightInd w:val="0"/>
        <w:spacing w:line="240" w:lineRule="auto"/>
        <w:jc w:val="both"/>
        <w:rPr>
          <w:rFonts w:cs="Arial"/>
          <w:iCs/>
          <w:color w:val="000000"/>
          <w:szCs w:val="20"/>
        </w:rPr>
      </w:pPr>
    </w:p>
    <w:p w:rsidR="000D4938" w:rsidRDefault="00F35AE5" w:rsidP="000D4938">
      <w:pPr>
        <w:spacing w:line="260" w:lineRule="atLeast"/>
        <w:jc w:val="both"/>
        <w:rPr>
          <w:rFonts w:cs="Arial"/>
          <w:iCs/>
          <w:color w:val="000000"/>
          <w:szCs w:val="20"/>
        </w:rPr>
      </w:pPr>
      <w:r w:rsidRPr="00F35AE5">
        <w:rPr>
          <w:rFonts w:cs="Arial"/>
          <w:iCs/>
          <w:color w:val="000000"/>
          <w:szCs w:val="20"/>
        </w:rPr>
        <w:t xml:space="preserve">Glede na predlagano črtanje šestega odstavka 20. člena veljavne Uredbe EKP, v skladu s katerim je organ upravljanja predlog za izvedbeni načrt posredoval Vladi Republike Slovenije (s tem pa, v povezavi s 37. a členom Uredbe EKP, tudi ključne elemente finančnih instrumentov), ter upoštevajoč drugi odstavek 17. člena Uredbe o postopku, merilih in načinih dodeljevanja sredstev za spodbujanje razvojnih programov in prednostnih nalog (Ur. l. RS, št. 56/11), v skladu s katerim mora neposredni proračunski uporabnik pred sklenitvijo sporazuma o financiranju iz drugega odstavka </w:t>
      </w:r>
      <w:proofErr w:type="spellStart"/>
      <w:r w:rsidRPr="00F35AE5">
        <w:rPr>
          <w:rFonts w:cs="Arial"/>
          <w:iCs/>
          <w:color w:val="000000"/>
          <w:szCs w:val="20"/>
        </w:rPr>
        <w:t>106.j</w:t>
      </w:r>
      <w:proofErr w:type="spellEnd"/>
      <w:r w:rsidRPr="00F35AE5">
        <w:rPr>
          <w:rFonts w:cs="Arial"/>
          <w:iCs/>
          <w:color w:val="000000"/>
          <w:szCs w:val="20"/>
        </w:rPr>
        <w:t xml:space="preserve"> člena ZJF pridobiti soglasje vlade glede ključnih elementov ukrepa finančnega inženiringa, izvrševanje navedenih določil poteka na način, v skladu s katerim ključne elemente finančnih instrumentov Vladi RS v soglasje posreduje posredniški organ za finančne instrumente kot neposredni proračunski uporabnik  iz 17. člena Uredbe o postopku, merilih in načinih dodeljevanja sredstev za spodbujanje razvojnih programov in prednostnih nalog.</w:t>
      </w:r>
    </w:p>
    <w:p w:rsidR="00F50D78" w:rsidRDefault="00F50D78" w:rsidP="000D4938">
      <w:pPr>
        <w:spacing w:line="260" w:lineRule="atLeast"/>
        <w:jc w:val="both"/>
        <w:rPr>
          <w:rFonts w:cs="Arial"/>
          <w:iCs/>
          <w:color w:val="000000"/>
          <w:szCs w:val="20"/>
        </w:rPr>
      </w:pPr>
    </w:p>
    <w:p w:rsidR="006D347C" w:rsidRDefault="008C563D" w:rsidP="000D4938">
      <w:pPr>
        <w:spacing w:line="260" w:lineRule="atLeast"/>
        <w:jc w:val="both"/>
        <w:rPr>
          <w:rFonts w:cs="Arial"/>
          <w:b/>
        </w:rPr>
      </w:pPr>
      <w:r>
        <w:rPr>
          <w:rFonts w:cs="Arial"/>
          <w:b/>
        </w:rPr>
        <w:t>K 5</w:t>
      </w:r>
      <w:r w:rsidR="006D347C" w:rsidRPr="006D347C">
        <w:rPr>
          <w:rFonts w:cs="Arial"/>
          <w:b/>
        </w:rPr>
        <w:t>. členu:</w:t>
      </w:r>
    </w:p>
    <w:p w:rsidR="006D347C" w:rsidRDefault="006D347C" w:rsidP="000D4938">
      <w:pPr>
        <w:spacing w:line="260" w:lineRule="atLeast"/>
        <w:jc w:val="both"/>
        <w:rPr>
          <w:rFonts w:cs="Arial"/>
          <w:b/>
        </w:rPr>
      </w:pPr>
    </w:p>
    <w:p w:rsidR="006D347C" w:rsidRPr="006D347C" w:rsidRDefault="006D347C" w:rsidP="000D4938">
      <w:pPr>
        <w:spacing w:line="260" w:lineRule="atLeast"/>
        <w:jc w:val="both"/>
        <w:rPr>
          <w:rFonts w:cs="Arial"/>
        </w:rPr>
      </w:pPr>
      <w:r w:rsidRPr="006D347C">
        <w:rPr>
          <w:rFonts w:cs="Arial"/>
        </w:rPr>
        <w:t>Spreminja se</w:t>
      </w:r>
      <w:r>
        <w:rPr>
          <w:rFonts w:cs="Arial"/>
        </w:rPr>
        <w:t xml:space="preserve"> 34. člen Uredbe EKP, ki se nanaša na</w:t>
      </w:r>
      <w:r w:rsidR="00A263E4">
        <w:rPr>
          <w:rFonts w:cs="Arial"/>
        </w:rPr>
        <w:t xml:space="preserve"> izvajanje finančnih popravkov v povezavi z odkritimi posameznimi ali sistemskimi nepravilnostmi. Člen se spreminja na način, da se peti odstavek dopolnjuje z opredelitvijo načina vzpostavitve terjatve v sistemu MFERAC v primeru odkrite sistemske nepravilnosti. </w:t>
      </w:r>
    </w:p>
    <w:p w:rsidR="00F00A7B" w:rsidRDefault="00F00A7B" w:rsidP="00520108">
      <w:pPr>
        <w:spacing w:line="260" w:lineRule="atLeast"/>
        <w:jc w:val="both"/>
        <w:rPr>
          <w:rFonts w:cs="Arial"/>
        </w:rPr>
      </w:pPr>
    </w:p>
    <w:p w:rsidR="00D74F2A" w:rsidRDefault="00D74F2A" w:rsidP="00520108">
      <w:pPr>
        <w:spacing w:line="260" w:lineRule="atLeast"/>
        <w:jc w:val="both"/>
        <w:rPr>
          <w:rFonts w:cs="Arial"/>
        </w:rPr>
      </w:pPr>
      <w:r w:rsidRPr="00D74F2A">
        <w:rPr>
          <w:rFonts w:cs="Arial"/>
          <w:b/>
        </w:rPr>
        <w:t xml:space="preserve">K </w:t>
      </w:r>
      <w:r w:rsidR="008C563D">
        <w:rPr>
          <w:rFonts w:cs="Arial"/>
          <w:b/>
        </w:rPr>
        <w:t>6</w:t>
      </w:r>
      <w:r w:rsidRPr="00D74F2A">
        <w:rPr>
          <w:rFonts w:cs="Arial"/>
          <w:b/>
        </w:rPr>
        <w:t>. členu</w:t>
      </w:r>
      <w:r>
        <w:rPr>
          <w:rFonts w:cs="Arial"/>
        </w:rPr>
        <w:t>:</w:t>
      </w:r>
    </w:p>
    <w:p w:rsidR="00D74F2A" w:rsidRDefault="00D74F2A" w:rsidP="00520108">
      <w:pPr>
        <w:spacing w:line="260" w:lineRule="atLeast"/>
        <w:jc w:val="both"/>
        <w:rPr>
          <w:rFonts w:cs="Arial"/>
        </w:rPr>
      </w:pPr>
    </w:p>
    <w:p w:rsidR="00F50D78" w:rsidRDefault="00607F40" w:rsidP="00520108">
      <w:pPr>
        <w:spacing w:line="260" w:lineRule="atLeast"/>
        <w:jc w:val="both"/>
        <w:rPr>
          <w:rFonts w:cs="Arial"/>
        </w:rPr>
      </w:pPr>
      <w:r w:rsidRPr="004C2689">
        <w:rPr>
          <w:rFonts w:cs="Arial"/>
        </w:rPr>
        <w:t>Z uveljavitveno določbo se določa, da predlagana uredba začne veljati naslednji dan po objavi v Uradnem listu Republike Slovenije.</w:t>
      </w:r>
    </w:p>
    <w:p w:rsidR="00F50D78" w:rsidRDefault="00F50D78">
      <w:pPr>
        <w:spacing w:line="240" w:lineRule="auto"/>
        <w:rPr>
          <w:rFonts w:cs="Arial"/>
        </w:rPr>
      </w:pPr>
      <w:r>
        <w:rPr>
          <w:rFonts w:cs="Arial"/>
        </w:rPr>
        <w:br w:type="page"/>
      </w:r>
    </w:p>
    <w:p w:rsidR="00607F40" w:rsidRPr="004C2689" w:rsidRDefault="00607F40" w:rsidP="00520108">
      <w:pPr>
        <w:spacing w:line="260" w:lineRule="atLeast"/>
        <w:jc w:val="both"/>
        <w:rPr>
          <w:rFonts w:cs="Arial"/>
        </w:rPr>
      </w:pPr>
    </w:p>
    <w:p w:rsidR="00BC7A6A" w:rsidRPr="00F50D78" w:rsidRDefault="00BC7A6A" w:rsidP="00F50D78">
      <w:pPr>
        <w:spacing w:line="240" w:lineRule="auto"/>
        <w:rPr>
          <w:rFonts w:cs="Arial"/>
          <w:szCs w:val="20"/>
        </w:rPr>
      </w:pPr>
      <w:r w:rsidRPr="001A65B6">
        <w:rPr>
          <w:rFonts w:cs="Arial"/>
          <w:b/>
        </w:rPr>
        <w:t>BESEDILO ČLENOV, KI SE SPREMINJAJO</w:t>
      </w:r>
    </w:p>
    <w:p w:rsidR="00264CE4" w:rsidRDefault="00264CE4" w:rsidP="00BC7A6A">
      <w:pPr>
        <w:pStyle w:val="podpisi"/>
        <w:ind w:left="360"/>
        <w:rPr>
          <w:rFonts w:cs="Arial"/>
          <w:b/>
          <w:lang w:val="sl-SI"/>
        </w:rPr>
      </w:pPr>
    </w:p>
    <w:p w:rsidR="00264CE4" w:rsidRPr="006634AF" w:rsidRDefault="00264CE4" w:rsidP="00264CE4">
      <w:pPr>
        <w:spacing w:after="200" w:line="276" w:lineRule="auto"/>
        <w:jc w:val="center"/>
        <w:rPr>
          <w:rFonts w:eastAsia="Calibri" w:cs="Arial"/>
          <w:szCs w:val="20"/>
        </w:rPr>
      </w:pPr>
      <w:r w:rsidRPr="006634AF">
        <w:rPr>
          <w:rFonts w:eastAsia="Calibri" w:cs="Arial"/>
          <w:szCs w:val="20"/>
        </w:rPr>
        <w:t>18. člen</w:t>
      </w:r>
    </w:p>
    <w:p w:rsidR="00264CE4" w:rsidRPr="006634AF" w:rsidRDefault="00264CE4" w:rsidP="00264CE4">
      <w:pPr>
        <w:spacing w:after="200" w:line="276" w:lineRule="auto"/>
        <w:jc w:val="center"/>
        <w:rPr>
          <w:rFonts w:eastAsia="Calibri" w:cs="Arial"/>
          <w:szCs w:val="20"/>
        </w:rPr>
      </w:pPr>
      <w:r w:rsidRPr="006634AF">
        <w:rPr>
          <w:rFonts w:eastAsia="Calibri" w:cs="Arial"/>
          <w:szCs w:val="20"/>
        </w:rPr>
        <w:t>(splošno)</w:t>
      </w:r>
    </w:p>
    <w:p w:rsidR="00264CE4" w:rsidRPr="006634AF" w:rsidRDefault="00264CE4" w:rsidP="00264CE4">
      <w:pPr>
        <w:spacing w:after="200" w:line="276" w:lineRule="auto"/>
        <w:rPr>
          <w:rFonts w:eastAsia="Calibri" w:cs="Arial"/>
          <w:szCs w:val="20"/>
        </w:rPr>
      </w:pPr>
      <w:r w:rsidRPr="006634AF">
        <w:rPr>
          <w:rFonts w:eastAsia="Calibri" w:cs="Arial"/>
          <w:szCs w:val="20"/>
        </w:rPr>
        <w:t>(1) Izvedbeni načrt določa način doseganja specifičnih ciljev operativnega programa in je podlaga za pripravo državnega proračuna.</w:t>
      </w:r>
    </w:p>
    <w:p w:rsidR="00264CE4" w:rsidRPr="006634AF" w:rsidRDefault="00264CE4" w:rsidP="00264CE4">
      <w:pPr>
        <w:spacing w:after="200" w:line="276" w:lineRule="auto"/>
        <w:rPr>
          <w:rFonts w:eastAsia="Calibri" w:cs="Arial"/>
          <w:szCs w:val="20"/>
        </w:rPr>
      </w:pPr>
      <w:r w:rsidRPr="006634AF">
        <w:rPr>
          <w:rFonts w:eastAsia="Calibri" w:cs="Arial"/>
          <w:szCs w:val="20"/>
        </w:rPr>
        <w:t>(2) Izvedbeni načrt se sprejme za programsko obdobje 2014–2020 in se dopolnjuje oziroma spreminja najmanj pred vsakokratnim sprejetjem ali spremembo državnega proračuna oziroma po vsakokratnem rebalansu državnega proračuna.</w:t>
      </w:r>
    </w:p>
    <w:p w:rsidR="00264CE4" w:rsidRPr="006634AF" w:rsidRDefault="00264CE4" w:rsidP="00264CE4">
      <w:pPr>
        <w:spacing w:after="200" w:line="276" w:lineRule="auto"/>
        <w:rPr>
          <w:rFonts w:eastAsia="Calibri" w:cs="Arial"/>
          <w:szCs w:val="20"/>
        </w:rPr>
      </w:pPr>
      <w:r w:rsidRPr="006634AF">
        <w:rPr>
          <w:rFonts w:eastAsia="Calibri" w:cs="Arial"/>
          <w:szCs w:val="20"/>
        </w:rPr>
        <w:t>(3) Stopnja sofinanciranja iz proračuna EU se določi glede na skupne upravičene stroške in je lahko glede na način izbora operacije različna, vendar največ do višine, kot je za posamezno prednostno os, sklad in kohezijsko regijo določeno v operativnem programu.</w:t>
      </w:r>
    </w:p>
    <w:p w:rsidR="00264CE4" w:rsidRPr="006634AF" w:rsidRDefault="00264CE4" w:rsidP="00264CE4">
      <w:pPr>
        <w:spacing w:after="200" w:line="276" w:lineRule="auto"/>
        <w:rPr>
          <w:rFonts w:eastAsia="Calibri" w:cs="Arial"/>
          <w:szCs w:val="20"/>
        </w:rPr>
      </w:pPr>
      <w:r w:rsidRPr="006634AF">
        <w:rPr>
          <w:rFonts w:eastAsia="Calibri" w:cs="Arial"/>
          <w:szCs w:val="20"/>
        </w:rPr>
        <w:t>(4) Izvedbeni načrt je vsebinska in finančna razčlenitev operativnega programa.</w:t>
      </w:r>
    </w:p>
    <w:p w:rsidR="00264CE4" w:rsidRPr="006634AF" w:rsidRDefault="00264CE4" w:rsidP="00264CE4">
      <w:pPr>
        <w:spacing w:after="200" w:line="276" w:lineRule="auto"/>
        <w:rPr>
          <w:rFonts w:eastAsia="Calibri" w:cs="Arial"/>
          <w:szCs w:val="20"/>
        </w:rPr>
      </w:pPr>
      <w:r w:rsidRPr="006634AF">
        <w:rPr>
          <w:rFonts w:eastAsia="Calibri" w:cs="Arial"/>
          <w:szCs w:val="20"/>
        </w:rPr>
        <w:t>(5) Prikaz izvedbenega načrta, ki je razčlenjen po prednostnih oseh in neposrednih proračunskih uporabnikih, sprejme Vlada Republike Slovenije z odlokom.</w:t>
      </w:r>
    </w:p>
    <w:p w:rsidR="00264CE4" w:rsidRPr="006634AF" w:rsidRDefault="00264CE4" w:rsidP="00264CE4">
      <w:pPr>
        <w:spacing w:after="200" w:line="276" w:lineRule="auto"/>
        <w:rPr>
          <w:rFonts w:eastAsia="Calibri" w:cs="Arial"/>
          <w:szCs w:val="20"/>
        </w:rPr>
      </w:pPr>
      <w:r w:rsidRPr="006634AF">
        <w:rPr>
          <w:rFonts w:eastAsia="Calibri" w:cs="Arial"/>
          <w:szCs w:val="20"/>
        </w:rPr>
        <w:t>(6) Prikaz izvedbenega načrta, ki je razčlenjen po prednostni osi, prednostni naložbi, specifičnem cilju, neposrednih proračunskih uporabnikih, po načinu izbora operacij, po skladih, po kohezijskih regijah, po letih in morebitnih drugih atributih, objavi organ upravljanja na spletni strani skladov EU.</w:t>
      </w:r>
    </w:p>
    <w:p w:rsidR="00264CE4" w:rsidRPr="006634AF" w:rsidRDefault="00264CE4" w:rsidP="00264CE4">
      <w:pPr>
        <w:spacing w:after="200" w:line="276" w:lineRule="auto"/>
        <w:jc w:val="center"/>
        <w:rPr>
          <w:rFonts w:eastAsia="Calibri" w:cs="Arial"/>
          <w:szCs w:val="20"/>
        </w:rPr>
      </w:pPr>
      <w:r w:rsidRPr="006634AF">
        <w:rPr>
          <w:rFonts w:eastAsia="Calibri" w:cs="Arial"/>
          <w:szCs w:val="20"/>
        </w:rPr>
        <w:t>20. člen</w:t>
      </w:r>
    </w:p>
    <w:p w:rsidR="00264CE4" w:rsidRPr="006634AF" w:rsidRDefault="00264CE4" w:rsidP="00264CE4">
      <w:pPr>
        <w:spacing w:after="200" w:line="276" w:lineRule="auto"/>
        <w:jc w:val="center"/>
        <w:rPr>
          <w:rFonts w:eastAsia="Calibri" w:cs="Arial"/>
          <w:szCs w:val="20"/>
        </w:rPr>
      </w:pPr>
      <w:r w:rsidRPr="006634AF">
        <w:rPr>
          <w:rFonts w:eastAsia="Calibri" w:cs="Arial"/>
          <w:szCs w:val="20"/>
        </w:rPr>
        <w:t>(priprava in sprejetje izvedbenega načrta)</w:t>
      </w:r>
    </w:p>
    <w:p w:rsidR="00264CE4" w:rsidRPr="006634AF" w:rsidRDefault="00264CE4" w:rsidP="00264CE4">
      <w:pPr>
        <w:spacing w:after="200" w:line="276" w:lineRule="auto"/>
        <w:rPr>
          <w:rFonts w:eastAsia="Calibri" w:cs="Arial"/>
          <w:szCs w:val="20"/>
        </w:rPr>
      </w:pPr>
      <w:r w:rsidRPr="006634AF">
        <w:rPr>
          <w:rFonts w:eastAsia="Calibri" w:cs="Arial"/>
          <w:szCs w:val="20"/>
        </w:rPr>
        <w:t>(1) Po prejemu predlogov za izvedbeni načrt organ upravljanja preveri njihovo upravičenost in pripravi skupen predlog za izvedbeni načrt ter ga pošlje v seznanitev posredniškim organom.</w:t>
      </w:r>
    </w:p>
    <w:p w:rsidR="00264CE4" w:rsidRPr="006634AF" w:rsidRDefault="00264CE4" w:rsidP="00264CE4">
      <w:pPr>
        <w:spacing w:after="200" w:line="276" w:lineRule="auto"/>
        <w:rPr>
          <w:rFonts w:eastAsia="Calibri" w:cs="Arial"/>
          <w:szCs w:val="20"/>
        </w:rPr>
      </w:pPr>
      <w:r w:rsidRPr="006634AF">
        <w:rPr>
          <w:rFonts w:eastAsia="Calibri" w:cs="Arial"/>
          <w:szCs w:val="20"/>
        </w:rPr>
        <w:t>(2) Organ upravljanja lahko po lastni presoji, zlasti pa ko gre za dopolnjevanje in usklajevanje podpor, skliče posvetovanje s posredniškimi organi, ki pri takih operacijah sodelujejo. Če se ugotovi, da je za učinkovito doseganje ciljev evropske kohezijske politike primerno trajnejše sodelovanje, se lahko ustanovijo strokovne skupine, kot jih določa operativni program.</w:t>
      </w:r>
    </w:p>
    <w:p w:rsidR="00264CE4" w:rsidRPr="006634AF" w:rsidRDefault="00264CE4" w:rsidP="00264CE4">
      <w:pPr>
        <w:spacing w:after="200" w:line="276" w:lineRule="auto"/>
        <w:rPr>
          <w:rFonts w:eastAsia="Calibri" w:cs="Arial"/>
          <w:szCs w:val="20"/>
        </w:rPr>
      </w:pPr>
      <w:r w:rsidRPr="006634AF">
        <w:rPr>
          <w:rFonts w:eastAsia="Calibri" w:cs="Arial"/>
          <w:szCs w:val="20"/>
        </w:rPr>
        <w:t>(3) Organ upravljanja o skupnem predlogu za izvedbeni načrt skliče tudi vsaj eno posvetovanje, na katero povabi posredniške organe in druga ministrstva, institucije in organe gospodarskih in socialnih združenj, kohezijskih in razvojnih regij in nevladnih organizacij odbora za spremljanje ter morebitne druge partnerje.</w:t>
      </w:r>
    </w:p>
    <w:p w:rsidR="00264CE4" w:rsidRPr="006634AF" w:rsidRDefault="00264CE4" w:rsidP="00264CE4">
      <w:pPr>
        <w:spacing w:after="200" w:line="276" w:lineRule="auto"/>
        <w:rPr>
          <w:rFonts w:eastAsia="Calibri" w:cs="Arial"/>
          <w:szCs w:val="20"/>
        </w:rPr>
      </w:pPr>
      <w:r w:rsidRPr="006634AF">
        <w:rPr>
          <w:rFonts w:eastAsia="Calibri" w:cs="Arial"/>
          <w:szCs w:val="20"/>
        </w:rPr>
        <w:t>(4) Organ upravljanja oceni predloge z vidika njihovega prispevanja k ciljem evropske kohezijske politike in oblikuje usklajen predlog za izvedbeni načrt.</w:t>
      </w:r>
    </w:p>
    <w:p w:rsidR="00264CE4" w:rsidRPr="006634AF" w:rsidRDefault="00264CE4" w:rsidP="00264CE4">
      <w:pPr>
        <w:spacing w:after="200" w:line="276" w:lineRule="auto"/>
        <w:rPr>
          <w:rFonts w:eastAsia="Calibri" w:cs="Arial"/>
          <w:szCs w:val="20"/>
        </w:rPr>
      </w:pPr>
      <w:r w:rsidRPr="006634AF">
        <w:rPr>
          <w:rFonts w:eastAsia="Calibri" w:cs="Arial"/>
          <w:szCs w:val="20"/>
        </w:rPr>
        <w:t>(5) Če predloga ni bilo mogoče uskladiti, organ upravljanja oblikuje svoj predlog za izvedbeni načrt, v obrazložitvi pa navede razloge, zakaj nekaterih predlogov ni upošteval oziroma jih je upošteval drugače, kot so bili predlagani.</w:t>
      </w:r>
    </w:p>
    <w:p w:rsidR="00A263E4" w:rsidRDefault="00264CE4" w:rsidP="00264CE4">
      <w:pPr>
        <w:spacing w:after="200" w:line="276" w:lineRule="auto"/>
        <w:rPr>
          <w:rFonts w:eastAsia="Calibri" w:cs="Arial"/>
          <w:szCs w:val="20"/>
        </w:rPr>
      </w:pPr>
      <w:r w:rsidRPr="006634AF">
        <w:rPr>
          <w:rFonts w:eastAsia="Calibri" w:cs="Arial"/>
          <w:szCs w:val="20"/>
        </w:rPr>
        <w:t>(6) Organ upravljanja pošlje predlog za izvedbeni načrt Vladi Republike Slovenije.</w:t>
      </w:r>
    </w:p>
    <w:p w:rsidR="00A263E4" w:rsidRDefault="00A263E4">
      <w:pPr>
        <w:spacing w:line="240" w:lineRule="auto"/>
        <w:rPr>
          <w:rFonts w:eastAsia="Calibri" w:cs="Arial"/>
          <w:szCs w:val="20"/>
        </w:rPr>
      </w:pPr>
      <w:r>
        <w:rPr>
          <w:rFonts w:eastAsia="Calibri" w:cs="Arial"/>
          <w:szCs w:val="20"/>
        </w:rPr>
        <w:br w:type="page"/>
      </w:r>
    </w:p>
    <w:p w:rsidR="00264CE4" w:rsidRPr="006634AF" w:rsidRDefault="00264CE4" w:rsidP="00264CE4">
      <w:pPr>
        <w:spacing w:after="200" w:line="276" w:lineRule="auto"/>
        <w:rPr>
          <w:rFonts w:eastAsia="Calibri" w:cs="Arial"/>
          <w:szCs w:val="20"/>
        </w:rPr>
      </w:pPr>
    </w:p>
    <w:p w:rsidR="00264CE4" w:rsidRPr="006634AF" w:rsidRDefault="00264CE4" w:rsidP="00264CE4">
      <w:pPr>
        <w:spacing w:after="200" w:line="276" w:lineRule="auto"/>
        <w:jc w:val="center"/>
        <w:rPr>
          <w:rFonts w:eastAsia="Calibri" w:cs="Arial"/>
          <w:szCs w:val="20"/>
        </w:rPr>
      </w:pPr>
      <w:r w:rsidRPr="006634AF">
        <w:rPr>
          <w:rFonts w:eastAsia="Calibri" w:cs="Arial"/>
          <w:szCs w:val="20"/>
        </w:rPr>
        <w:t>21. člen</w:t>
      </w:r>
    </w:p>
    <w:p w:rsidR="00264CE4" w:rsidRPr="006634AF" w:rsidRDefault="00264CE4" w:rsidP="00264CE4">
      <w:pPr>
        <w:spacing w:after="200" w:line="276" w:lineRule="auto"/>
        <w:jc w:val="center"/>
        <w:rPr>
          <w:rFonts w:eastAsia="Calibri" w:cs="Arial"/>
          <w:szCs w:val="20"/>
        </w:rPr>
      </w:pPr>
      <w:r w:rsidRPr="006634AF">
        <w:rPr>
          <w:rFonts w:eastAsia="Calibri" w:cs="Arial"/>
          <w:szCs w:val="20"/>
        </w:rPr>
        <w:t>(tehnična podpora)</w:t>
      </w:r>
    </w:p>
    <w:p w:rsidR="00264CE4" w:rsidRPr="006634AF" w:rsidRDefault="00264CE4" w:rsidP="00264CE4">
      <w:pPr>
        <w:spacing w:after="200" w:line="276" w:lineRule="auto"/>
        <w:rPr>
          <w:rFonts w:eastAsia="Calibri" w:cs="Arial"/>
          <w:szCs w:val="20"/>
        </w:rPr>
      </w:pPr>
      <w:r w:rsidRPr="006634AF">
        <w:rPr>
          <w:rFonts w:eastAsia="Calibri" w:cs="Arial"/>
          <w:szCs w:val="20"/>
        </w:rPr>
        <w:t>(1) Upravičenci do tehnične podpore iz 59. člena Uredbe 1303/2013/EU so udeleženci evropske kohezijske politike iz prve, druge in tretje alineje prvega odstavka 8. člena te uredbe.</w:t>
      </w:r>
    </w:p>
    <w:p w:rsidR="00264CE4" w:rsidRPr="006634AF" w:rsidRDefault="00264CE4" w:rsidP="00264CE4">
      <w:pPr>
        <w:spacing w:after="200" w:line="276" w:lineRule="auto"/>
        <w:rPr>
          <w:rFonts w:eastAsia="Calibri" w:cs="Arial"/>
          <w:szCs w:val="20"/>
        </w:rPr>
      </w:pPr>
      <w:r w:rsidRPr="006634AF">
        <w:rPr>
          <w:rFonts w:eastAsia="Calibri" w:cs="Arial"/>
          <w:szCs w:val="20"/>
        </w:rPr>
        <w:t>(2) Združenju mestnih občin sredstva tehnične podpore zagotovi organ upravljanja.</w:t>
      </w:r>
    </w:p>
    <w:p w:rsidR="00264CE4" w:rsidRPr="006634AF" w:rsidRDefault="00264CE4" w:rsidP="00264CE4">
      <w:pPr>
        <w:spacing w:after="200" w:line="276" w:lineRule="auto"/>
        <w:rPr>
          <w:rFonts w:eastAsia="Calibri" w:cs="Arial"/>
          <w:szCs w:val="20"/>
        </w:rPr>
      </w:pPr>
      <w:r w:rsidRPr="006634AF">
        <w:rPr>
          <w:rFonts w:eastAsia="Calibri" w:cs="Arial"/>
          <w:szCs w:val="20"/>
        </w:rPr>
        <w:t>(3) Ne glede na določbe tega poglavja se usklajevanje v okviru prednostnih naložb, ki se nanašajo na tehnično podporo, začne na predlog organa upravljanja, ki z njim seznani posredniške organe.</w:t>
      </w:r>
    </w:p>
    <w:p w:rsidR="00264CE4" w:rsidRPr="006634AF" w:rsidRDefault="00264CE4" w:rsidP="00264CE4">
      <w:pPr>
        <w:spacing w:after="200" w:line="276" w:lineRule="auto"/>
        <w:rPr>
          <w:rFonts w:eastAsia="Calibri" w:cs="Arial"/>
          <w:szCs w:val="20"/>
        </w:rPr>
      </w:pPr>
      <w:r w:rsidRPr="006634AF">
        <w:rPr>
          <w:rFonts w:eastAsia="Calibri" w:cs="Arial"/>
          <w:szCs w:val="20"/>
        </w:rPr>
        <w:t>(4) Po prejemu pripomb organ upravljanja oblikuje predlog porabe sredstev tehnične podpore kot sestavni del usklajenega predloga za izvedbeni načrt.</w:t>
      </w:r>
    </w:p>
    <w:p w:rsidR="00264CE4" w:rsidRPr="006634AF" w:rsidRDefault="00264CE4" w:rsidP="00264CE4">
      <w:pPr>
        <w:spacing w:after="200" w:line="276" w:lineRule="auto"/>
        <w:rPr>
          <w:rFonts w:eastAsia="Calibri" w:cs="Arial"/>
          <w:szCs w:val="20"/>
        </w:rPr>
      </w:pPr>
      <w:r w:rsidRPr="006634AF">
        <w:rPr>
          <w:rFonts w:eastAsia="Calibri" w:cs="Arial"/>
          <w:szCs w:val="20"/>
        </w:rPr>
        <w:t>(5) Upravljalna preverjanja za ukrepe tehnične podpore posredniških organov opravlja organ upravljanja.</w:t>
      </w:r>
    </w:p>
    <w:p w:rsidR="00264CE4" w:rsidRPr="006634AF" w:rsidRDefault="00264CE4" w:rsidP="00264CE4">
      <w:pPr>
        <w:spacing w:after="200" w:line="276" w:lineRule="auto"/>
        <w:jc w:val="center"/>
        <w:rPr>
          <w:rFonts w:eastAsia="Calibri" w:cs="Arial"/>
          <w:szCs w:val="20"/>
        </w:rPr>
      </w:pPr>
      <w:r w:rsidRPr="006634AF">
        <w:rPr>
          <w:rFonts w:eastAsia="Calibri" w:cs="Arial"/>
          <w:szCs w:val="20"/>
        </w:rPr>
        <w:t>22. člen</w:t>
      </w:r>
    </w:p>
    <w:p w:rsidR="00264CE4" w:rsidRPr="006634AF" w:rsidRDefault="00264CE4" w:rsidP="00264CE4">
      <w:pPr>
        <w:spacing w:after="200" w:line="276" w:lineRule="auto"/>
        <w:jc w:val="center"/>
        <w:rPr>
          <w:rFonts w:eastAsia="Calibri" w:cs="Arial"/>
          <w:szCs w:val="20"/>
        </w:rPr>
      </w:pPr>
      <w:r w:rsidRPr="006634AF">
        <w:rPr>
          <w:rFonts w:eastAsia="Calibri" w:cs="Arial"/>
          <w:szCs w:val="20"/>
        </w:rPr>
        <w:t>(finančna realizacija izvedbenega načrta)</w:t>
      </w:r>
    </w:p>
    <w:p w:rsidR="00264CE4" w:rsidRPr="006634AF" w:rsidRDefault="00264CE4" w:rsidP="00264CE4">
      <w:pPr>
        <w:spacing w:after="200" w:line="276" w:lineRule="auto"/>
        <w:rPr>
          <w:rFonts w:eastAsia="Calibri" w:cs="Arial"/>
          <w:szCs w:val="20"/>
        </w:rPr>
      </w:pPr>
      <w:r w:rsidRPr="006634AF">
        <w:rPr>
          <w:rFonts w:eastAsia="Calibri" w:cs="Arial"/>
          <w:szCs w:val="20"/>
        </w:rPr>
        <w:t>(1) Izvedbeni načrt je podlaga za prerazporeditev pravic porabe v finančne načrte neposrednih proračunskih uporabnikov.</w:t>
      </w:r>
    </w:p>
    <w:p w:rsidR="00264CE4" w:rsidRPr="006634AF" w:rsidRDefault="00264CE4" w:rsidP="00264CE4">
      <w:pPr>
        <w:spacing w:after="200" w:line="276" w:lineRule="auto"/>
        <w:rPr>
          <w:rFonts w:eastAsia="Calibri" w:cs="Arial"/>
          <w:szCs w:val="20"/>
        </w:rPr>
      </w:pPr>
      <w:r w:rsidRPr="006634AF">
        <w:rPr>
          <w:rFonts w:eastAsia="Calibri" w:cs="Arial"/>
          <w:szCs w:val="20"/>
        </w:rPr>
        <w:t>(2) O prerazporejanju pravic porabe v okviru veljavnega izvedbenega načrta odloča organ upravljanja v soglasju s predlagateljem finančnega načrta.</w:t>
      </w:r>
    </w:p>
    <w:p w:rsidR="006D347C" w:rsidRDefault="00264CE4" w:rsidP="006634AF">
      <w:pPr>
        <w:spacing w:after="200" w:line="276" w:lineRule="auto"/>
        <w:rPr>
          <w:rFonts w:eastAsia="Calibri" w:cs="Arial"/>
          <w:szCs w:val="20"/>
        </w:rPr>
      </w:pPr>
      <w:r w:rsidRPr="006634AF">
        <w:rPr>
          <w:rFonts w:eastAsia="Calibri" w:cs="Arial"/>
          <w:szCs w:val="20"/>
        </w:rPr>
        <w:t>(3) Evidenčni projekti so na ravni prednostne naložbe. Njihov skrbnik je organ upravljanja.</w:t>
      </w:r>
    </w:p>
    <w:p w:rsidR="008C563D" w:rsidRDefault="008C563D" w:rsidP="006634AF">
      <w:pPr>
        <w:spacing w:after="200" w:line="276" w:lineRule="auto"/>
        <w:rPr>
          <w:rFonts w:eastAsia="Calibri" w:cs="Arial"/>
          <w:szCs w:val="20"/>
        </w:rPr>
      </w:pPr>
    </w:p>
    <w:p w:rsidR="006D347C" w:rsidRPr="006D347C" w:rsidRDefault="006D347C" w:rsidP="006D347C">
      <w:pPr>
        <w:spacing w:after="200" w:line="276" w:lineRule="auto"/>
        <w:jc w:val="center"/>
        <w:rPr>
          <w:rFonts w:eastAsia="Calibri" w:cs="Arial"/>
          <w:szCs w:val="20"/>
        </w:rPr>
      </w:pPr>
      <w:r w:rsidRPr="006D347C">
        <w:rPr>
          <w:rFonts w:eastAsia="Calibri" w:cs="Arial"/>
          <w:szCs w:val="20"/>
        </w:rPr>
        <w:t>34. člen</w:t>
      </w:r>
    </w:p>
    <w:p w:rsidR="006D347C" w:rsidRPr="006D347C" w:rsidRDefault="006D347C" w:rsidP="006D347C">
      <w:pPr>
        <w:spacing w:after="200" w:line="276" w:lineRule="auto"/>
        <w:jc w:val="center"/>
        <w:rPr>
          <w:rFonts w:eastAsia="Calibri" w:cs="Arial"/>
          <w:szCs w:val="20"/>
        </w:rPr>
      </w:pPr>
      <w:r w:rsidRPr="006D347C">
        <w:rPr>
          <w:rFonts w:eastAsia="Calibri" w:cs="Arial"/>
          <w:szCs w:val="20"/>
        </w:rPr>
        <w:t>(finančni popravki in nepravilnosti)</w:t>
      </w:r>
    </w:p>
    <w:p w:rsidR="006D347C" w:rsidRPr="006D347C" w:rsidRDefault="006D347C" w:rsidP="006D347C">
      <w:pPr>
        <w:spacing w:after="200" w:line="276" w:lineRule="auto"/>
        <w:rPr>
          <w:rFonts w:eastAsia="Calibri" w:cs="Arial"/>
          <w:szCs w:val="20"/>
        </w:rPr>
      </w:pPr>
      <w:r w:rsidRPr="006D347C">
        <w:rPr>
          <w:rFonts w:eastAsia="Calibri" w:cs="Arial"/>
          <w:szCs w:val="20"/>
        </w:rPr>
        <w:t>(1) Udeleženci evropske kohezijske politike so dolžni preprečevati, odkrivati in odpravljati nepravilnosti ter poročati o njih.</w:t>
      </w:r>
    </w:p>
    <w:p w:rsidR="006D347C" w:rsidRPr="006D347C" w:rsidRDefault="006D347C" w:rsidP="006D347C">
      <w:pPr>
        <w:spacing w:after="200" w:line="276" w:lineRule="auto"/>
        <w:rPr>
          <w:rFonts w:eastAsia="Calibri" w:cs="Arial"/>
          <w:szCs w:val="20"/>
        </w:rPr>
      </w:pPr>
      <w:r w:rsidRPr="006D347C">
        <w:rPr>
          <w:rFonts w:eastAsia="Calibri" w:cs="Arial"/>
          <w:szCs w:val="20"/>
        </w:rPr>
        <w:t>(2) Udeleženci evropske kohezijske politike so dolžni izvajati finančne popravke v povezavi z odkritimi posameznimi ali sistemskimi nepravilnostmi. Finančni popravki se določijo na posameznih primerih ugotovljenih neupravičenih izdatkov. Kadar zneska neupravičenih izdatkov ni mogoče natančno določiti, se uporabi pavšalni znesek ali ekstrapolirani finančni popravek.</w:t>
      </w:r>
    </w:p>
    <w:p w:rsidR="006D347C" w:rsidRPr="006D347C" w:rsidRDefault="006D347C" w:rsidP="006D347C">
      <w:pPr>
        <w:spacing w:after="200" w:line="276" w:lineRule="auto"/>
        <w:rPr>
          <w:rFonts w:eastAsia="Calibri" w:cs="Arial"/>
          <w:szCs w:val="20"/>
        </w:rPr>
      </w:pPr>
      <w:r w:rsidRPr="006D347C">
        <w:rPr>
          <w:rFonts w:eastAsia="Calibri" w:cs="Arial"/>
          <w:szCs w:val="20"/>
        </w:rPr>
        <w:t>(3) Podlaga za vračilo sredstev so ugotovljene nepravilnosti v poročilih organov, pristojnih za izvajanje upravljalnih preverjanj.</w:t>
      </w:r>
    </w:p>
    <w:p w:rsidR="006D347C" w:rsidRPr="006D347C" w:rsidRDefault="006D347C" w:rsidP="006D347C">
      <w:pPr>
        <w:spacing w:after="200" w:line="276" w:lineRule="auto"/>
        <w:rPr>
          <w:rFonts w:eastAsia="Calibri" w:cs="Arial"/>
          <w:szCs w:val="20"/>
        </w:rPr>
      </w:pPr>
      <w:r w:rsidRPr="006D347C">
        <w:rPr>
          <w:rFonts w:eastAsia="Calibri" w:cs="Arial"/>
          <w:szCs w:val="20"/>
        </w:rPr>
        <w:t>(4) O nepravilnostih se poroča v skladu z navodili revizijskega organa, ki je pristojen za pošiljanje poročil o nepravilnostih OLAF.</w:t>
      </w:r>
    </w:p>
    <w:p w:rsidR="006D347C" w:rsidRPr="006634AF" w:rsidRDefault="006D347C" w:rsidP="006D347C">
      <w:pPr>
        <w:spacing w:after="200" w:line="276" w:lineRule="auto"/>
        <w:rPr>
          <w:rFonts w:eastAsia="Calibri" w:cs="Arial"/>
          <w:szCs w:val="20"/>
        </w:rPr>
      </w:pPr>
      <w:r w:rsidRPr="006D347C">
        <w:rPr>
          <w:rFonts w:eastAsia="Calibri" w:cs="Arial"/>
          <w:szCs w:val="20"/>
        </w:rPr>
        <w:t>(5) V primeru neupravičene porabe sredstev evropske kohezijske politike je posredniški organ v informacijskem sistemu MFERAC dolžan vzpostaviti terjatev do upravičenca, organ za potrjevanje pa do posredniškega organa.</w:t>
      </w:r>
    </w:p>
    <w:p w:rsidR="000A1909" w:rsidRDefault="000A1909" w:rsidP="0009046B">
      <w:pPr>
        <w:spacing w:line="240" w:lineRule="auto"/>
        <w:rPr>
          <w:rFonts w:cs="Arial"/>
          <w:szCs w:val="20"/>
        </w:rPr>
      </w:pPr>
      <w:bookmarkStart w:id="0" w:name="_GoBack"/>
      <w:bookmarkEnd w:id="0"/>
    </w:p>
    <w:p w:rsidR="00767BEE" w:rsidRPr="00767BEE" w:rsidRDefault="00767BEE" w:rsidP="00767BEE">
      <w:pPr>
        <w:pStyle w:val="podpisi"/>
        <w:rPr>
          <w:rFonts w:cs="Arial"/>
          <w:szCs w:val="20"/>
          <w:lang w:val="sl-SI"/>
        </w:rPr>
      </w:pPr>
    </w:p>
    <w:sectPr w:rsidR="00767BEE" w:rsidRPr="00767BEE" w:rsidSect="00E7777F">
      <w:headerReference w:type="default" r:id="rId12"/>
      <w:headerReference w:type="first" r:id="rId13"/>
      <w:pgSz w:w="11906" w:h="16838"/>
      <w:pgMar w:top="719" w:right="1417" w:bottom="1417" w:left="1417" w:header="96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909" w:rsidRDefault="000A1909">
      <w:r>
        <w:separator/>
      </w:r>
    </w:p>
  </w:endnote>
  <w:endnote w:type="continuationSeparator" w:id="0">
    <w:p w:rsidR="000A1909" w:rsidRDefault="000A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09" w:rsidRDefault="000A1909">
    <w:pPr>
      <w:pStyle w:val="Noga"/>
      <w:jc w:val="right"/>
    </w:pPr>
    <w:r>
      <w:fldChar w:fldCharType="begin"/>
    </w:r>
    <w:r>
      <w:instrText>PAGE   \* MERGEFORMAT</w:instrText>
    </w:r>
    <w:r>
      <w:fldChar w:fldCharType="separate"/>
    </w:r>
    <w:r w:rsidR="0009046B">
      <w:rPr>
        <w:noProof/>
      </w:rPr>
      <w:t>11</w:t>
    </w:r>
    <w:r>
      <w:fldChar w:fldCharType="end"/>
    </w:r>
  </w:p>
  <w:p w:rsidR="000A1909" w:rsidRDefault="000A190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909" w:rsidRDefault="000A1909">
      <w:r>
        <w:separator/>
      </w:r>
    </w:p>
  </w:footnote>
  <w:footnote w:type="continuationSeparator" w:id="0">
    <w:p w:rsidR="000A1909" w:rsidRDefault="000A1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09" w:rsidRPr="007F2C86" w:rsidRDefault="000A1909" w:rsidP="00874388">
    <w:pPr>
      <w:autoSpaceDE w:val="0"/>
      <w:autoSpaceDN w:val="0"/>
      <w:adjustRightInd w:val="0"/>
      <w:spacing w:line="240" w:lineRule="auto"/>
      <w:rPr>
        <w:rFonts w:ascii="Republika" w:hAnsi="Republika"/>
        <w:szCs w:val="20"/>
      </w:rPr>
    </w:pPr>
    <w:r>
      <w:rPr>
        <w:rFonts w:cs="Arial"/>
        <w:noProof/>
        <w:sz w:val="16"/>
        <w:lang w:eastAsia="sl-SI"/>
      </w:rPr>
      <w:drawing>
        <wp:anchor distT="0" distB="0" distL="114300" distR="114300" simplePos="0" relativeHeight="251657728" behindDoc="0" locked="0" layoutInCell="1" allowOverlap="1" wp14:anchorId="7B25B4F6" wp14:editId="709C4577">
          <wp:simplePos x="0" y="0"/>
          <wp:positionH relativeFrom="column">
            <wp:posOffset>-462280</wp:posOffset>
          </wp:positionH>
          <wp:positionV relativeFrom="paragraph">
            <wp:posOffset>635</wp:posOffset>
          </wp:positionV>
          <wp:extent cx="333375" cy="342900"/>
          <wp:effectExtent l="0" t="0" r="9525" b="0"/>
          <wp:wrapSquare wrapText="bothSides"/>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pic:spPr>
              </pic:pic>
            </a:graphicData>
          </a:graphic>
          <wp14:sizeRelH relativeFrom="page">
            <wp14:pctWidth>0</wp14:pctWidth>
          </wp14:sizeRelH>
          <wp14:sizeRelV relativeFrom="page">
            <wp14:pctHeight>0</wp14:pctHeight>
          </wp14:sizeRelV>
        </wp:anchor>
      </w:drawing>
    </w:r>
    <w:r>
      <w:rPr>
        <w:rFonts w:ascii="Republika" w:hAnsi="Republika"/>
        <w:szCs w:val="20"/>
      </w:rPr>
      <w:t>R</w:t>
    </w:r>
    <w:r w:rsidRPr="007F2C86">
      <w:rPr>
        <w:rFonts w:ascii="Republika" w:hAnsi="Republika"/>
        <w:szCs w:val="20"/>
      </w:rPr>
      <w:t>EPUBLIKA SLOVENIJA</w:t>
    </w:r>
  </w:p>
  <w:p w:rsidR="000A1909" w:rsidRPr="007F2C86" w:rsidRDefault="000A1909" w:rsidP="00874388">
    <w:pPr>
      <w:pStyle w:val="Glava"/>
      <w:tabs>
        <w:tab w:val="clear" w:pos="4320"/>
        <w:tab w:val="clear" w:pos="8640"/>
        <w:tab w:val="left" w:pos="5112"/>
      </w:tabs>
      <w:spacing w:line="240" w:lineRule="exact"/>
      <w:rPr>
        <w:rFonts w:ascii="Republika" w:hAnsi="Republika"/>
        <w:b/>
        <w:caps/>
        <w:szCs w:val="20"/>
      </w:rPr>
    </w:pPr>
    <w:r w:rsidRPr="007F2C86">
      <w:rPr>
        <w:rFonts w:ascii="Republika" w:hAnsi="Republika"/>
        <w:b/>
        <w:caps/>
        <w:szCs w:val="20"/>
      </w:rPr>
      <w:t>Služba vlade republike slovenije za razvoj</w:t>
    </w:r>
  </w:p>
  <w:p w:rsidR="000A1909" w:rsidRPr="007F2C86" w:rsidRDefault="000A1909" w:rsidP="00874388">
    <w:pPr>
      <w:pStyle w:val="Glava"/>
      <w:tabs>
        <w:tab w:val="clear" w:pos="4320"/>
        <w:tab w:val="clear" w:pos="8640"/>
        <w:tab w:val="left" w:pos="5112"/>
      </w:tabs>
      <w:spacing w:after="120" w:line="240" w:lineRule="exact"/>
      <w:rPr>
        <w:rFonts w:ascii="Republika" w:hAnsi="Republika"/>
        <w:b/>
        <w:caps/>
        <w:szCs w:val="20"/>
      </w:rPr>
    </w:pPr>
    <w:r w:rsidRPr="007F2C86">
      <w:rPr>
        <w:rFonts w:ascii="Republika" w:hAnsi="Republika"/>
        <w:b/>
        <w:caps/>
        <w:szCs w:val="20"/>
      </w:rPr>
      <w:t xml:space="preserve">in evropsko kohezijsko politiko </w:t>
    </w:r>
  </w:p>
  <w:p w:rsidR="000A1909" w:rsidRPr="00373E3D" w:rsidRDefault="000A1909" w:rsidP="00874388">
    <w:pPr>
      <w:pStyle w:val="Glava"/>
      <w:tabs>
        <w:tab w:val="clear" w:pos="4320"/>
        <w:tab w:val="clear" w:pos="8640"/>
        <w:tab w:val="left" w:pos="5112"/>
      </w:tabs>
      <w:spacing w:line="240" w:lineRule="exact"/>
      <w:rPr>
        <w:rFonts w:ascii="Republika" w:hAnsi="Republika"/>
        <w:b/>
        <w:caps/>
      </w:rPr>
    </w:pPr>
    <w:r>
      <w:rPr>
        <w:rFonts w:cs="Arial"/>
        <w:sz w:val="16"/>
      </w:rPr>
      <w:t>Kotnikova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01 400 36 80</w:t>
    </w:r>
  </w:p>
  <w:p w:rsidR="000A1909" w:rsidRPr="008F3500" w:rsidRDefault="000A1909" w:rsidP="00874388">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01 400 32 62</w:t>
    </w:r>
    <w:r w:rsidRPr="008F3500">
      <w:rPr>
        <w:rFonts w:cs="Arial"/>
        <w:sz w:val="16"/>
      </w:rPr>
      <w:t xml:space="preserve"> </w:t>
    </w:r>
  </w:p>
  <w:p w:rsidR="000A1909" w:rsidRPr="008F3500" w:rsidRDefault="000A1909" w:rsidP="0087438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gp.svrk@gov.si</w:t>
    </w:r>
  </w:p>
  <w:p w:rsidR="000A1909" w:rsidRPr="008F3500" w:rsidRDefault="000A1909" w:rsidP="005F456B">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09" w:rsidRDefault="000A190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09" w:rsidRPr="008F3500" w:rsidRDefault="000A1909" w:rsidP="005F456B">
    <w:pPr>
      <w:pStyle w:val="Glava"/>
      <w:tabs>
        <w:tab w:val="clear" w:pos="4320"/>
        <w:tab w:val="clear" w:pos="8640"/>
        <w:tab w:val="left" w:pos="5112"/>
      </w:tabs>
      <w:spacing w:line="240" w:lineRule="exact"/>
      <w:rPr>
        <w:rFonts w:cs="Arial"/>
        <w:sz w:val="16"/>
      </w:rPr>
    </w:pPr>
    <w:r w:rsidRPr="008F3500">
      <w:rPr>
        <w:rFonts w:cs="Arial"/>
        <w:sz w:val="16"/>
      </w:rPr>
      <w:tab/>
    </w:r>
  </w:p>
  <w:p w:rsidR="000A1909" w:rsidRPr="008F3500" w:rsidRDefault="000A1909" w:rsidP="005F456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B2B2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68789B"/>
    <w:multiLevelType w:val="hybridMultilevel"/>
    <w:tmpl w:val="ACA83CD8"/>
    <w:lvl w:ilvl="0" w:tplc="B7DAC066">
      <w:start w:val="1"/>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nsid w:val="212A6FCA"/>
    <w:multiLevelType w:val="hybridMultilevel"/>
    <w:tmpl w:val="87D6834C"/>
    <w:lvl w:ilvl="0" w:tplc="D7464AE0">
      <w:start w:val="1"/>
      <w:numFmt w:val="decimal"/>
      <w:lvlText w:val="%1. člen"/>
      <w:lvlJc w:val="center"/>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1AB63D1"/>
    <w:multiLevelType w:val="hybridMultilevel"/>
    <w:tmpl w:val="77C643B0"/>
    <w:lvl w:ilvl="0" w:tplc="0424000F">
      <w:start w:val="1"/>
      <w:numFmt w:val="decimal"/>
      <w:lvlText w:val="%1."/>
      <w:lvlJc w:val="left"/>
      <w:pPr>
        <w:tabs>
          <w:tab w:val="num" w:pos="360"/>
        </w:tabs>
        <w:ind w:left="360" w:hanging="360"/>
      </w:pPr>
    </w:lvl>
    <w:lvl w:ilvl="1" w:tplc="401AB356">
      <w:start w:val="2"/>
      <w:numFmt w:val="upperRoman"/>
      <w:lvlText w:val="%2."/>
      <w:lvlJc w:val="left"/>
      <w:pPr>
        <w:tabs>
          <w:tab w:val="num" w:pos="1440"/>
        </w:tabs>
        <w:ind w:left="1440" w:hanging="72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nsid w:val="2241621F"/>
    <w:multiLevelType w:val="hybridMultilevel"/>
    <w:tmpl w:val="AEE4029C"/>
    <w:lvl w:ilvl="0" w:tplc="A390772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7505635"/>
    <w:multiLevelType w:val="hybridMultilevel"/>
    <w:tmpl w:val="FAE4A536"/>
    <w:lvl w:ilvl="0" w:tplc="D7E27F8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2CE62B47"/>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nsid w:val="39C740BA"/>
    <w:multiLevelType w:val="hybridMultilevel"/>
    <w:tmpl w:val="A4F6E0D4"/>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AC30079"/>
    <w:multiLevelType w:val="hybridMultilevel"/>
    <w:tmpl w:val="77C643B0"/>
    <w:lvl w:ilvl="0" w:tplc="0424000F">
      <w:start w:val="1"/>
      <w:numFmt w:val="decimal"/>
      <w:lvlText w:val="%1."/>
      <w:lvlJc w:val="left"/>
      <w:pPr>
        <w:tabs>
          <w:tab w:val="num" w:pos="360"/>
        </w:tabs>
        <w:ind w:left="360" w:hanging="360"/>
      </w:pPr>
    </w:lvl>
    <w:lvl w:ilvl="1" w:tplc="401AB356">
      <w:start w:val="2"/>
      <w:numFmt w:val="upperRoman"/>
      <w:lvlText w:val="%2."/>
      <w:lvlJc w:val="left"/>
      <w:pPr>
        <w:tabs>
          <w:tab w:val="num" w:pos="1440"/>
        </w:tabs>
        <w:ind w:left="1440" w:hanging="72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nsid w:val="3C166B3C"/>
    <w:multiLevelType w:val="hybridMultilevel"/>
    <w:tmpl w:val="8696A62C"/>
    <w:lvl w:ilvl="0" w:tplc="D7464AE0">
      <w:start w:val="1"/>
      <w:numFmt w:val="decimal"/>
      <w:lvlText w:val="%1. člen"/>
      <w:lvlJc w:val="center"/>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43450296"/>
    <w:multiLevelType w:val="hybridMultilevel"/>
    <w:tmpl w:val="CFBAA2DA"/>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vanish w:val="0"/>
        <w:webHidden w:val="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05C63E7"/>
    <w:multiLevelType w:val="hybridMultilevel"/>
    <w:tmpl w:val="A6E07B64"/>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5">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860163"/>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0">
    <w:nsid w:val="77DE4FE0"/>
    <w:multiLevelType w:val="hybridMultilevel"/>
    <w:tmpl w:val="0CB00FCC"/>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1">
    <w:nsid w:val="78C45021"/>
    <w:multiLevelType w:val="hybridMultilevel"/>
    <w:tmpl w:val="9CC0F4BE"/>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25"/>
  </w:num>
  <w:num w:numId="4">
    <w:abstractNumId w:val="2"/>
  </w:num>
  <w:num w:numId="5">
    <w:abstractNumId w:val="7"/>
  </w:num>
  <w:num w:numId="6">
    <w:abstractNumId w:val="13"/>
  </w:num>
  <w:num w:numId="7">
    <w:abstractNumId w:val="9"/>
  </w:num>
  <w:num w:numId="8">
    <w:abstractNumId w:val="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31"/>
  </w:num>
  <w:num w:numId="13">
    <w:abstractNumId w:val="29"/>
  </w:num>
  <w:num w:numId="14">
    <w:abstractNumId w:val="20"/>
    <w:lvlOverride w:ilvl="0">
      <w:startOverride w:val="1"/>
    </w:lvlOverride>
  </w:num>
  <w:num w:numId="15">
    <w:abstractNumId w:val="22"/>
  </w:num>
  <w:num w:numId="16">
    <w:abstractNumId w:val="10"/>
  </w:num>
  <w:num w:numId="17">
    <w:abstractNumId w:val="3"/>
  </w:num>
  <w:num w:numId="18">
    <w:abstractNumId w:val="30"/>
  </w:num>
  <w:num w:numId="19">
    <w:abstractNumId w:val="33"/>
  </w:num>
  <w:num w:numId="20">
    <w:abstractNumId w:val="6"/>
  </w:num>
  <w:num w:numId="21">
    <w:abstractNumId w:val="17"/>
  </w:num>
  <w:num w:numId="22">
    <w:abstractNumId w:val="40"/>
  </w:num>
  <w:num w:numId="23">
    <w:abstractNumId w:val="39"/>
  </w:num>
  <w:num w:numId="24">
    <w:abstractNumId w:val="34"/>
  </w:num>
  <w:num w:numId="25">
    <w:abstractNumId w:val="8"/>
  </w:num>
  <w:num w:numId="26">
    <w:abstractNumId w:val="21"/>
  </w:num>
  <w:num w:numId="27">
    <w:abstractNumId w:val="16"/>
  </w:num>
  <w:num w:numId="28">
    <w:abstractNumId w:val="35"/>
  </w:num>
  <w:num w:numId="29">
    <w:abstractNumId w:val="32"/>
  </w:num>
  <w:num w:numId="30">
    <w:abstractNumId w:val="37"/>
  </w:num>
  <w:num w:numId="31">
    <w:abstractNumId w:val="42"/>
  </w:num>
  <w:num w:numId="32">
    <w:abstractNumId w:val="24"/>
  </w:num>
  <w:num w:numId="33">
    <w:abstractNumId w:val="15"/>
  </w:num>
  <w:num w:numId="34">
    <w:abstractNumId w:val="4"/>
  </w:num>
  <w:num w:numId="35">
    <w:abstractNumId w:val="38"/>
  </w:num>
  <w:num w:numId="36">
    <w:abstractNumId w:val="14"/>
  </w:num>
  <w:num w:numId="37">
    <w:abstractNumId w:val="41"/>
  </w:num>
  <w:num w:numId="38">
    <w:abstractNumId w:val="27"/>
  </w:num>
  <w:num w:numId="39">
    <w:abstractNumId w:val="0"/>
  </w:num>
  <w:num w:numId="40">
    <w:abstractNumId w:val="3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082"/>
    <w:rsid w:val="00005A0F"/>
    <w:rsid w:val="000151E4"/>
    <w:rsid w:val="00020C43"/>
    <w:rsid w:val="00023A88"/>
    <w:rsid w:val="00025D7B"/>
    <w:rsid w:val="00036784"/>
    <w:rsid w:val="00042A7A"/>
    <w:rsid w:val="0004443E"/>
    <w:rsid w:val="0006072E"/>
    <w:rsid w:val="00063168"/>
    <w:rsid w:val="00070D93"/>
    <w:rsid w:val="0007453D"/>
    <w:rsid w:val="000803BC"/>
    <w:rsid w:val="00081361"/>
    <w:rsid w:val="00081FBF"/>
    <w:rsid w:val="0009046B"/>
    <w:rsid w:val="00095CC9"/>
    <w:rsid w:val="000A1909"/>
    <w:rsid w:val="000A6850"/>
    <w:rsid w:val="000A7238"/>
    <w:rsid w:val="000B1395"/>
    <w:rsid w:val="000B4393"/>
    <w:rsid w:val="000C0290"/>
    <w:rsid w:val="000D4938"/>
    <w:rsid w:val="000D5EB8"/>
    <w:rsid w:val="000F6A28"/>
    <w:rsid w:val="001123A8"/>
    <w:rsid w:val="001149B0"/>
    <w:rsid w:val="00115DDB"/>
    <w:rsid w:val="00124BC8"/>
    <w:rsid w:val="001357B2"/>
    <w:rsid w:val="00136214"/>
    <w:rsid w:val="00144FAF"/>
    <w:rsid w:val="00146EB5"/>
    <w:rsid w:val="001478DB"/>
    <w:rsid w:val="00162CBA"/>
    <w:rsid w:val="00170BD8"/>
    <w:rsid w:val="00171E3B"/>
    <w:rsid w:val="0017478F"/>
    <w:rsid w:val="0018551D"/>
    <w:rsid w:val="001903C2"/>
    <w:rsid w:val="0019610B"/>
    <w:rsid w:val="001A4D70"/>
    <w:rsid w:val="001B1A4B"/>
    <w:rsid w:val="001C4D84"/>
    <w:rsid w:val="001F4B79"/>
    <w:rsid w:val="002018F1"/>
    <w:rsid w:val="00202A77"/>
    <w:rsid w:val="00204462"/>
    <w:rsid w:val="0025581C"/>
    <w:rsid w:val="002578BC"/>
    <w:rsid w:val="00263ED0"/>
    <w:rsid w:val="00264CE4"/>
    <w:rsid w:val="00271CE5"/>
    <w:rsid w:val="0028175F"/>
    <w:rsid w:val="00282020"/>
    <w:rsid w:val="00285BD5"/>
    <w:rsid w:val="002A2B69"/>
    <w:rsid w:val="002A5B52"/>
    <w:rsid w:val="002C1FA5"/>
    <w:rsid w:val="002C2184"/>
    <w:rsid w:val="002C3B8B"/>
    <w:rsid w:val="002C71C1"/>
    <w:rsid w:val="002C72F9"/>
    <w:rsid w:val="002D5EB8"/>
    <w:rsid w:val="002E104E"/>
    <w:rsid w:val="002F722A"/>
    <w:rsid w:val="00312F00"/>
    <w:rsid w:val="0031348B"/>
    <w:rsid w:val="003402BF"/>
    <w:rsid w:val="0034723A"/>
    <w:rsid w:val="00350150"/>
    <w:rsid w:val="00351BEB"/>
    <w:rsid w:val="003636BF"/>
    <w:rsid w:val="00365659"/>
    <w:rsid w:val="00367620"/>
    <w:rsid w:val="00371442"/>
    <w:rsid w:val="00373FA1"/>
    <w:rsid w:val="003845B4"/>
    <w:rsid w:val="003849A6"/>
    <w:rsid w:val="00387B1A"/>
    <w:rsid w:val="00393DF3"/>
    <w:rsid w:val="003943B6"/>
    <w:rsid w:val="003A4BBA"/>
    <w:rsid w:val="003A66CC"/>
    <w:rsid w:val="003B5D2D"/>
    <w:rsid w:val="003B6CA3"/>
    <w:rsid w:val="003C17A0"/>
    <w:rsid w:val="003C5EE5"/>
    <w:rsid w:val="003D23FE"/>
    <w:rsid w:val="003D47DD"/>
    <w:rsid w:val="003E1C74"/>
    <w:rsid w:val="003F4D18"/>
    <w:rsid w:val="00424533"/>
    <w:rsid w:val="004348D1"/>
    <w:rsid w:val="0044170C"/>
    <w:rsid w:val="004420B4"/>
    <w:rsid w:val="004429DF"/>
    <w:rsid w:val="00445233"/>
    <w:rsid w:val="004657EE"/>
    <w:rsid w:val="004740E2"/>
    <w:rsid w:val="0049286C"/>
    <w:rsid w:val="00497517"/>
    <w:rsid w:val="004A5DCC"/>
    <w:rsid w:val="004C20C7"/>
    <w:rsid w:val="004C2689"/>
    <w:rsid w:val="004D40A5"/>
    <w:rsid w:val="004E1954"/>
    <w:rsid w:val="00502433"/>
    <w:rsid w:val="00505188"/>
    <w:rsid w:val="00520108"/>
    <w:rsid w:val="0052048B"/>
    <w:rsid w:val="00523E49"/>
    <w:rsid w:val="00526246"/>
    <w:rsid w:val="00527300"/>
    <w:rsid w:val="00546894"/>
    <w:rsid w:val="005515F8"/>
    <w:rsid w:val="005526B8"/>
    <w:rsid w:val="00553222"/>
    <w:rsid w:val="00557896"/>
    <w:rsid w:val="00563DE9"/>
    <w:rsid w:val="00567106"/>
    <w:rsid w:val="00580C8A"/>
    <w:rsid w:val="0058735E"/>
    <w:rsid w:val="005A2A23"/>
    <w:rsid w:val="005A4904"/>
    <w:rsid w:val="005B4976"/>
    <w:rsid w:val="005C1B80"/>
    <w:rsid w:val="005C3211"/>
    <w:rsid w:val="005D4B00"/>
    <w:rsid w:val="005E1D3C"/>
    <w:rsid w:val="005E536D"/>
    <w:rsid w:val="005E5AE1"/>
    <w:rsid w:val="005E5E3C"/>
    <w:rsid w:val="005E7DDF"/>
    <w:rsid w:val="005F089A"/>
    <w:rsid w:val="005F456B"/>
    <w:rsid w:val="005F5A56"/>
    <w:rsid w:val="0060499D"/>
    <w:rsid w:val="00607F40"/>
    <w:rsid w:val="006136C1"/>
    <w:rsid w:val="00620851"/>
    <w:rsid w:val="00623527"/>
    <w:rsid w:val="00625AE6"/>
    <w:rsid w:val="00631D1D"/>
    <w:rsid w:val="00632253"/>
    <w:rsid w:val="00642714"/>
    <w:rsid w:val="006437DA"/>
    <w:rsid w:val="006455CE"/>
    <w:rsid w:val="00646CAE"/>
    <w:rsid w:val="00654D8D"/>
    <w:rsid w:val="0065538A"/>
    <w:rsid w:val="00655841"/>
    <w:rsid w:val="00656F5D"/>
    <w:rsid w:val="006604CD"/>
    <w:rsid w:val="006623D8"/>
    <w:rsid w:val="006634AF"/>
    <w:rsid w:val="00663AE8"/>
    <w:rsid w:val="00671DDA"/>
    <w:rsid w:val="006866B0"/>
    <w:rsid w:val="006A5BB6"/>
    <w:rsid w:val="006B140F"/>
    <w:rsid w:val="006B21EF"/>
    <w:rsid w:val="006C0FF1"/>
    <w:rsid w:val="006C1497"/>
    <w:rsid w:val="006C256E"/>
    <w:rsid w:val="006C37F2"/>
    <w:rsid w:val="006D347C"/>
    <w:rsid w:val="006E0C0F"/>
    <w:rsid w:val="006E123E"/>
    <w:rsid w:val="006E2ED6"/>
    <w:rsid w:val="006E45E5"/>
    <w:rsid w:val="00701AC4"/>
    <w:rsid w:val="007040F1"/>
    <w:rsid w:val="0071360D"/>
    <w:rsid w:val="00716DBD"/>
    <w:rsid w:val="007217F7"/>
    <w:rsid w:val="007235D0"/>
    <w:rsid w:val="00733017"/>
    <w:rsid w:val="00733743"/>
    <w:rsid w:val="00743739"/>
    <w:rsid w:val="00746EC6"/>
    <w:rsid w:val="0075405D"/>
    <w:rsid w:val="00756A6E"/>
    <w:rsid w:val="00764919"/>
    <w:rsid w:val="00766A60"/>
    <w:rsid w:val="00767BEE"/>
    <w:rsid w:val="00783310"/>
    <w:rsid w:val="007A03E4"/>
    <w:rsid w:val="007A1E25"/>
    <w:rsid w:val="007A4A6D"/>
    <w:rsid w:val="007C3D12"/>
    <w:rsid w:val="007C3DB4"/>
    <w:rsid w:val="007C599A"/>
    <w:rsid w:val="007D1BCF"/>
    <w:rsid w:val="007D75CF"/>
    <w:rsid w:val="007E0440"/>
    <w:rsid w:val="007E0605"/>
    <w:rsid w:val="007E1CD0"/>
    <w:rsid w:val="007E28F0"/>
    <w:rsid w:val="007E5F32"/>
    <w:rsid w:val="007E6DC5"/>
    <w:rsid w:val="007E7A4B"/>
    <w:rsid w:val="007F1B83"/>
    <w:rsid w:val="007F3DE4"/>
    <w:rsid w:val="00811156"/>
    <w:rsid w:val="00814F26"/>
    <w:rsid w:val="00814FD0"/>
    <w:rsid w:val="00815B76"/>
    <w:rsid w:val="00816660"/>
    <w:rsid w:val="00821BC2"/>
    <w:rsid w:val="00822DDC"/>
    <w:rsid w:val="00824DC7"/>
    <w:rsid w:val="00851C5D"/>
    <w:rsid w:val="00851FC0"/>
    <w:rsid w:val="008567BC"/>
    <w:rsid w:val="008657A7"/>
    <w:rsid w:val="0087132B"/>
    <w:rsid w:val="00874256"/>
    <w:rsid w:val="00874388"/>
    <w:rsid w:val="00874AD4"/>
    <w:rsid w:val="008762A6"/>
    <w:rsid w:val="0088043C"/>
    <w:rsid w:val="008822E3"/>
    <w:rsid w:val="00884889"/>
    <w:rsid w:val="008906C9"/>
    <w:rsid w:val="008A30CB"/>
    <w:rsid w:val="008A6171"/>
    <w:rsid w:val="008B0635"/>
    <w:rsid w:val="008C2C92"/>
    <w:rsid w:val="008C563D"/>
    <w:rsid w:val="008C5738"/>
    <w:rsid w:val="008D04F0"/>
    <w:rsid w:val="008F0AF0"/>
    <w:rsid w:val="008F3500"/>
    <w:rsid w:val="008F3BA3"/>
    <w:rsid w:val="00924E3C"/>
    <w:rsid w:val="00936B7C"/>
    <w:rsid w:val="00953766"/>
    <w:rsid w:val="009612BB"/>
    <w:rsid w:val="00961BC0"/>
    <w:rsid w:val="00984FB9"/>
    <w:rsid w:val="00985482"/>
    <w:rsid w:val="00995D19"/>
    <w:rsid w:val="009A39A6"/>
    <w:rsid w:val="009A53F9"/>
    <w:rsid w:val="009A66C6"/>
    <w:rsid w:val="009A799A"/>
    <w:rsid w:val="009B6FA2"/>
    <w:rsid w:val="009C474B"/>
    <w:rsid w:val="009C740A"/>
    <w:rsid w:val="009D5FB1"/>
    <w:rsid w:val="009E4885"/>
    <w:rsid w:val="00A04099"/>
    <w:rsid w:val="00A125C5"/>
    <w:rsid w:val="00A2451C"/>
    <w:rsid w:val="00A245A8"/>
    <w:rsid w:val="00A263E4"/>
    <w:rsid w:val="00A4281F"/>
    <w:rsid w:val="00A47FAE"/>
    <w:rsid w:val="00A55561"/>
    <w:rsid w:val="00A55F85"/>
    <w:rsid w:val="00A63816"/>
    <w:rsid w:val="00A65EE7"/>
    <w:rsid w:val="00A70133"/>
    <w:rsid w:val="00A770A6"/>
    <w:rsid w:val="00A77411"/>
    <w:rsid w:val="00A813B1"/>
    <w:rsid w:val="00A925C5"/>
    <w:rsid w:val="00AA261D"/>
    <w:rsid w:val="00AB1E9B"/>
    <w:rsid w:val="00AB36C4"/>
    <w:rsid w:val="00AC32B2"/>
    <w:rsid w:val="00B01660"/>
    <w:rsid w:val="00B11BD6"/>
    <w:rsid w:val="00B133CC"/>
    <w:rsid w:val="00B15D3E"/>
    <w:rsid w:val="00B17141"/>
    <w:rsid w:val="00B2481F"/>
    <w:rsid w:val="00B26762"/>
    <w:rsid w:val="00B31163"/>
    <w:rsid w:val="00B31575"/>
    <w:rsid w:val="00B5720D"/>
    <w:rsid w:val="00B65F42"/>
    <w:rsid w:val="00B70ED5"/>
    <w:rsid w:val="00B8427C"/>
    <w:rsid w:val="00B8547D"/>
    <w:rsid w:val="00B91C0F"/>
    <w:rsid w:val="00BA7847"/>
    <w:rsid w:val="00BC7A6A"/>
    <w:rsid w:val="00BE25E2"/>
    <w:rsid w:val="00C02C5D"/>
    <w:rsid w:val="00C07BB2"/>
    <w:rsid w:val="00C250D5"/>
    <w:rsid w:val="00C35666"/>
    <w:rsid w:val="00C3717E"/>
    <w:rsid w:val="00C611F7"/>
    <w:rsid w:val="00C82BDC"/>
    <w:rsid w:val="00C85F64"/>
    <w:rsid w:val="00C92898"/>
    <w:rsid w:val="00C96147"/>
    <w:rsid w:val="00CA2D7B"/>
    <w:rsid w:val="00CA37FF"/>
    <w:rsid w:val="00CA4340"/>
    <w:rsid w:val="00CB009A"/>
    <w:rsid w:val="00CB335C"/>
    <w:rsid w:val="00CB575E"/>
    <w:rsid w:val="00CC55DD"/>
    <w:rsid w:val="00CD4CD6"/>
    <w:rsid w:val="00CE5238"/>
    <w:rsid w:val="00CE66D0"/>
    <w:rsid w:val="00CE7514"/>
    <w:rsid w:val="00CF1D0E"/>
    <w:rsid w:val="00D0174B"/>
    <w:rsid w:val="00D04605"/>
    <w:rsid w:val="00D04F49"/>
    <w:rsid w:val="00D107C3"/>
    <w:rsid w:val="00D22E7A"/>
    <w:rsid w:val="00D248DE"/>
    <w:rsid w:val="00D26281"/>
    <w:rsid w:val="00D36799"/>
    <w:rsid w:val="00D50837"/>
    <w:rsid w:val="00D550F0"/>
    <w:rsid w:val="00D57060"/>
    <w:rsid w:val="00D731F3"/>
    <w:rsid w:val="00D74F2A"/>
    <w:rsid w:val="00D8542D"/>
    <w:rsid w:val="00D86489"/>
    <w:rsid w:val="00DA5635"/>
    <w:rsid w:val="00DC2BF7"/>
    <w:rsid w:val="00DC58A3"/>
    <w:rsid w:val="00DC6A71"/>
    <w:rsid w:val="00DE5168"/>
    <w:rsid w:val="00DF2862"/>
    <w:rsid w:val="00DF2E24"/>
    <w:rsid w:val="00E00233"/>
    <w:rsid w:val="00E01330"/>
    <w:rsid w:val="00E01849"/>
    <w:rsid w:val="00E0357D"/>
    <w:rsid w:val="00E105EA"/>
    <w:rsid w:val="00E21FF9"/>
    <w:rsid w:val="00E24BF4"/>
    <w:rsid w:val="00E33A4B"/>
    <w:rsid w:val="00E371D1"/>
    <w:rsid w:val="00E45AE9"/>
    <w:rsid w:val="00E52A08"/>
    <w:rsid w:val="00E55DE5"/>
    <w:rsid w:val="00E65814"/>
    <w:rsid w:val="00E709D1"/>
    <w:rsid w:val="00E70C96"/>
    <w:rsid w:val="00E7777F"/>
    <w:rsid w:val="00E83827"/>
    <w:rsid w:val="00E8588E"/>
    <w:rsid w:val="00EC7F84"/>
    <w:rsid w:val="00ED15F9"/>
    <w:rsid w:val="00ED1C3E"/>
    <w:rsid w:val="00ED431F"/>
    <w:rsid w:val="00EE3D76"/>
    <w:rsid w:val="00EF0C51"/>
    <w:rsid w:val="00EF2894"/>
    <w:rsid w:val="00F00A7B"/>
    <w:rsid w:val="00F03E7B"/>
    <w:rsid w:val="00F0697A"/>
    <w:rsid w:val="00F240BB"/>
    <w:rsid w:val="00F31E5E"/>
    <w:rsid w:val="00F3328E"/>
    <w:rsid w:val="00F35AE5"/>
    <w:rsid w:val="00F379EA"/>
    <w:rsid w:val="00F40CC6"/>
    <w:rsid w:val="00F45BB5"/>
    <w:rsid w:val="00F50D78"/>
    <w:rsid w:val="00F57FED"/>
    <w:rsid w:val="00F601E2"/>
    <w:rsid w:val="00F62249"/>
    <w:rsid w:val="00F748AA"/>
    <w:rsid w:val="00F7553D"/>
    <w:rsid w:val="00F816A8"/>
    <w:rsid w:val="00F821BE"/>
    <w:rsid w:val="00F87E7C"/>
    <w:rsid w:val="00FA1F2F"/>
    <w:rsid w:val="00FA6B68"/>
    <w:rsid w:val="00FA6CE4"/>
    <w:rsid w:val="00FB5509"/>
    <w:rsid w:val="00FB73CA"/>
    <w:rsid w:val="00FB79C5"/>
    <w:rsid w:val="00FC1003"/>
    <w:rsid w:val="00FD29F6"/>
    <w:rsid w:val="00FE1B5A"/>
    <w:rsid w:val="00FE4404"/>
    <w:rsid w:val="00FE65DC"/>
    <w:rsid w:val="00FF0EFA"/>
    <w:rsid w:val="00FF2F3E"/>
    <w:rsid w:val="00FF35A7"/>
    <w:rsid w:val="00FF3AB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7E1C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1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2C2184"/>
    <w:pPr>
      <w:numPr>
        <w:numId w:val="2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lang w:val="sl-SI" w:eastAsia="sl-SI" w:bidi="ar-SA"/>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lang w:eastAsia="sl-SI"/>
    </w:rPr>
  </w:style>
  <w:style w:type="character" w:customStyle="1" w:styleId="rkovnatokazaodstavkomZnak">
    <w:name w:val="Črkovna točka_za odstavkom Znak"/>
    <w:link w:val="rkovnatokazaodstavkom"/>
    <w:rsid w:val="000151E4"/>
    <w:rPr>
      <w:rFonts w:ascii="Arial" w:hAnsi="Arial"/>
      <w:lang w:eastAsia="sl-SI" w:bidi="ar-SA"/>
    </w:rPr>
  </w:style>
  <w:style w:type="paragraph" w:customStyle="1" w:styleId="rkovnatokazaodstavkom">
    <w:name w:val="Črkovna točka_za odstavkom"/>
    <w:basedOn w:val="Navaden"/>
    <w:link w:val="rkovnatokazaodstavkomZnak"/>
    <w:qFormat/>
    <w:rsid w:val="000151E4"/>
    <w:pPr>
      <w:numPr>
        <w:numId w:val="1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3"/>
      </w:numPr>
      <w:ind w:left="0" w:firstLine="0"/>
    </w:pPr>
  </w:style>
  <w:style w:type="character" w:customStyle="1" w:styleId="OdsekZnak">
    <w:name w:val="Odsek Znak"/>
    <w:basedOn w:val="OddelekZnak1"/>
    <w:link w:val="Odsek"/>
    <w:rsid w:val="000151E4"/>
    <w:rPr>
      <w:rFonts w:ascii="Arial" w:hAnsi="Arial" w:cs="Arial"/>
      <w:b/>
      <w:sz w:val="22"/>
      <w:szCs w:val="22"/>
      <w:lang w:val="sl-SI" w:eastAsia="sl-SI" w:bidi="ar-SA"/>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character" w:customStyle="1" w:styleId="NogaZnak">
    <w:name w:val="Noga Znak"/>
    <w:link w:val="Noga"/>
    <w:uiPriority w:val="99"/>
    <w:rsid w:val="0060499D"/>
    <w:rPr>
      <w:rFonts w:ascii="Arial" w:hAnsi="Arial"/>
      <w:szCs w:val="24"/>
      <w:lang w:eastAsia="en-US"/>
    </w:rPr>
  </w:style>
  <w:style w:type="character" w:customStyle="1" w:styleId="Naslov2Znak">
    <w:name w:val="Naslov 2 Znak"/>
    <w:basedOn w:val="Privzetapisavaodstavka"/>
    <w:link w:val="Naslov2"/>
    <w:rsid w:val="007E1CD0"/>
    <w:rPr>
      <w:rFonts w:asciiTheme="majorHAnsi" w:eastAsiaTheme="majorEastAsia" w:hAnsiTheme="majorHAnsi" w:cstheme="majorBidi"/>
      <w:b/>
      <w:bCs/>
      <w:color w:val="4F81BD" w:themeColor="accent1"/>
      <w:sz w:val="26"/>
      <w:szCs w:val="26"/>
    </w:rPr>
  </w:style>
  <w:style w:type="character" w:customStyle="1" w:styleId="lenZnak">
    <w:name w:val="Člen Znak"/>
    <w:link w:val="len"/>
    <w:locked/>
    <w:rsid w:val="00BC7A6A"/>
    <w:rPr>
      <w:rFonts w:ascii="Arial" w:hAnsi="Arial" w:cs="Arial"/>
      <w:b/>
      <w:sz w:val="22"/>
      <w:szCs w:val="22"/>
    </w:rPr>
  </w:style>
  <w:style w:type="paragraph" w:customStyle="1" w:styleId="len">
    <w:name w:val="Člen"/>
    <w:basedOn w:val="Navaden"/>
    <w:link w:val="lenZnak"/>
    <w:qFormat/>
    <w:rsid w:val="00BC7A6A"/>
    <w:pPr>
      <w:suppressAutoHyphens/>
      <w:overflowPunct w:val="0"/>
      <w:autoSpaceDE w:val="0"/>
      <w:autoSpaceDN w:val="0"/>
      <w:adjustRightInd w:val="0"/>
      <w:spacing w:before="480" w:line="240" w:lineRule="auto"/>
      <w:jc w:val="center"/>
    </w:pPr>
    <w:rPr>
      <w:rFonts w:cs="Arial"/>
      <w:b/>
      <w:sz w:val="22"/>
      <w:szCs w:val="22"/>
    </w:rPr>
  </w:style>
  <w:style w:type="character" w:customStyle="1" w:styleId="OdstavekZnak">
    <w:name w:val="Odstavek Znak"/>
    <w:link w:val="Odstavek"/>
    <w:locked/>
    <w:rsid w:val="00BC7A6A"/>
    <w:rPr>
      <w:rFonts w:ascii="Arial" w:hAnsi="Arial" w:cs="Arial"/>
      <w:sz w:val="22"/>
      <w:szCs w:val="22"/>
    </w:rPr>
  </w:style>
  <w:style w:type="paragraph" w:customStyle="1" w:styleId="Odstavek">
    <w:name w:val="Odstavek"/>
    <w:basedOn w:val="Navaden"/>
    <w:link w:val="OdstavekZnak"/>
    <w:qFormat/>
    <w:rsid w:val="00BC7A6A"/>
    <w:pPr>
      <w:overflowPunct w:val="0"/>
      <w:autoSpaceDE w:val="0"/>
      <w:autoSpaceDN w:val="0"/>
      <w:adjustRightInd w:val="0"/>
      <w:spacing w:before="240" w:line="240" w:lineRule="auto"/>
      <w:ind w:firstLine="1021"/>
      <w:jc w:val="both"/>
    </w:pPr>
    <w:rPr>
      <w:rFonts w:cs="Arial"/>
      <w:sz w:val="22"/>
      <w:szCs w:val="22"/>
    </w:rPr>
  </w:style>
  <w:style w:type="paragraph" w:customStyle="1" w:styleId="lennaslov">
    <w:name w:val="Člen_naslov"/>
    <w:basedOn w:val="len"/>
    <w:qFormat/>
    <w:rsid w:val="00BC7A6A"/>
    <w:pPr>
      <w:spacing w:before="0"/>
    </w:pPr>
  </w:style>
  <w:style w:type="paragraph" w:customStyle="1" w:styleId="tevilnatoka111">
    <w:name w:val="Številčna točka 1.1.1"/>
    <w:basedOn w:val="Navaden"/>
    <w:qFormat/>
    <w:rsid w:val="00BC7A6A"/>
    <w:pPr>
      <w:widowControl w:val="0"/>
      <w:numPr>
        <w:ilvl w:val="2"/>
        <w:numId w:val="41"/>
      </w:numPr>
      <w:overflowPunct w:val="0"/>
      <w:autoSpaceDE w:val="0"/>
      <w:autoSpaceDN w:val="0"/>
      <w:adjustRightInd w:val="0"/>
      <w:spacing w:line="240" w:lineRule="auto"/>
      <w:jc w:val="both"/>
    </w:pPr>
    <w:rPr>
      <w:sz w:val="22"/>
      <w:szCs w:val="16"/>
      <w:lang w:eastAsia="sl-SI"/>
    </w:rPr>
  </w:style>
  <w:style w:type="character" w:customStyle="1" w:styleId="tevilnatokaZnak">
    <w:name w:val="Številčna točka Znak"/>
    <w:basedOn w:val="OdstavekZnak"/>
    <w:link w:val="tevilnatoka"/>
    <w:locked/>
    <w:rsid w:val="00BC7A6A"/>
    <w:rPr>
      <w:rFonts w:ascii="Arial" w:hAnsi="Arial" w:cs="Arial"/>
      <w:sz w:val="22"/>
      <w:szCs w:val="22"/>
    </w:rPr>
  </w:style>
  <w:style w:type="paragraph" w:customStyle="1" w:styleId="tevilnatoka">
    <w:name w:val="Številčna točka"/>
    <w:basedOn w:val="Navaden"/>
    <w:link w:val="tevilnatokaZnak"/>
    <w:qFormat/>
    <w:rsid w:val="00BC7A6A"/>
    <w:pPr>
      <w:numPr>
        <w:numId w:val="41"/>
      </w:numPr>
      <w:spacing w:line="240" w:lineRule="auto"/>
      <w:jc w:val="both"/>
    </w:pPr>
    <w:rPr>
      <w:rFonts w:cs="Arial"/>
      <w:sz w:val="22"/>
      <w:szCs w:val="22"/>
    </w:rPr>
  </w:style>
  <w:style w:type="paragraph" w:customStyle="1" w:styleId="tevilnatoka11Nova">
    <w:name w:val="Številčna točka 1.1 Nova"/>
    <w:basedOn w:val="tevilnatoka"/>
    <w:qFormat/>
    <w:rsid w:val="00BC7A6A"/>
    <w:pPr>
      <w:numPr>
        <w:ilvl w:val="1"/>
      </w:numPr>
      <w:tabs>
        <w:tab w:val="clear" w:pos="425"/>
        <w:tab w:val="num" w:pos="360"/>
        <w:tab w:val="num" w:pos="1440"/>
      </w:tabs>
      <w:ind w:left="1440" w:hanging="360"/>
    </w:pPr>
  </w:style>
  <w:style w:type="paragraph" w:styleId="Odstavekseznama">
    <w:name w:val="List Paragraph"/>
    <w:basedOn w:val="Navaden"/>
    <w:uiPriority w:val="72"/>
    <w:rsid w:val="00F00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7E1C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1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2C2184"/>
    <w:pPr>
      <w:numPr>
        <w:numId w:val="2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lang w:val="sl-SI" w:eastAsia="sl-SI" w:bidi="ar-SA"/>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lang w:eastAsia="sl-SI"/>
    </w:rPr>
  </w:style>
  <w:style w:type="character" w:customStyle="1" w:styleId="rkovnatokazaodstavkomZnak">
    <w:name w:val="Črkovna točka_za odstavkom Znak"/>
    <w:link w:val="rkovnatokazaodstavkom"/>
    <w:rsid w:val="000151E4"/>
    <w:rPr>
      <w:rFonts w:ascii="Arial" w:hAnsi="Arial"/>
      <w:lang w:eastAsia="sl-SI" w:bidi="ar-SA"/>
    </w:rPr>
  </w:style>
  <w:style w:type="paragraph" w:customStyle="1" w:styleId="rkovnatokazaodstavkom">
    <w:name w:val="Črkovna točka_za odstavkom"/>
    <w:basedOn w:val="Navaden"/>
    <w:link w:val="rkovnatokazaodstavkomZnak"/>
    <w:qFormat/>
    <w:rsid w:val="000151E4"/>
    <w:pPr>
      <w:numPr>
        <w:numId w:val="1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3"/>
      </w:numPr>
      <w:ind w:left="0" w:firstLine="0"/>
    </w:pPr>
  </w:style>
  <w:style w:type="character" w:customStyle="1" w:styleId="OdsekZnak">
    <w:name w:val="Odsek Znak"/>
    <w:basedOn w:val="OddelekZnak1"/>
    <w:link w:val="Odsek"/>
    <w:rsid w:val="000151E4"/>
    <w:rPr>
      <w:rFonts w:ascii="Arial" w:hAnsi="Arial" w:cs="Arial"/>
      <w:b/>
      <w:sz w:val="22"/>
      <w:szCs w:val="22"/>
      <w:lang w:val="sl-SI" w:eastAsia="sl-SI" w:bidi="ar-SA"/>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character" w:customStyle="1" w:styleId="NogaZnak">
    <w:name w:val="Noga Znak"/>
    <w:link w:val="Noga"/>
    <w:uiPriority w:val="99"/>
    <w:rsid w:val="0060499D"/>
    <w:rPr>
      <w:rFonts w:ascii="Arial" w:hAnsi="Arial"/>
      <w:szCs w:val="24"/>
      <w:lang w:eastAsia="en-US"/>
    </w:rPr>
  </w:style>
  <w:style w:type="character" w:customStyle="1" w:styleId="Naslov2Znak">
    <w:name w:val="Naslov 2 Znak"/>
    <w:basedOn w:val="Privzetapisavaodstavka"/>
    <w:link w:val="Naslov2"/>
    <w:rsid w:val="007E1CD0"/>
    <w:rPr>
      <w:rFonts w:asciiTheme="majorHAnsi" w:eastAsiaTheme="majorEastAsia" w:hAnsiTheme="majorHAnsi" w:cstheme="majorBidi"/>
      <w:b/>
      <w:bCs/>
      <w:color w:val="4F81BD" w:themeColor="accent1"/>
      <w:sz w:val="26"/>
      <w:szCs w:val="26"/>
    </w:rPr>
  </w:style>
  <w:style w:type="character" w:customStyle="1" w:styleId="lenZnak">
    <w:name w:val="Člen Znak"/>
    <w:link w:val="len"/>
    <w:locked/>
    <w:rsid w:val="00BC7A6A"/>
    <w:rPr>
      <w:rFonts w:ascii="Arial" w:hAnsi="Arial" w:cs="Arial"/>
      <w:b/>
      <w:sz w:val="22"/>
      <w:szCs w:val="22"/>
    </w:rPr>
  </w:style>
  <w:style w:type="paragraph" w:customStyle="1" w:styleId="len">
    <w:name w:val="Člen"/>
    <w:basedOn w:val="Navaden"/>
    <w:link w:val="lenZnak"/>
    <w:qFormat/>
    <w:rsid w:val="00BC7A6A"/>
    <w:pPr>
      <w:suppressAutoHyphens/>
      <w:overflowPunct w:val="0"/>
      <w:autoSpaceDE w:val="0"/>
      <w:autoSpaceDN w:val="0"/>
      <w:adjustRightInd w:val="0"/>
      <w:spacing w:before="480" w:line="240" w:lineRule="auto"/>
      <w:jc w:val="center"/>
    </w:pPr>
    <w:rPr>
      <w:rFonts w:cs="Arial"/>
      <w:b/>
      <w:sz w:val="22"/>
      <w:szCs w:val="22"/>
    </w:rPr>
  </w:style>
  <w:style w:type="character" w:customStyle="1" w:styleId="OdstavekZnak">
    <w:name w:val="Odstavek Znak"/>
    <w:link w:val="Odstavek"/>
    <w:locked/>
    <w:rsid w:val="00BC7A6A"/>
    <w:rPr>
      <w:rFonts w:ascii="Arial" w:hAnsi="Arial" w:cs="Arial"/>
      <w:sz w:val="22"/>
      <w:szCs w:val="22"/>
    </w:rPr>
  </w:style>
  <w:style w:type="paragraph" w:customStyle="1" w:styleId="Odstavek">
    <w:name w:val="Odstavek"/>
    <w:basedOn w:val="Navaden"/>
    <w:link w:val="OdstavekZnak"/>
    <w:qFormat/>
    <w:rsid w:val="00BC7A6A"/>
    <w:pPr>
      <w:overflowPunct w:val="0"/>
      <w:autoSpaceDE w:val="0"/>
      <w:autoSpaceDN w:val="0"/>
      <w:adjustRightInd w:val="0"/>
      <w:spacing w:before="240" w:line="240" w:lineRule="auto"/>
      <w:ind w:firstLine="1021"/>
      <w:jc w:val="both"/>
    </w:pPr>
    <w:rPr>
      <w:rFonts w:cs="Arial"/>
      <w:sz w:val="22"/>
      <w:szCs w:val="22"/>
    </w:rPr>
  </w:style>
  <w:style w:type="paragraph" w:customStyle="1" w:styleId="lennaslov">
    <w:name w:val="Člen_naslov"/>
    <w:basedOn w:val="len"/>
    <w:qFormat/>
    <w:rsid w:val="00BC7A6A"/>
    <w:pPr>
      <w:spacing w:before="0"/>
    </w:pPr>
  </w:style>
  <w:style w:type="paragraph" w:customStyle="1" w:styleId="tevilnatoka111">
    <w:name w:val="Številčna točka 1.1.1"/>
    <w:basedOn w:val="Navaden"/>
    <w:qFormat/>
    <w:rsid w:val="00BC7A6A"/>
    <w:pPr>
      <w:widowControl w:val="0"/>
      <w:numPr>
        <w:ilvl w:val="2"/>
        <w:numId w:val="41"/>
      </w:numPr>
      <w:overflowPunct w:val="0"/>
      <w:autoSpaceDE w:val="0"/>
      <w:autoSpaceDN w:val="0"/>
      <w:adjustRightInd w:val="0"/>
      <w:spacing w:line="240" w:lineRule="auto"/>
      <w:jc w:val="both"/>
    </w:pPr>
    <w:rPr>
      <w:sz w:val="22"/>
      <w:szCs w:val="16"/>
      <w:lang w:eastAsia="sl-SI"/>
    </w:rPr>
  </w:style>
  <w:style w:type="character" w:customStyle="1" w:styleId="tevilnatokaZnak">
    <w:name w:val="Številčna točka Znak"/>
    <w:basedOn w:val="OdstavekZnak"/>
    <w:link w:val="tevilnatoka"/>
    <w:locked/>
    <w:rsid w:val="00BC7A6A"/>
    <w:rPr>
      <w:rFonts w:ascii="Arial" w:hAnsi="Arial" w:cs="Arial"/>
      <w:sz w:val="22"/>
      <w:szCs w:val="22"/>
    </w:rPr>
  </w:style>
  <w:style w:type="paragraph" w:customStyle="1" w:styleId="tevilnatoka">
    <w:name w:val="Številčna točka"/>
    <w:basedOn w:val="Navaden"/>
    <w:link w:val="tevilnatokaZnak"/>
    <w:qFormat/>
    <w:rsid w:val="00BC7A6A"/>
    <w:pPr>
      <w:numPr>
        <w:numId w:val="41"/>
      </w:numPr>
      <w:spacing w:line="240" w:lineRule="auto"/>
      <w:jc w:val="both"/>
    </w:pPr>
    <w:rPr>
      <w:rFonts w:cs="Arial"/>
      <w:sz w:val="22"/>
      <w:szCs w:val="22"/>
    </w:rPr>
  </w:style>
  <w:style w:type="paragraph" w:customStyle="1" w:styleId="tevilnatoka11Nova">
    <w:name w:val="Številčna točka 1.1 Nova"/>
    <w:basedOn w:val="tevilnatoka"/>
    <w:qFormat/>
    <w:rsid w:val="00BC7A6A"/>
    <w:pPr>
      <w:numPr>
        <w:ilvl w:val="1"/>
      </w:numPr>
      <w:tabs>
        <w:tab w:val="clear" w:pos="425"/>
        <w:tab w:val="num" w:pos="360"/>
        <w:tab w:val="num" w:pos="1440"/>
      </w:tabs>
      <w:ind w:left="1440" w:hanging="360"/>
    </w:pPr>
  </w:style>
  <w:style w:type="paragraph" w:styleId="Odstavekseznama">
    <w:name w:val="List Paragraph"/>
    <w:basedOn w:val="Navaden"/>
    <w:uiPriority w:val="72"/>
    <w:rsid w:val="00F00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5352">
      <w:bodyDiv w:val="1"/>
      <w:marLeft w:val="0"/>
      <w:marRight w:val="0"/>
      <w:marTop w:val="0"/>
      <w:marBottom w:val="0"/>
      <w:divBdr>
        <w:top w:val="none" w:sz="0" w:space="0" w:color="auto"/>
        <w:left w:val="none" w:sz="0" w:space="0" w:color="auto"/>
        <w:bottom w:val="none" w:sz="0" w:space="0" w:color="auto"/>
        <w:right w:val="none" w:sz="0" w:space="0" w:color="auto"/>
      </w:divBdr>
    </w:div>
    <w:div w:id="762192447">
      <w:bodyDiv w:val="1"/>
      <w:marLeft w:val="0"/>
      <w:marRight w:val="0"/>
      <w:marTop w:val="0"/>
      <w:marBottom w:val="0"/>
      <w:divBdr>
        <w:top w:val="none" w:sz="0" w:space="0" w:color="auto"/>
        <w:left w:val="none" w:sz="0" w:space="0" w:color="auto"/>
        <w:bottom w:val="none" w:sz="0" w:space="0" w:color="auto"/>
        <w:right w:val="none" w:sz="0" w:space="0" w:color="auto"/>
      </w:divBdr>
    </w:div>
    <w:div w:id="792016584">
      <w:bodyDiv w:val="1"/>
      <w:marLeft w:val="0"/>
      <w:marRight w:val="0"/>
      <w:marTop w:val="0"/>
      <w:marBottom w:val="0"/>
      <w:divBdr>
        <w:top w:val="none" w:sz="0" w:space="0" w:color="auto"/>
        <w:left w:val="none" w:sz="0" w:space="0" w:color="auto"/>
        <w:bottom w:val="none" w:sz="0" w:space="0" w:color="auto"/>
        <w:right w:val="none" w:sz="0" w:space="0" w:color="auto"/>
      </w:divBdr>
    </w:div>
    <w:div w:id="1203323308">
      <w:bodyDiv w:val="1"/>
      <w:marLeft w:val="0"/>
      <w:marRight w:val="0"/>
      <w:marTop w:val="0"/>
      <w:marBottom w:val="0"/>
      <w:divBdr>
        <w:top w:val="none" w:sz="0" w:space="0" w:color="auto"/>
        <w:left w:val="none" w:sz="0" w:space="0" w:color="auto"/>
        <w:bottom w:val="none" w:sz="0" w:space="0" w:color="auto"/>
        <w:right w:val="none" w:sz="0" w:space="0" w:color="auto"/>
      </w:divBdr>
    </w:div>
    <w:div w:id="1491213155">
      <w:bodyDiv w:val="1"/>
      <w:marLeft w:val="0"/>
      <w:marRight w:val="0"/>
      <w:marTop w:val="0"/>
      <w:marBottom w:val="0"/>
      <w:divBdr>
        <w:top w:val="none" w:sz="0" w:space="0" w:color="auto"/>
        <w:left w:val="none" w:sz="0" w:space="0" w:color="auto"/>
        <w:bottom w:val="none" w:sz="0" w:space="0" w:color="auto"/>
        <w:right w:val="none" w:sz="0" w:space="0" w:color="auto"/>
      </w:divBdr>
    </w:div>
    <w:div w:id="1701859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4C48-7A1C-4469-8826-033CA251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3036</Words>
  <Characters>18939</Characters>
  <Application>Microsoft Office Word</Application>
  <DocSecurity>0</DocSecurity>
  <Lines>157</Lines>
  <Paragraphs>43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21932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Maja Žnidar</cp:lastModifiedBy>
  <cp:revision>2</cp:revision>
  <cp:lastPrinted>2016-08-05T08:38:00Z</cp:lastPrinted>
  <dcterms:created xsi:type="dcterms:W3CDTF">2017-03-27T08:06:00Z</dcterms:created>
  <dcterms:modified xsi:type="dcterms:W3CDTF">2017-03-27T08:06:00Z</dcterms:modified>
</cp:coreProperties>
</file>