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Pr="005F0AA4" w:rsidRDefault="007D75CF" w:rsidP="00371AD9">
      <w:pPr>
        <w:rPr>
          <w:lang w:val="sl-SI"/>
        </w:rPr>
      </w:pPr>
    </w:p>
    <w:p w:rsidR="00BE1017" w:rsidRPr="005F0AA4"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5F0AA4" w:rsidTr="00B876EB">
        <w:trPr>
          <w:gridAfter w:val="3"/>
          <w:wAfter w:w="3087" w:type="dxa"/>
          <w:trHeight w:val="265"/>
        </w:trPr>
        <w:tc>
          <w:tcPr>
            <w:tcW w:w="6076" w:type="dxa"/>
            <w:gridSpan w:val="2"/>
          </w:tcPr>
          <w:p w:rsidR="00BE1017" w:rsidRPr="005F0AA4" w:rsidRDefault="00BE1017" w:rsidP="00FB00E5">
            <w:pPr>
              <w:overflowPunct w:val="0"/>
              <w:autoSpaceDE w:val="0"/>
              <w:autoSpaceDN w:val="0"/>
              <w:adjustRightInd w:val="0"/>
              <w:textAlignment w:val="baseline"/>
              <w:rPr>
                <w:rFonts w:cs="Arial"/>
                <w:szCs w:val="20"/>
                <w:lang w:val="sl-SI" w:eastAsia="sl-SI"/>
              </w:rPr>
            </w:pPr>
            <w:r w:rsidRPr="005F0AA4">
              <w:rPr>
                <w:rFonts w:cs="Arial"/>
                <w:szCs w:val="20"/>
                <w:lang w:val="sl-SI" w:eastAsia="sl-SI"/>
              </w:rPr>
              <w:t xml:space="preserve">Številka: </w:t>
            </w:r>
            <w:r w:rsidR="00CF193A" w:rsidRPr="00CF193A">
              <w:rPr>
                <w:rFonts w:cs="Arial"/>
                <w:szCs w:val="20"/>
                <w:lang w:val="sl-SI" w:eastAsia="sl-SI"/>
              </w:rPr>
              <w:t>5433-7/2016/4</w:t>
            </w:r>
          </w:p>
        </w:tc>
      </w:tr>
      <w:tr w:rsidR="00BE1017" w:rsidRPr="005F0AA4" w:rsidTr="00B876EB">
        <w:trPr>
          <w:gridAfter w:val="3"/>
          <w:wAfter w:w="3087" w:type="dxa"/>
          <w:trHeight w:val="265"/>
        </w:trPr>
        <w:tc>
          <w:tcPr>
            <w:tcW w:w="6076" w:type="dxa"/>
            <w:gridSpan w:val="2"/>
          </w:tcPr>
          <w:p w:rsidR="00BE1017" w:rsidRPr="005F0AA4" w:rsidRDefault="00BE1017" w:rsidP="00CF193A">
            <w:pPr>
              <w:overflowPunct w:val="0"/>
              <w:autoSpaceDE w:val="0"/>
              <w:autoSpaceDN w:val="0"/>
              <w:adjustRightInd w:val="0"/>
              <w:textAlignment w:val="baseline"/>
              <w:rPr>
                <w:rFonts w:cs="Arial"/>
                <w:szCs w:val="20"/>
                <w:lang w:val="sl-SI" w:eastAsia="sl-SI"/>
              </w:rPr>
            </w:pPr>
            <w:r w:rsidRPr="005F0AA4">
              <w:rPr>
                <w:rFonts w:cs="Arial"/>
                <w:szCs w:val="20"/>
                <w:lang w:val="sl-SI" w:eastAsia="sl-SI"/>
              </w:rPr>
              <w:t>Ljubljana,</w:t>
            </w:r>
            <w:r w:rsidR="00FB00E5">
              <w:rPr>
                <w:rFonts w:cs="Arial"/>
                <w:szCs w:val="20"/>
                <w:lang w:val="sl-SI" w:eastAsia="sl-SI"/>
              </w:rPr>
              <w:t xml:space="preserve"> </w:t>
            </w:r>
            <w:r w:rsidR="00CF193A">
              <w:rPr>
                <w:rFonts w:cs="Arial"/>
                <w:szCs w:val="20"/>
                <w:lang w:val="sl-SI" w:eastAsia="sl-SI"/>
              </w:rPr>
              <w:t>27.10.2016</w:t>
            </w:r>
          </w:p>
        </w:tc>
      </w:tr>
      <w:tr w:rsidR="00BE1017" w:rsidRPr="005F0AA4" w:rsidTr="00B876EB">
        <w:trPr>
          <w:gridAfter w:val="3"/>
          <w:wAfter w:w="3087" w:type="dxa"/>
          <w:trHeight w:val="265"/>
        </w:trPr>
        <w:tc>
          <w:tcPr>
            <w:tcW w:w="6076" w:type="dxa"/>
            <w:gridSpan w:val="2"/>
          </w:tcPr>
          <w:p w:rsidR="00BE1017" w:rsidRPr="005F0AA4" w:rsidRDefault="00BE1017" w:rsidP="00FB00E5">
            <w:pPr>
              <w:overflowPunct w:val="0"/>
              <w:autoSpaceDE w:val="0"/>
              <w:autoSpaceDN w:val="0"/>
              <w:adjustRightInd w:val="0"/>
              <w:textAlignment w:val="baseline"/>
              <w:rPr>
                <w:rFonts w:cs="Arial"/>
                <w:szCs w:val="20"/>
                <w:lang w:val="sl-SI" w:eastAsia="sl-SI"/>
              </w:rPr>
            </w:pPr>
            <w:r w:rsidRPr="005F0AA4">
              <w:rPr>
                <w:rFonts w:cs="Arial"/>
                <w:iCs/>
                <w:szCs w:val="20"/>
                <w:lang w:val="sl-SI" w:eastAsia="sl-SI"/>
              </w:rPr>
              <w:t xml:space="preserve">EVA </w:t>
            </w:r>
            <w:r w:rsidR="00FB00E5" w:rsidRPr="00FB00E5">
              <w:rPr>
                <w:rFonts w:cs="Arial"/>
                <w:iCs/>
                <w:szCs w:val="20"/>
                <w:lang w:val="sl-SI" w:eastAsia="sl-SI"/>
              </w:rPr>
              <w:t>2016-1811-0072</w:t>
            </w:r>
          </w:p>
        </w:tc>
      </w:tr>
      <w:tr w:rsidR="00BE1017" w:rsidRPr="005F0AA4" w:rsidTr="00B876EB">
        <w:trPr>
          <w:gridAfter w:val="3"/>
          <w:wAfter w:w="3087" w:type="dxa"/>
          <w:trHeight w:val="1046"/>
        </w:trPr>
        <w:tc>
          <w:tcPr>
            <w:tcW w:w="6076" w:type="dxa"/>
            <w:gridSpan w:val="2"/>
          </w:tcPr>
          <w:p w:rsidR="00BE1017" w:rsidRPr="005F0AA4" w:rsidRDefault="00BE1017" w:rsidP="00BE1017">
            <w:pPr>
              <w:rPr>
                <w:rFonts w:eastAsia="Calibri" w:cs="Arial"/>
                <w:szCs w:val="20"/>
                <w:lang w:val="sl-SI"/>
              </w:rPr>
            </w:pPr>
          </w:p>
          <w:p w:rsidR="00BE1017" w:rsidRPr="005F0AA4" w:rsidRDefault="00BE1017" w:rsidP="00BE1017">
            <w:pPr>
              <w:rPr>
                <w:rFonts w:eastAsia="Calibri" w:cs="Arial"/>
                <w:szCs w:val="20"/>
                <w:lang w:val="sl-SI"/>
              </w:rPr>
            </w:pPr>
            <w:r w:rsidRPr="005F0AA4">
              <w:rPr>
                <w:rFonts w:eastAsia="Calibri" w:cs="Arial"/>
                <w:szCs w:val="20"/>
                <w:lang w:val="sl-SI"/>
              </w:rPr>
              <w:t>GENERALNI SEKRETARIAT VLADE REPUBLIKE SLOVENIJE</w:t>
            </w:r>
          </w:p>
          <w:p w:rsidR="00BE1017" w:rsidRPr="005F0AA4" w:rsidRDefault="00D135BC" w:rsidP="00BE1017">
            <w:pPr>
              <w:rPr>
                <w:rFonts w:eastAsia="Calibri" w:cs="Arial"/>
                <w:szCs w:val="20"/>
                <w:lang w:val="sl-SI"/>
              </w:rPr>
            </w:pPr>
            <w:hyperlink r:id="rId8" w:history="1">
              <w:r w:rsidR="00CF193A" w:rsidRPr="00FA2C6D">
                <w:rPr>
                  <w:rStyle w:val="Hyperlink"/>
                  <w:rFonts w:eastAsia="Calibri" w:cs="Arial"/>
                  <w:szCs w:val="20"/>
                  <w:lang w:val="sl-SI"/>
                </w:rPr>
                <w:t>ipp.gs@gov.si</w:t>
              </w:r>
            </w:hyperlink>
          </w:p>
          <w:p w:rsidR="00BE1017" w:rsidRPr="005F0AA4" w:rsidRDefault="00BE1017" w:rsidP="00BE1017">
            <w:pPr>
              <w:rPr>
                <w:rFonts w:eastAsia="Calibri" w:cs="Arial"/>
                <w:szCs w:val="20"/>
                <w:lang w:val="sl-SI"/>
              </w:rPr>
            </w:pPr>
          </w:p>
        </w:tc>
      </w:tr>
      <w:tr w:rsidR="00BE1017" w:rsidRPr="005F0AA4" w:rsidTr="00B876EB">
        <w:trPr>
          <w:gridAfter w:val="1"/>
          <w:wAfter w:w="30" w:type="dxa"/>
          <w:trHeight w:val="265"/>
        </w:trPr>
        <w:tc>
          <w:tcPr>
            <w:tcW w:w="9133" w:type="dxa"/>
            <w:gridSpan w:val="4"/>
          </w:tcPr>
          <w:p w:rsidR="00BE1017" w:rsidRPr="005F0AA4" w:rsidRDefault="00BE1017" w:rsidP="00CE6C95">
            <w:pPr>
              <w:suppressAutoHyphens/>
              <w:overflowPunct w:val="0"/>
              <w:autoSpaceDE w:val="0"/>
              <w:autoSpaceDN w:val="0"/>
              <w:adjustRightInd w:val="0"/>
              <w:jc w:val="both"/>
              <w:textAlignment w:val="baseline"/>
              <w:rPr>
                <w:rFonts w:cs="Arial"/>
                <w:b/>
                <w:szCs w:val="20"/>
                <w:lang w:val="sl-SI" w:eastAsia="sl-SI"/>
              </w:rPr>
            </w:pPr>
            <w:r w:rsidRPr="005F0AA4">
              <w:rPr>
                <w:rFonts w:cs="Arial"/>
                <w:b/>
                <w:szCs w:val="20"/>
                <w:lang w:val="sl-SI" w:eastAsia="sl-SI"/>
              </w:rPr>
              <w:t xml:space="preserve">ZADEVA: </w:t>
            </w:r>
            <w:r w:rsidR="00CE6C95" w:rsidRPr="00CE6C95">
              <w:rPr>
                <w:rFonts w:cs="Arial"/>
                <w:b/>
                <w:szCs w:val="20"/>
                <w:lang w:val="sl-SI" w:eastAsia="sl-SI"/>
              </w:rPr>
              <w:t>Uredba o omejevalnih ukrepih proti Iranu in izvajanju uredbe Sveta (EU) št. 267/2012 –</w:t>
            </w:r>
            <w:r w:rsidR="00CE6C95">
              <w:rPr>
                <w:rFonts w:cs="Arial"/>
                <w:b/>
                <w:szCs w:val="20"/>
                <w:lang w:val="sl-SI" w:eastAsia="sl-SI"/>
              </w:rPr>
              <w:t xml:space="preserve"> </w:t>
            </w:r>
            <w:r w:rsidRPr="005F0AA4">
              <w:rPr>
                <w:rFonts w:cs="Arial"/>
                <w:b/>
                <w:szCs w:val="20"/>
                <w:lang w:val="sl-SI" w:eastAsia="sl-SI"/>
              </w:rPr>
              <w:t xml:space="preserve">predlog za obravnavo </w:t>
            </w:r>
          </w:p>
        </w:tc>
      </w:tr>
      <w:tr w:rsidR="00BE1017" w:rsidRPr="005F0AA4" w:rsidTr="00B876EB">
        <w:trPr>
          <w:gridAfter w:val="1"/>
          <w:wAfter w:w="30" w:type="dxa"/>
          <w:trHeight w:val="265"/>
        </w:trPr>
        <w:tc>
          <w:tcPr>
            <w:tcW w:w="9133" w:type="dxa"/>
            <w:gridSpan w:val="4"/>
          </w:tcPr>
          <w:p w:rsidR="00BE1017" w:rsidRPr="005F0AA4"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5F0AA4">
              <w:rPr>
                <w:rFonts w:cs="Arial"/>
                <w:b/>
                <w:szCs w:val="20"/>
                <w:lang w:val="sl-SI" w:eastAsia="sl-SI"/>
              </w:rPr>
              <w:t>1. Predlog sklepov vlade:</w:t>
            </w:r>
          </w:p>
        </w:tc>
      </w:tr>
      <w:tr w:rsidR="00BE1017" w:rsidRPr="005F0AA4" w:rsidTr="00B876EB">
        <w:trPr>
          <w:gridAfter w:val="1"/>
          <w:wAfter w:w="30" w:type="dxa"/>
          <w:trHeight w:val="3108"/>
        </w:trPr>
        <w:tc>
          <w:tcPr>
            <w:tcW w:w="9133" w:type="dxa"/>
            <w:gridSpan w:val="4"/>
          </w:tcPr>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Na podlagi 3. Zakona o omejevalnih ukrepih, ki jih Republika Slovenija uvede ali izvaja skladno s pravnimi akti in odločitvami, sprejetimi v okviru mednarodnih organizacij (Uradni list RS št. 127/06) je Vlada Republike Slovenije je na seji ............... dne .............. sprejela sklep:</w:t>
            </w:r>
          </w:p>
          <w:p w:rsidR="00CE6C95" w:rsidRPr="00CE6C95" w:rsidRDefault="00CE6C95" w:rsidP="00CE6C95">
            <w:pPr>
              <w:autoSpaceDE w:val="0"/>
              <w:autoSpaceDN w:val="0"/>
              <w:adjustRightInd w:val="0"/>
              <w:spacing w:line="240" w:lineRule="auto"/>
              <w:jc w:val="both"/>
              <w:rPr>
                <w:rFonts w:cs="Arial"/>
                <w:iCs/>
                <w:szCs w:val="20"/>
                <w:lang w:val="sl-SI" w:eastAsia="sl-SI"/>
              </w:rPr>
            </w:pP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Vlada Republike Slovenije izdaja Uredbo o omejevalnih ukrepih proti Iranu in izvajanju uredbe Sveta (EU) št. 267/2012 ter jo objavi v Uradnem listu Republike Slovenije.</w:t>
            </w:r>
          </w:p>
          <w:p w:rsidR="00CE6C95" w:rsidRPr="00CE6C95" w:rsidRDefault="00CE6C95" w:rsidP="00CE6C95">
            <w:pPr>
              <w:autoSpaceDE w:val="0"/>
              <w:autoSpaceDN w:val="0"/>
              <w:adjustRightInd w:val="0"/>
              <w:spacing w:line="240" w:lineRule="auto"/>
              <w:jc w:val="both"/>
              <w:rPr>
                <w:rFonts w:cs="Arial"/>
                <w:iCs/>
                <w:szCs w:val="20"/>
                <w:lang w:val="sl-SI" w:eastAsia="sl-SI"/>
              </w:rPr>
            </w:pP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xml:space="preserve">Sklep prejmejo: </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finance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gospodarski razvoj in tehnologijo</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notranje zadeve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obrambo</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okolje in prostor</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izobraževanje, znanost in šport</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pravosodje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zdravje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Ministrstvo za zunanje zadeve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Banka Slovenije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Finančna uprava Republike Slovenije</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Slovenska obveščevalno-varnostna agencija</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Urad Republike Slovenije za preprečevanje pranja denarja</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Uprava Republike Slovenije za jedrsko varnost</w:t>
            </w:r>
          </w:p>
          <w:p w:rsidR="00CE6C95" w:rsidRPr="00CE6C95" w:rsidRDefault="00CE6C95" w:rsidP="00CE6C95">
            <w:pPr>
              <w:autoSpaceDE w:val="0"/>
              <w:autoSpaceDN w:val="0"/>
              <w:adjustRightInd w:val="0"/>
              <w:spacing w:line="240" w:lineRule="auto"/>
              <w:jc w:val="both"/>
              <w:rPr>
                <w:rFonts w:cs="Arial"/>
                <w:iCs/>
                <w:szCs w:val="20"/>
                <w:lang w:val="sl-SI" w:eastAsia="sl-SI"/>
              </w:rPr>
            </w:pPr>
            <w:r w:rsidRPr="00CE6C95">
              <w:rPr>
                <w:rFonts w:cs="Arial"/>
                <w:iCs/>
                <w:szCs w:val="20"/>
                <w:lang w:val="sl-SI" w:eastAsia="sl-SI"/>
              </w:rPr>
              <w:t>- Urad Republike Slovenije za kemikalije</w:t>
            </w:r>
          </w:p>
          <w:p w:rsidR="00BE1017" w:rsidRPr="005F0AA4" w:rsidRDefault="00CE6C95" w:rsidP="00CE6C95">
            <w:pPr>
              <w:spacing w:line="240" w:lineRule="atLeast"/>
              <w:jc w:val="both"/>
              <w:rPr>
                <w:rFonts w:cs="Arial"/>
                <w:bCs/>
                <w:i/>
                <w:color w:val="FF0000"/>
                <w:szCs w:val="20"/>
                <w:lang w:val="sl-SI"/>
              </w:rPr>
            </w:pPr>
            <w:r w:rsidRPr="00CE6C95">
              <w:rPr>
                <w:rFonts w:cs="Arial"/>
                <w:iCs/>
                <w:szCs w:val="20"/>
                <w:lang w:val="sl-SI" w:eastAsia="sl-SI"/>
              </w:rPr>
              <w:t>- Policija</w:t>
            </w:r>
          </w:p>
        </w:tc>
      </w:tr>
      <w:tr w:rsidR="00B876EB" w:rsidRPr="005F0AA4" w:rsidTr="00B876EB">
        <w:tc>
          <w:tcPr>
            <w:tcW w:w="9163" w:type="dxa"/>
            <w:gridSpan w:val="5"/>
          </w:tcPr>
          <w:p w:rsidR="00B876EB" w:rsidRPr="005F0AA4" w:rsidRDefault="00B876EB" w:rsidP="00B876EB">
            <w:pPr>
              <w:overflowPunct w:val="0"/>
              <w:autoSpaceDE w:val="0"/>
              <w:autoSpaceDN w:val="0"/>
              <w:adjustRightInd w:val="0"/>
              <w:jc w:val="both"/>
              <w:textAlignment w:val="baseline"/>
              <w:rPr>
                <w:rFonts w:cs="Arial"/>
                <w:b/>
                <w:iCs/>
                <w:szCs w:val="20"/>
                <w:lang w:val="sl-SI" w:eastAsia="sl-SI"/>
              </w:rPr>
            </w:pPr>
            <w:r w:rsidRPr="005F0AA4">
              <w:rPr>
                <w:rFonts w:cs="Arial"/>
                <w:b/>
                <w:szCs w:val="20"/>
                <w:lang w:val="sl-SI" w:eastAsia="sl-SI"/>
              </w:rPr>
              <w:t>2. Predlog za obravnavo predloga zakona po nujnem ali skrajšanem postopku v državnem zboru z obrazložitvijo razlogov:</w:t>
            </w:r>
          </w:p>
        </w:tc>
      </w:tr>
      <w:tr w:rsidR="00B876EB" w:rsidRPr="005F0AA4" w:rsidTr="00B876EB">
        <w:tc>
          <w:tcPr>
            <w:tcW w:w="9163" w:type="dxa"/>
            <w:gridSpan w:val="5"/>
          </w:tcPr>
          <w:p w:rsidR="00B876EB" w:rsidRPr="005F0AA4" w:rsidRDefault="00FB00E5" w:rsidP="00FB00E5">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5F0AA4" w:rsidTr="00B876EB">
        <w:tc>
          <w:tcPr>
            <w:tcW w:w="9163" w:type="dxa"/>
            <w:gridSpan w:val="5"/>
          </w:tcPr>
          <w:p w:rsidR="00B876EB" w:rsidRPr="005F0AA4"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5F0AA4">
              <w:rPr>
                <w:rFonts w:cs="Arial"/>
                <w:b/>
                <w:szCs w:val="20"/>
                <w:lang w:val="sl-SI" w:eastAsia="sl-SI"/>
              </w:rPr>
              <w:t>3.a</w:t>
            </w:r>
            <w:proofErr w:type="spellEnd"/>
            <w:r w:rsidRPr="005F0AA4">
              <w:rPr>
                <w:rFonts w:cs="Arial"/>
                <w:b/>
                <w:szCs w:val="20"/>
                <w:lang w:val="sl-SI" w:eastAsia="sl-SI"/>
              </w:rPr>
              <w:t xml:space="preserve"> Osebe, odgovorne za strokovno pripravo in usklajenost gradiva:</w:t>
            </w:r>
          </w:p>
        </w:tc>
      </w:tr>
      <w:tr w:rsidR="00B876EB" w:rsidRPr="00305692" w:rsidTr="00B876EB">
        <w:tc>
          <w:tcPr>
            <w:tcW w:w="9163" w:type="dxa"/>
            <w:gridSpan w:val="5"/>
          </w:tcPr>
          <w:p w:rsidR="00FB00E5" w:rsidRDefault="00D07DD6" w:rsidP="00D07DD6">
            <w:pPr>
              <w:numPr>
                <w:ilvl w:val="0"/>
                <w:numId w:val="28"/>
              </w:numPr>
              <w:overflowPunct w:val="0"/>
              <w:autoSpaceDE w:val="0"/>
              <w:autoSpaceDN w:val="0"/>
              <w:adjustRightInd w:val="0"/>
              <w:jc w:val="both"/>
              <w:textAlignment w:val="baseline"/>
              <w:rPr>
                <w:rFonts w:cs="Arial"/>
                <w:iCs/>
                <w:szCs w:val="20"/>
                <w:lang w:val="sl-SI" w:eastAsia="sl-SI"/>
              </w:rPr>
            </w:pPr>
            <w:r w:rsidRPr="00D07DD6">
              <w:rPr>
                <w:rFonts w:cs="Arial"/>
                <w:iCs/>
                <w:szCs w:val="20"/>
                <w:lang w:val="sl-SI" w:eastAsia="sl-SI"/>
              </w:rPr>
              <w:t>Sabina Stadler</w:t>
            </w:r>
            <w:r w:rsidR="007D6B8B">
              <w:rPr>
                <w:rFonts w:cs="Arial"/>
                <w:iCs/>
                <w:szCs w:val="20"/>
                <w:lang w:val="sl-SI" w:eastAsia="sl-SI"/>
              </w:rPr>
              <w:t xml:space="preserve"> Repnik</w:t>
            </w:r>
            <w:r w:rsidRPr="00D07DD6">
              <w:rPr>
                <w:rFonts w:cs="Arial"/>
                <w:iCs/>
                <w:szCs w:val="20"/>
                <w:lang w:val="sl-SI" w:eastAsia="sl-SI"/>
              </w:rPr>
              <w:t>, v.d. generaln</w:t>
            </w:r>
            <w:r w:rsidR="00305692">
              <w:rPr>
                <w:rFonts w:cs="Arial"/>
                <w:iCs/>
                <w:szCs w:val="20"/>
                <w:lang w:val="sl-SI" w:eastAsia="sl-SI"/>
              </w:rPr>
              <w:t>e</w:t>
            </w:r>
            <w:r w:rsidRPr="00D07DD6">
              <w:rPr>
                <w:rFonts w:cs="Arial"/>
                <w:iCs/>
                <w:szCs w:val="20"/>
                <w:lang w:val="sl-SI" w:eastAsia="sl-SI"/>
              </w:rPr>
              <w:t xml:space="preserve"> direktoric</w:t>
            </w:r>
            <w:r w:rsidR="00305692">
              <w:rPr>
                <w:rFonts w:cs="Arial"/>
                <w:iCs/>
                <w:szCs w:val="20"/>
                <w:lang w:val="sl-SI" w:eastAsia="sl-SI"/>
              </w:rPr>
              <w:t>e</w:t>
            </w:r>
            <w:r w:rsidRPr="00D07DD6">
              <w:rPr>
                <w:rFonts w:cs="Arial"/>
                <w:iCs/>
                <w:szCs w:val="20"/>
                <w:lang w:val="sl-SI" w:eastAsia="sl-SI"/>
              </w:rPr>
              <w:t xml:space="preserve"> za </w:t>
            </w:r>
            <w:proofErr w:type="spellStart"/>
            <w:r w:rsidRPr="00D07DD6">
              <w:rPr>
                <w:rFonts w:cs="Arial"/>
                <w:iCs/>
                <w:szCs w:val="20"/>
                <w:lang w:val="sl-SI" w:eastAsia="sl-SI"/>
              </w:rPr>
              <w:t>multilateralo</w:t>
            </w:r>
            <w:proofErr w:type="spellEnd"/>
            <w:r w:rsidRPr="00D07DD6">
              <w:rPr>
                <w:rFonts w:cs="Arial"/>
                <w:iCs/>
                <w:szCs w:val="20"/>
                <w:lang w:val="sl-SI" w:eastAsia="sl-SI"/>
              </w:rPr>
              <w:t>, razvojno sodelovanje in mednarodno pravo</w:t>
            </w:r>
            <w:r>
              <w:rPr>
                <w:rFonts w:cs="Arial"/>
                <w:iCs/>
                <w:szCs w:val="20"/>
                <w:lang w:val="sl-SI" w:eastAsia="sl-SI"/>
              </w:rPr>
              <w:t xml:space="preserve"> v Ministrstvu za zunanje zadeve</w:t>
            </w:r>
          </w:p>
          <w:p w:rsidR="00B876EB" w:rsidRPr="005F0AA4" w:rsidRDefault="00FB00E5" w:rsidP="00FB00E5">
            <w:pPr>
              <w:numPr>
                <w:ilvl w:val="0"/>
                <w:numId w:val="28"/>
              </w:num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Borut Mahnič, veleposlanik, vodja sektorja za mednarodno pravo v Ministrstvu za zunanje zadeve</w:t>
            </w:r>
          </w:p>
        </w:tc>
      </w:tr>
      <w:tr w:rsidR="00B876EB" w:rsidRPr="00305692" w:rsidTr="00B876EB">
        <w:tc>
          <w:tcPr>
            <w:tcW w:w="9163" w:type="dxa"/>
            <w:gridSpan w:val="5"/>
          </w:tcPr>
          <w:p w:rsidR="00B876EB" w:rsidRPr="005F0AA4"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5F0AA4">
              <w:rPr>
                <w:rFonts w:cs="Arial"/>
                <w:b/>
                <w:iCs/>
                <w:szCs w:val="20"/>
                <w:lang w:val="sl-SI" w:eastAsia="sl-SI"/>
              </w:rPr>
              <w:t>3.b</w:t>
            </w:r>
            <w:proofErr w:type="spellEnd"/>
            <w:r w:rsidRPr="005F0AA4">
              <w:rPr>
                <w:rFonts w:cs="Arial"/>
                <w:b/>
                <w:iCs/>
                <w:szCs w:val="20"/>
                <w:lang w:val="sl-SI" w:eastAsia="sl-SI"/>
              </w:rPr>
              <w:t xml:space="preserve"> Zunanji strokovnjaki, ki so </w:t>
            </w:r>
            <w:r w:rsidRPr="005F0AA4">
              <w:rPr>
                <w:rFonts w:cs="Arial"/>
                <w:b/>
                <w:szCs w:val="20"/>
                <w:lang w:val="sl-SI" w:eastAsia="sl-SI"/>
              </w:rPr>
              <w:t>sodelovali pri pripravi dela ali celotnega gradiva:</w:t>
            </w:r>
          </w:p>
        </w:tc>
      </w:tr>
      <w:tr w:rsidR="00B876EB" w:rsidRPr="005F0AA4" w:rsidTr="00B876EB">
        <w:tc>
          <w:tcPr>
            <w:tcW w:w="9163" w:type="dxa"/>
            <w:gridSpan w:val="5"/>
          </w:tcPr>
          <w:p w:rsidR="00B876EB" w:rsidRPr="005F0AA4" w:rsidRDefault="00FB00E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5F0AA4" w:rsidTr="00B876EB">
        <w:tc>
          <w:tcPr>
            <w:tcW w:w="9163" w:type="dxa"/>
            <w:gridSpan w:val="5"/>
          </w:tcPr>
          <w:p w:rsidR="00B876EB" w:rsidRPr="005F0AA4" w:rsidRDefault="00B876EB" w:rsidP="00B876EB">
            <w:pPr>
              <w:overflowPunct w:val="0"/>
              <w:autoSpaceDE w:val="0"/>
              <w:autoSpaceDN w:val="0"/>
              <w:adjustRightInd w:val="0"/>
              <w:jc w:val="both"/>
              <w:textAlignment w:val="baseline"/>
              <w:rPr>
                <w:rFonts w:cs="Arial"/>
                <w:b/>
                <w:iCs/>
                <w:szCs w:val="20"/>
                <w:lang w:val="sl-SI" w:eastAsia="sl-SI"/>
              </w:rPr>
            </w:pPr>
            <w:r w:rsidRPr="005F0AA4">
              <w:rPr>
                <w:rFonts w:cs="Arial"/>
                <w:b/>
                <w:szCs w:val="20"/>
                <w:lang w:val="sl-SI" w:eastAsia="sl-SI"/>
              </w:rPr>
              <w:t>4. Predstavniki vlade, ki bodo sodelovali pri delu državnega zbora:</w:t>
            </w:r>
          </w:p>
        </w:tc>
      </w:tr>
      <w:tr w:rsidR="00B876EB" w:rsidRPr="005F0AA4" w:rsidTr="00B876EB">
        <w:tc>
          <w:tcPr>
            <w:tcW w:w="9163" w:type="dxa"/>
            <w:gridSpan w:val="5"/>
          </w:tcPr>
          <w:p w:rsidR="00B876EB" w:rsidRPr="005F0AA4" w:rsidRDefault="00FB00E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5F0AA4" w:rsidTr="00B876EB">
        <w:tc>
          <w:tcPr>
            <w:tcW w:w="9163" w:type="dxa"/>
            <w:gridSpan w:val="5"/>
          </w:tcPr>
          <w:p w:rsidR="00B876EB" w:rsidRPr="005F0AA4"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5F0AA4">
              <w:rPr>
                <w:rFonts w:cs="Arial"/>
                <w:b/>
                <w:szCs w:val="20"/>
                <w:lang w:val="sl-SI" w:eastAsia="sl-SI"/>
              </w:rPr>
              <w:t>5. Kratek povzetek gradiva:</w:t>
            </w:r>
          </w:p>
        </w:tc>
      </w:tr>
      <w:tr w:rsidR="00B876EB" w:rsidRPr="005F0AA4" w:rsidTr="00B876EB">
        <w:tc>
          <w:tcPr>
            <w:tcW w:w="9163" w:type="dxa"/>
            <w:gridSpan w:val="5"/>
          </w:tcPr>
          <w:p w:rsidR="00B876EB" w:rsidRPr="005F0AA4" w:rsidRDefault="002860AD" w:rsidP="002860AD">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P</w:t>
            </w:r>
            <w:r w:rsidR="00FB00E5" w:rsidRPr="00FB00E5">
              <w:rPr>
                <w:rFonts w:cs="Arial"/>
                <w:iCs/>
                <w:szCs w:val="20"/>
                <w:lang w:val="sl-SI" w:eastAsia="sl-SI"/>
              </w:rPr>
              <w:t xml:space="preserve">redlog uredbe </w:t>
            </w:r>
            <w:r>
              <w:rPr>
                <w:rFonts w:cs="Arial"/>
                <w:iCs/>
                <w:szCs w:val="20"/>
                <w:lang w:val="sl-SI" w:eastAsia="sl-SI"/>
              </w:rPr>
              <w:t xml:space="preserve">pomeni uskladitev slovenske izvedbene uredbe s spremembami </w:t>
            </w:r>
            <w:r w:rsidR="00D07DD6">
              <w:rPr>
                <w:rFonts w:cs="Arial"/>
                <w:iCs/>
                <w:szCs w:val="20"/>
                <w:lang w:val="sl-SI" w:eastAsia="sl-SI"/>
              </w:rPr>
              <w:t>uredbe 267/2012/EU</w:t>
            </w:r>
            <w:r>
              <w:rPr>
                <w:rFonts w:cs="Arial"/>
                <w:iCs/>
                <w:szCs w:val="20"/>
                <w:lang w:val="sl-SI" w:eastAsia="sl-SI"/>
              </w:rPr>
              <w:t xml:space="preserve"> zaradi prenehanja nekaterih omejevalnih ukrepov in spremembe drugih, kar vpliva na </w:t>
            </w:r>
            <w:r>
              <w:rPr>
                <w:rFonts w:cs="Arial"/>
                <w:iCs/>
                <w:szCs w:val="20"/>
                <w:lang w:val="sl-SI" w:eastAsia="sl-SI"/>
              </w:rPr>
              <w:lastRenderedPageBreak/>
              <w:t xml:space="preserve">določitev </w:t>
            </w:r>
            <w:r w:rsidR="00FB00E5" w:rsidRPr="00FB00E5">
              <w:rPr>
                <w:rFonts w:cs="Arial"/>
                <w:iCs/>
                <w:szCs w:val="20"/>
                <w:lang w:val="sl-SI" w:eastAsia="sl-SI"/>
              </w:rPr>
              <w:t>pristojn</w:t>
            </w:r>
            <w:r>
              <w:rPr>
                <w:rFonts w:cs="Arial"/>
                <w:iCs/>
                <w:szCs w:val="20"/>
                <w:lang w:val="sl-SI" w:eastAsia="sl-SI"/>
              </w:rPr>
              <w:t>ih</w:t>
            </w:r>
            <w:r w:rsidR="00FB00E5" w:rsidRPr="00FB00E5">
              <w:rPr>
                <w:rFonts w:cs="Arial"/>
                <w:iCs/>
                <w:szCs w:val="20"/>
                <w:lang w:val="sl-SI" w:eastAsia="sl-SI"/>
              </w:rPr>
              <w:t xml:space="preserve"> organ</w:t>
            </w:r>
            <w:r>
              <w:rPr>
                <w:rFonts w:cs="Arial"/>
                <w:iCs/>
                <w:szCs w:val="20"/>
                <w:lang w:val="sl-SI" w:eastAsia="sl-SI"/>
              </w:rPr>
              <w:t>ov</w:t>
            </w:r>
            <w:r w:rsidR="00FB00E5" w:rsidRPr="00FB00E5">
              <w:rPr>
                <w:rFonts w:cs="Arial"/>
                <w:iCs/>
                <w:szCs w:val="20"/>
                <w:lang w:val="sl-SI" w:eastAsia="sl-SI"/>
              </w:rPr>
              <w:t xml:space="preserve"> ter sankcij za kršitev določb te uredbe in uredbe Sveta (EU) št. 267/2012</w:t>
            </w:r>
            <w:r w:rsidR="00FB00E5">
              <w:rPr>
                <w:rFonts w:cs="Arial"/>
                <w:iCs/>
                <w:szCs w:val="20"/>
                <w:lang w:val="sl-SI" w:eastAsia="sl-SI"/>
              </w:rPr>
              <w:t>, kako je bila spremenjena</w:t>
            </w:r>
            <w:r w:rsidR="00FB00E5" w:rsidRPr="00FB00E5">
              <w:rPr>
                <w:rFonts w:cs="Arial"/>
                <w:iCs/>
                <w:szCs w:val="20"/>
                <w:lang w:val="sl-SI" w:eastAsia="sl-SI"/>
              </w:rPr>
              <w:t>.</w:t>
            </w:r>
            <w:r>
              <w:rPr>
                <w:rFonts w:cs="Arial"/>
                <w:iCs/>
                <w:szCs w:val="20"/>
                <w:lang w:val="sl-SI" w:eastAsia="sl-SI"/>
              </w:rPr>
              <w:t xml:space="preserve"> Zaradi preglednosti se namesto novele sedanje uredbe sprejema nova uredba.</w:t>
            </w:r>
          </w:p>
        </w:tc>
      </w:tr>
      <w:tr w:rsidR="00B876EB" w:rsidRPr="005F0AA4" w:rsidTr="00B876EB">
        <w:tc>
          <w:tcPr>
            <w:tcW w:w="9163" w:type="dxa"/>
            <w:gridSpan w:val="5"/>
          </w:tcPr>
          <w:p w:rsidR="00B876EB" w:rsidRPr="005F0AA4"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5F0AA4">
              <w:rPr>
                <w:rFonts w:cs="Arial"/>
                <w:b/>
                <w:szCs w:val="20"/>
                <w:lang w:val="sl-SI" w:eastAsia="sl-SI"/>
              </w:rPr>
              <w:lastRenderedPageBreak/>
              <w:t>6. Presoja posledic za:</w:t>
            </w:r>
          </w:p>
        </w:tc>
      </w:tr>
      <w:tr w:rsidR="00B876EB" w:rsidRPr="005F0AA4" w:rsidTr="00B876EB">
        <w:tc>
          <w:tcPr>
            <w:tcW w:w="1448" w:type="dxa"/>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a)</w:t>
            </w:r>
          </w:p>
        </w:tc>
        <w:tc>
          <w:tcPr>
            <w:tcW w:w="5444" w:type="dxa"/>
            <w:gridSpan w:val="2"/>
          </w:tcPr>
          <w:p w:rsidR="00B876EB" w:rsidRPr="005F0AA4" w:rsidRDefault="00B876EB" w:rsidP="00B876EB">
            <w:pPr>
              <w:overflowPunct w:val="0"/>
              <w:autoSpaceDE w:val="0"/>
              <w:autoSpaceDN w:val="0"/>
              <w:adjustRightInd w:val="0"/>
              <w:jc w:val="both"/>
              <w:textAlignment w:val="baseline"/>
              <w:rPr>
                <w:rFonts w:cs="Arial"/>
                <w:szCs w:val="20"/>
                <w:lang w:val="sl-SI" w:eastAsia="sl-SI"/>
              </w:rPr>
            </w:pPr>
            <w:r w:rsidRPr="005F0AA4">
              <w:rPr>
                <w:rFonts w:cs="Arial"/>
                <w:szCs w:val="20"/>
                <w:lang w:val="sl-SI" w:eastAsia="sl-SI"/>
              </w:rPr>
              <w:t>javnofinančna sredstva nad 40.000 EUR v tekočem in naslednjih treh letih</w:t>
            </w:r>
          </w:p>
        </w:tc>
        <w:tc>
          <w:tcPr>
            <w:tcW w:w="2271" w:type="dxa"/>
            <w:gridSpan w:val="2"/>
            <w:vAlign w:val="center"/>
          </w:tcPr>
          <w:p w:rsidR="00B876EB" w:rsidRPr="005F0AA4" w:rsidRDefault="00B876EB" w:rsidP="00B876EB">
            <w:pPr>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B876EB">
        <w:tc>
          <w:tcPr>
            <w:tcW w:w="1448" w:type="dxa"/>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b)</w:t>
            </w:r>
          </w:p>
        </w:tc>
        <w:tc>
          <w:tcPr>
            <w:tcW w:w="5444" w:type="dxa"/>
            <w:gridSpan w:val="2"/>
          </w:tcPr>
          <w:p w:rsidR="00B876EB" w:rsidRPr="005F0AA4" w:rsidRDefault="00B876EB" w:rsidP="00B876EB">
            <w:pPr>
              <w:overflowPunct w:val="0"/>
              <w:autoSpaceDE w:val="0"/>
              <w:autoSpaceDN w:val="0"/>
              <w:adjustRightInd w:val="0"/>
              <w:jc w:val="both"/>
              <w:textAlignment w:val="baseline"/>
              <w:rPr>
                <w:rFonts w:cs="Arial"/>
                <w:iCs/>
                <w:szCs w:val="20"/>
                <w:lang w:val="sl-SI" w:eastAsia="sl-SI"/>
              </w:rPr>
            </w:pPr>
            <w:r w:rsidRPr="005F0AA4">
              <w:rPr>
                <w:rFonts w:cs="Arial"/>
                <w:bCs/>
                <w:szCs w:val="20"/>
                <w:lang w:val="sl-SI" w:eastAsia="sl-SI"/>
              </w:rPr>
              <w:t>usklajenost slovenskega pravnega reda s pravnim redom Evropske unije</w:t>
            </w:r>
          </w:p>
        </w:tc>
        <w:tc>
          <w:tcPr>
            <w:tcW w:w="2271" w:type="dxa"/>
            <w:gridSpan w:val="2"/>
            <w:vAlign w:val="center"/>
          </w:tcPr>
          <w:p w:rsidR="00B876EB" w:rsidRPr="005F0AA4" w:rsidRDefault="00B876EB" w:rsidP="00B876EB">
            <w:pPr>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B876EB">
        <w:tc>
          <w:tcPr>
            <w:tcW w:w="1448" w:type="dxa"/>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c)</w:t>
            </w:r>
          </w:p>
        </w:tc>
        <w:tc>
          <w:tcPr>
            <w:tcW w:w="5444" w:type="dxa"/>
            <w:gridSpan w:val="2"/>
          </w:tcPr>
          <w:p w:rsidR="00B876EB" w:rsidRPr="005F0AA4" w:rsidRDefault="00B876EB" w:rsidP="00B876EB">
            <w:pPr>
              <w:overflowPunct w:val="0"/>
              <w:autoSpaceDE w:val="0"/>
              <w:autoSpaceDN w:val="0"/>
              <w:adjustRightInd w:val="0"/>
              <w:jc w:val="both"/>
              <w:textAlignment w:val="baseline"/>
              <w:rPr>
                <w:rFonts w:cs="Arial"/>
                <w:iCs/>
                <w:szCs w:val="20"/>
                <w:lang w:val="sl-SI" w:eastAsia="sl-SI"/>
              </w:rPr>
            </w:pPr>
            <w:r w:rsidRPr="005F0AA4">
              <w:rPr>
                <w:rFonts w:cs="Arial"/>
                <w:szCs w:val="20"/>
                <w:lang w:val="sl-SI" w:eastAsia="sl-SI"/>
              </w:rPr>
              <w:t>administrativne posledice</w:t>
            </w:r>
          </w:p>
        </w:tc>
        <w:tc>
          <w:tcPr>
            <w:tcW w:w="2271" w:type="dxa"/>
            <w:gridSpan w:val="2"/>
            <w:vAlign w:val="center"/>
          </w:tcPr>
          <w:p w:rsidR="00B876EB" w:rsidRPr="005F0AA4" w:rsidRDefault="00B876EB" w:rsidP="00B876EB">
            <w:pPr>
              <w:overflowPunct w:val="0"/>
              <w:autoSpaceDE w:val="0"/>
              <w:autoSpaceDN w:val="0"/>
              <w:adjustRightInd w:val="0"/>
              <w:jc w:val="center"/>
              <w:textAlignment w:val="baseline"/>
              <w:rPr>
                <w:rFonts w:cs="Arial"/>
                <w:szCs w:val="20"/>
                <w:lang w:val="sl-SI" w:eastAsia="sl-SI"/>
              </w:rPr>
            </w:pPr>
            <w:r w:rsidRPr="005F0AA4">
              <w:rPr>
                <w:rFonts w:cs="Arial"/>
                <w:szCs w:val="20"/>
                <w:lang w:val="sl-SI" w:eastAsia="sl-SI"/>
              </w:rPr>
              <w:t>NE</w:t>
            </w:r>
          </w:p>
        </w:tc>
      </w:tr>
      <w:tr w:rsidR="00B876EB" w:rsidRPr="005F0AA4" w:rsidTr="00B876EB">
        <w:tc>
          <w:tcPr>
            <w:tcW w:w="1448" w:type="dxa"/>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č)</w:t>
            </w:r>
          </w:p>
        </w:tc>
        <w:tc>
          <w:tcPr>
            <w:tcW w:w="5444" w:type="dxa"/>
            <w:gridSpan w:val="2"/>
          </w:tcPr>
          <w:p w:rsidR="00B876EB" w:rsidRPr="005F0AA4" w:rsidRDefault="00B876EB" w:rsidP="00B876EB">
            <w:pPr>
              <w:overflowPunct w:val="0"/>
              <w:autoSpaceDE w:val="0"/>
              <w:autoSpaceDN w:val="0"/>
              <w:adjustRightInd w:val="0"/>
              <w:jc w:val="both"/>
              <w:textAlignment w:val="baseline"/>
              <w:rPr>
                <w:rFonts w:cs="Arial"/>
                <w:bCs/>
                <w:szCs w:val="20"/>
                <w:lang w:val="sl-SI" w:eastAsia="sl-SI"/>
              </w:rPr>
            </w:pPr>
            <w:r w:rsidRPr="005F0AA4">
              <w:rPr>
                <w:rFonts w:cs="Arial"/>
                <w:szCs w:val="20"/>
                <w:lang w:val="sl-SI" w:eastAsia="sl-SI"/>
              </w:rPr>
              <w:t>gospodarstvo, zlasti</w:t>
            </w:r>
            <w:r w:rsidRPr="005F0AA4">
              <w:rPr>
                <w:rFonts w:cs="Arial"/>
                <w:bCs/>
                <w:szCs w:val="20"/>
                <w:lang w:val="sl-SI" w:eastAsia="sl-SI"/>
              </w:rPr>
              <w:t xml:space="preserve"> mala in srednja podjetja ter konkurenčnost podjetij</w:t>
            </w:r>
          </w:p>
        </w:tc>
        <w:tc>
          <w:tcPr>
            <w:tcW w:w="2271" w:type="dxa"/>
            <w:gridSpan w:val="2"/>
            <w:vAlign w:val="center"/>
          </w:tcPr>
          <w:p w:rsidR="00B876EB" w:rsidRPr="005F0AA4" w:rsidRDefault="00B876EB" w:rsidP="00B876EB">
            <w:pPr>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B876EB">
        <w:tc>
          <w:tcPr>
            <w:tcW w:w="1448" w:type="dxa"/>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d)</w:t>
            </w:r>
          </w:p>
        </w:tc>
        <w:tc>
          <w:tcPr>
            <w:tcW w:w="5444" w:type="dxa"/>
            <w:gridSpan w:val="2"/>
          </w:tcPr>
          <w:p w:rsidR="00B876EB" w:rsidRPr="005F0AA4" w:rsidRDefault="00B876EB" w:rsidP="00B876EB">
            <w:pPr>
              <w:overflowPunct w:val="0"/>
              <w:autoSpaceDE w:val="0"/>
              <w:autoSpaceDN w:val="0"/>
              <w:adjustRightInd w:val="0"/>
              <w:jc w:val="both"/>
              <w:textAlignment w:val="baseline"/>
              <w:rPr>
                <w:rFonts w:cs="Arial"/>
                <w:bCs/>
                <w:szCs w:val="20"/>
                <w:lang w:val="sl-SI" w:eastAsia="sl-SI"/>
              </w:rPr>
            </w:pPr>
            <w:r w:rsidRPr="005F0AA4">
              <w:rPr>
                <w:rFonts w:cs="Arial"/>
                <w:bCs/>
                <w:szCs w:val="20"/>
                <w:lang w:val="sl-SI" w:eastAsia="sl-SI"/>
              </w:rPr>
              <w:t>okolje, vključno s prostorskimi in varstvenimi vidiki</w:t>
            </w:r>
          </w:p>
        </w:tc>
        <w:tc>
          <w:tcPr>
            <w:tcW w:w="2271" w:type="dxa"/>
            <w:gridSpan w:val="2"/>
            <w:vAlign w:val="center"/>
          </w:tcPr>
          <w:p w:rsidR="00B876EB" w:rsidRPr="005F0AA4" w:rsidRDefault="00B876EB" w:rsidP="00B876EB">
            <w:pPr>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B876EB">
        <w:tc>
          <w:tcPr>
            <w:tcW w:w="1448" w:type="dxa"/>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e)</w:t>
            </w:r>
          </w:p>
        </w:tc>
        <w:tc>
          <w:tcPr>
            <w:tcW w:w="5444" w:type="dxa"/>
            <w:gridSpan w:val="2"/>
          </w:tcPr>
          <w:p w:rsidR="00B876EB" w:rsidRPr="005F0AA4" w:rsidRDefault="00B876EB" w:rsidP="00B876EB">
            <w:pPr>
              <w:overflowPunct w:val="0"/>
              <w:autoSpaceDE w:val="0"/>
              <w:autoSpaceDN w:val="0"/>
              <w:adjustRightInd w:val="0"/>
              <w:jc w:val="both"/>
              <w:textAlignment w:val="baseline"/>
              <w:rPr>
                <w:rFonts w:cs="Arial"/>
                <w:bCs/>
                <w:szCs w:val="20"/>
                <w:lang w:val="sl-SI" w:eastAsia="sl-SI"/>
              </w:rPr>
            </w:pPr>
            <w:r w:rsidRPr="005F0AA4">
              <w:rPr>
                <w:rFonts w:cs="Arial"/>
                <w:bCs/>
                <w:szCs w:val="20"/>
                <w:lang w:val="sl-SI" w:eastAsia="sl-SI"/>
              </w:rPr>
              <w:t>socialno področje</w:t>
            </w:r>
          </w:p>
        </w:tc>
        <w:tc>
          <w:tcPr>
            <w:tcW w:w="2271" w:type="dxa"/>
            <w:gridSpan w:val="2"/>
            <w:vAlign w:val="center"/>
          </w:tcPr>
          <w:p w:rsidR="00B876EB" w:rsidRPr="005F0AA4" w:rsidRDefault="00B876EB" w:rsidP="00B876EB">
            <w:pPr>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B876EB">
        <w:tc>
          <w:tcPr>
            <w:tcW w:w="1448" w:type="dxa"/>
            <w:tcBorders>
              <w:bottom w:val="single" w:sz="4" w:space="0" w:color="auto"/>
            </w:tcBorders>
          </w:tcPr>
          <w:p w:rsidR="00B876EB" w:rsidRPr="005F0AA4" w:rsidRDefault="00B876EB" w:rsidP="00B876EB">
            <w:pPr>
              <w:overflowPunct w:val="0"/>
              <w:autoSpaceDE w:val="0"/>
              <w:autoSpaceDN w:val="0"/>
              <w:adjustRightInd w:val="0"/>
              <w:ind w:left="360"/>
              <w:jc w:val="both"/>
              <w:textAlignment w:val="baseline"/>
              <w:rPr>
                <w:rFonts w:cs="Arial"/>
                <w:iCs/>
                <w:szCs w:val="20"/>
                <w:lang w:val="sl-SI" w:eastAsia="sl-SI"/>
              </w:rPr>
            </w:pPr>
            <w:r w:rsidRPr="005F0AA4">
              <w:rPr>
                <w:rFonts w:cs="Arial"/>
                <w:iCs/>
                <w:szCs w:val="20"/>
                <w:lang w:val="sl-SI" w:eastAsia="sl-SI"/>
              </w:rPr>
              <w:t>f)</w:t>
            </w:r>
          </w:p>
        </w:tc>
        <w:tc>
          <w:tcPr>
            <w:tcW w:w="5444" w:type="dxa"/>
            <w:gridSpan w:val="2"/>
            <w:tcBorders>
              <w:bottom w:val="single" w:sz="4" w:space="0" w:color="auto"/>
            </w:tcBorders>
          </w:tcPr>
          <w:p w:rsidR="00B876EB" w:rsidRPr="005F0AA4" w:rsidRDefault="00B876EB" w:rsidP="00B876EB">
            <w:pPr>
              <w:overflowPunct w:val="0"/>
              <w:autoSpaceDE w:val="0"/>
              <w:autoSpaceDN w:val="0"/>
              <w:adjustRightInd w:val="0"/>
              <w:jc w:val="both"/>
              <w:textAlignment w:val="baseline"/>
              <w:rPr>
                <w:rFonts w:cs="Arial"/>
                <w:bCs/>
                <w:szCs w:val="20"/>
                <w:lang w:val="sl-SI" w:eastAsia="sl-SI"/>
              </w:rPr>
            </w:pPr>
            <w:r w:rsidRPr="005F0AA4">
              <w:rPr>
                <w:rFonts w:cs="Arial"/>
                <w:bCs/>
                <w:szCs w:val="20"/>
                <w:lang w:val="sl-SI" w:eastAsia="sl-SI"/>
              </w:rPr>
              <w:t>dokumente razvojnega načrtovanja:</w:t>
            </w:r>
          </w:p>
          <w:p w:rsidR="00B876EB" w:rsidRPr="005F0AA4"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5F0AA4">
              <w:rPr>
                <w:rFonts w:cs="Arial"/>
                <w:bCs/>
                <w:szCs w:val="20"/>
                <w:lang w:val="sl-SI" w:eastAsia="sl-SI"/>
              </w:rPr>
              <w:t>nacionalne dokumente razvojnega načrtovanja</w:t>
            </w:r>
          </w:p>
          <w:p w:rsidR="00B876EB" w:rsidRPr="005F0AA4"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5F0AA4">
              <w:rPr>
                <w:rFonts w:cs="Arial"/>
                <w:bCs/>
                <w:szCs w:val="20"/>
                <w:lang w:val="sl-SI" w:eastAsia="sl-SI"/>
              </w:rPr>
              <w:t>razvojne politike na ravni programov po strukturi razvojne klasifikacije programskega proračuna</w:t>
            </w:r>
          </w:p>
          <w:p w:rsidR="00B876EB" w:rsidRPr="005F0AA4"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5F0AA4">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5F0AA4" w:rsidRDefault="00B876EB" w:rsidP="00B876EB">
            <w:pPr>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5F0AA4"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5F0AA4">
              <w:rPr>
                <w:rFonts w:cs="Arial"/>
                <w:b/>
                <w:szCs w:val="20"/>
                <w:lang w:val="sl-SI" w:eastAsia="sl-SI"/>
              </w:rPr>
              <w:t>7.a</w:t>
            </w:r>
            <w:proofErr w:type="spellEnd"/>
            <w:r w:rsidRPr="005F0AA4">
              <w:rPr>
                <w:rFonts w:cs="Arial"/>
                <w:b/>
                <w:szCs w:val="20"/>
                <w:lang w:val="sl-SI" w:eastAsia="sl-SI"/>
              </w:rPr>
              <w:t xml:space="preserve"> Predstavitev ocene finančnih posledic nad 40.000 EUR:</w:t>
            </w:r>
          </w:p>
          <w:p w:rsidR="00B876EB" w:rsidRPr="005F0AA4"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5F0AA4">
              <w:rPr>
                <w:rFonts w:cs="Arial"/>
                <w:szCs w:val="20"/>
                <w:lang w:val="sl-SI" w:eastAsia="sl-SI"/>
              </w:rPr>
              <w:t>(Samo če izberete DA pod točko 6.a.)</w:t>
            </w:r>
          </w:p>
        </w:tc>
      </w:tr>
    </w:tbl>
    <w:p w:rsidR="00B876EB" w:rsidRPr="005F0AA4"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305692"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5F0AA4" w:rsidRDefault="00B876EB" w:rsidP="00B876EB">
            <w:pPr>
              <w:pageBreakBefore/>
              <w:widowControl w:val="0"/>
              <w:tabs>
                <w:tab w:val="left" w:pos="2340"/>
              </w:tabs>
              <w:ind w:left="142" w:hanging="142"/>
              <w:outlineLvl w:val="0"/>
              <w:rPr>
                <w:rFonts w:cs="Arial"/>
                <w:b/>
                <w:kern w:val="32"/>
                <w:szCs w:val="20"/>
                <w:lang w:val="sl-SI" w:eastAsia="sl-SI"/>
              </w:rPr>
            </w:pPr>
            <w:r w:rsidRPr="005F0AA4">
              <w:rPr>
                <w:rFonts w:cs="Arial"/>
                <w:b/>
                <w:kern w:val="32"/>
                <w:szCs w:val="20"/>
                <w:lang w:val="sl-SI" w:eastAsia="sl-SI"/>
              </w:rPr>
              <w:lastRenderedPageBreak/>
              <w:t>I. Ocena finančnih posledic, ki niso načrtovane v sprejetem proračunu</w:t>
            </w:r>
          </w:p>
        </w:tc>
      </w:tr>
      <w:tr w:rsidR="00B876EB" w:rsidRPr="005F0AA4"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t + 3</w:t>
            </w:r>
          </w:p>
        </w:tc>
      </w:tr>
      <w:tr w:rsidR="00B876EB" w:rsidRPr="005F0AA4"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rPr>
                <w:rFonts w:cs="Arial"/>
                <w:bCs/>
                <w:szCs w:val="20"/>
                <w:lang w:val="sl-SI"/>
              </w:rPr>
            </w:pPr>
            <w:r w:rsidRPr="005F0AA4">
              <w:rPr>
                <w:rFonts w:cs="Arial"/>
                <w:bCs/>
                <w:szCs w:val="20"/>
                <w:lang w:val="sl-SI"/>
              </w:rPr>
              <w:t>Predvideno povečanje (+) ali zmanjšanje (</w:t>
            </w:r>
            <w:r w:rsidRPr="005F0AA4">
              <w:rPr>
                <w:b/>
                <w:szCs w:val="20"/>
                <w:lang w:val="sl-SI"/>
              </w:rPr>
              <w:t>–</w:t>
            </w:r>
            <w:r w:rsidRPr="005F0AA4">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kern w:val="32"/>
                <w:szCs w:val="20"/>
                <w:lang w:val="sl-SI" w:eastAsia="sl-SI"/>
              </w:rPr>
            </w:pPr>
          </w:p>
        </w:tc>
      </w:tr>
      <w:tr w:rsidR="00B876EB" w:rsidRPr="005F0AA4"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rPr>
                <w:rFonts w:cs="Arial"/>
                <w:bCs/>
                <w:szCs w:val="20"/>
                <w:lang w:val="sl-SI"/>
              </w:rPr>
            </w:pPr>
            <w:r w:rsidRPr="005F0AA4">
              <w:rPr>
                <w:rFonts w:cs="Arial"/>
                <w:bCs/>
                <w:szCs w:val="20"/>
                <w:lang w:val="sl-SI"/>
              </w:rPr>
              <w:t>Predvideno povečanje (+) ali zmanjšanje (</w:t>
            </w:r>
            <w:r w:rsidRPr="005F0AA4">
              <w:rPr>
                <w:b/>
                <w:szCs w:val="20"/>
                <w:lang w:val="sl-SI"/>
              </w:rPr>
              <w:t>–</w:t>
            </w:r>
            <w:r w:rsidRPr="005F0AA4">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kern w:val="32"/>
                <w:szCs w:val="20"/>
                <w:lang w:val="sl-SI" w:eastAsia="sl-SI"/>
              </w:rPr>
            </w:pPr>
          </w:p>
        </w:tc>
      </w:tr>
      <w:tr w:rsidR="00B876EB" w:rsidRPr="005F0AA4"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rPr>
                <w:rFonts w:cs="Arial"/>
                <w:bCs/>
                <w:szCs w:val="20"/>
                <w:lang w:val="sl-SI"/>
              </w:rPr>
            </w:pPr>
            <w:r w:rsidRPr="005F0AA4">
              <w:rPr>
                <w:rFonts w:cs="Arial"/>
                <w:bCs/>
                <w:szCs w:val="20"/>
                <w:lang w:val="sl-SI"/>
              </w:rPr>
              <w:t>Predvideno povečanje (+) ali zmanjšanje (</w:t>
            </w:r>
            <w:r w:rsidRPr="005F0AA4">
              <w:rPr>
                <w:b/>
                <w:szCs w:val="20"/>
                <w:lang w:val="sl-SI"/>
              </w:rPr>
              <w:t>–</w:t>
            </w:r>
            <w:r w:rsidRPr="005F0AA4">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r>
      <w:tr w:rsidR="00B876EB" w:rsidRPr="005F0AA4"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rPr>
                <w:rFonts w:cs="Arial"/>
                <w:bCs/>
                <w:szCs w:val="20"/>
                <w:lang w:val="sl-SI"/>
              </w:rPr>
            </w:pPr>
            <w:r w:rsidRPr="005F0AA4">
              <w:rPr>
                <w:rFonts w:cs="Arial"/>
                <w:bCs/>
                <w:szCs w:val="20"/>
                <w:lang w:val="sl-SI"/>
              </w:rPr>
              <w:t>Predvideno povečanje (+) ali zmanjšanje (</w:t>
            </w:r>
            <w:r w:rsidRPr="005F0AA4">
              <w:rPr>
                <w:b/>
                <w:szCs w:val="20"/>
                <w:lang w:val="sl-SI"/>
              </w:rPr>
              <w:t>–</w:t>
            </w:r>
            <w:r w:rsidRPr="005F0AA4">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p>
        </w:tc>
      </w:tr>
      <w:tr w:rsidR="00B876EB" w:rsidRPr="005F0AA4"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rPr>
                <w:rFonts w:cs="Arial"/>
                <w:bCs/>
                <w:szCs w:val="20"/>
                <w:lang w:val="sl-SI"/>
              </w:rPr>
            </w:pPr>
            <w:r w:rsidRPr="005F0AA4">
              <w:rPr>
                <w:rFonts w:cs="Arial"/>
                <w:bCs/>
                <w:szCs w:val="20"/>
                <w:lang w:val="sl-SI"/>
              </w:rPr>
              <w:t>Predvideno povečanje (+) ali zmanjšanje (</w:t>
            </w:r>
            <w:r w:rsidRPr="005F0AA4">
              <w:rPr>
                <w:b/>
                <w:szCs w:val="20"/>
                <w:lang w:val="sl-SI"/>
              </w:rPr>
              <w:t>–</w:t>
            </w:r>
            <w:r w:rsidRPr="005F0AA4">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jc w:val="center"/>
              <w:outlineLvl w:val="0"/>
              <w:rPr>
                <w:rFonts w:cs="Arial"/>
                <w:kern w:val="32"/>
                <w:szCs w:val="20"/>
                <w:lang w:val="sl-SI" w:eastAsia="sl-SI"/>
              </w:rPr>
            </w:pPr>
          </w:p>
        </w:tc>
      </w:tr>
      <w:tr w:rsidR="00B876EB" w:rsidRPr="005F0AA4"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5F0AA4" w:rsidRDefault="00B876EB" w:rsidP="00B876EB">
            <w:pPr>
              <w:widowControl w:val="0"/>
              <w:tabs>
                <w:tab w:val="left" w:pos="2340"/>
              </w:tabs>
              <w:ind w:left="142" w:hanging="142"/>
              <w:outlineLvl w:val="0"/>
              <w:rPr>
                <w:rFonts w:cs="Arial"/>
                <w:b/>
                <w:kern w:val="32"/>
                <w:szCs w:val="20"/>
                <w:lang w:val="sl-SI" w:eastAsia="sl-SI"/>
              </w:rPr>
            </w:pPr>
            <w:r w:rsidRPr="005F0AA4">
              <w:rPr>
                <w:rFonts w:cs="Arial"/>
                <w:b/>
                <w:kern w:val="32"/>
                <w:szCs w:val="20"/>
                <w:lang w:val="sl-SI" w:eastAsia="sl-SI"/>
              </w:rPr>
              <w:t>II. Finančne posledice za državni proračun</w:t>
            </w:r>
          </w:p>
        </w:tc>
      </w:tr>
      <w:tr w:rsidR="00B876EB" w:rsidRPr="005F0AA4"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5F0AA4" w:rsidRDefault="00B876EB" w:rsidP="00B876EB">
            <w:pPr>
              <w:widowControl w:val="0"/>
              <w:tabs>
                <w:tab w:val="left" w:pos="2340"/>
              </w:tabs>
              <w:ind w:left="142" w:hanging="142"/>
              <w:outlineLvl w:val="0"/>
              <w:rPr>
                <w:rFonts w:cs="Arial"/>
                <w:b/>
                <w:kern w:val="32"/>
                <w:szCs w:val="20"/>
                <w:lang w:val="sl-SI" w:eastAsia="sl-SI"/>
              </w:rPr>
            </w:pPr>
            <w:proofErr w:type="spellStart"/>
            <w:r w:rsidRPr="005F0AA4">
              <w:rPr>
                <w:rFonts w:cs="Arial"/>
                <w:b/>
                <w:kern w:val="32"/>
                <w:szCs w:val="20"/>
                <w:lang w:val="sl-SI" w:eastAsia="sl-SI"/>
              </w:rPr>
              <w:t>II.a</w:t>
            </w:r>
            <w:proofErr w:type="spellEnd"/>
            <w:r w:rsidRPr="005F0AA4">
              <w:rPr>
                <w:rFonts w:cs="Arial"/>
                <w:b/>
                <w:kern w:val="32"/>
                <w:szCs w:val="20"/>
                <w:lang w:val="sl-SI" w:eastAsia="sl-SI"/>
              </w:rPr>
              <w:t xml:space="preserve"> Pravice porabe za izvedbo predlaganih rešitev so zagotovljene:</w:t>
            </w:r>
          </w:p>
        </w:tc>
      </w:tr>
      <w:tr w:rsidR="00B876EB" w:rsidRPr="005F0AA4"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Znesek za t + 1</w:t>
            </w:r>
          </w:p>
        </w:tc>
      </w:tr>
      <w:tr w:rsidR="00B876EB" w:rsidRPr="005F0AA4"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r w:rsidRPr="005F0AA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p>
        </w:tc>
      </w:tr>
      <w:tr w:rsidR="00B876EB" w:rsidRPr="005F0AA4"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5F0AA4" w:rsidRDefault="00B876EB" w:rsidP="00B876EB">
            <w:pPr>
              <w:widowControl w:val="0"/>
              <w:tabs>
                <w:tab w:val="left" w:pos="2340"/>
              </w:tabs>
              <w:outlineLvl w:val="0"/>
              <w:rPr>
                <w:rFonts w:cs="Arial"/>
                <w:b/>
                <w:kern w:val="32"/>
                <w:szCs w:val="20"/>
                <w:lang w:val="sl-SI" w:eastAsia="sl-SI"/>
              </w:rPr>
            </w:pPr>
            <w:proofErr w:type="spellStart"/>
            <w:r w:rsidRPr="005F0AA4">
              <w:rPr>
                <w:rFonts w:cs="Arial"/>
                <w:b/>
                <w:kern w:val="32"/>
                <w:szCs w:val="20"/>
                <w:lang w:val="sl-SI" w:eastAsia="sl-SI"/>
              </w:rPr>
              <w:t>II.b</w:t>
            </w:r>
            <w:proofErr w:type="spellEnd"/>
            <w:r w:rsidRPr="005F0AA4">
              <w:rPr>
                <w:rFonts w:cs="Arial"/>
                <w:b/>
                <w:kern w:val="32"/>
                <w:szCs w:val="20"/>
                <w:lang w:val="sl-SI" w:eastAsia="sl-SI"/>
              </w:rPr>
              <w:t xml:space="preserve"> Manjkajoče pravice porabe bodo zagotovljene s prerazporeditvijo:</w:t>
            </w:r>
          </w:p>
        </w:tc>
      </w:tr>
      <w:tr w:rsidR="00B876EB" w:rsidRPr="005F0AA4"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jc w:val="center"/>
              <w:rPr>
                <w:rFonts w:cs="Arial"/>
                <w:szCs w:val="20"/>
                <w:lang w:val="sl-SI"/>
              </w:rPr>
            </w:pPr>
            <w:r w:rsidRPr="005F0AA4">
              <w:rPr>
                <w:rFonts w:cs="Arial"/>
                <w:szCs w:val="20"/>
                <w:lang w:val="sl-SI"/>
              </w:rPr>
              <w:t xml:space="preserve">Znesek za t + 1 </w:t>
            </w:r>
          </w:p>
        </w:tc>
      </w:tr>
      <w:tr w:rsidR="00B876EB" w:rsidRPr="005F0AA4"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r w:rsidRPr="005F0AA4">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p>
        </w:tc>
      </w:tr>
      <w:tr w:rsidR="00B876EB" w:rsidRPr="005F0AA4"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5F0AA4" w:rsidRDefault="00B876EB" w:rsidP="00B876EB">
            <w:pPr>
              <w:widowControl w:val="0"/>
              <w:tabs>
                <w:tab w:val="left" w:pos="2340"/>
              </w:tabs>
              <w:outlineLvl w:val="0"/>
              <w:rPr>
                <w:rFonts w:cs="Arial"/>
                <w:b/>
                <w:kern w:val="32"/>
                <w:szCs w:val="20"/>
                <w:lang w:val="sl-SI" w:eastAsia="sl-SI"/>
              </w:rPr>
            </w:pPr>
            <w:proofErr w:type="spellStart"/>
            <w:r w:rsidRPr="005F0AA4">
              <w:rPr>
                <w:rFonts w:cs="Arial"/>
                <w:b/>
                <w:kern w:val="32"/>
                <w:szCs w:val="20"/>
                <w:lang w:val="sl-SI" w:eastAsia="sl-SI"/>
              </w:rPr>
              <w:t>II.c</w:t>
            </w:r>
            <w:proofErr w:type="spellEnd"/>
            <w:r w:rsidRPr="005F0AA4">
              <w:rPr>
                <w:rFonts w:cs="Arial"/>
                <w:b/>
                <w:kern w:val="32"/>
                <w:szCs w:val="20"/>
                <w:lang w:val="sl-SI" w:eastAsia="sl-SI"/>
              </w:rPr>
              <w:t xml:space="preserve"> Načrtovana nadomestitev zmanjšanih prihodkov in povečanih odhodkov proračuna:</w:t>
            </w:r>
          </w:p>
        </w:tc>
      </w:tr>
      <w:tr w:rsidR="00B876EB" w:rsidRPr="005F0AA4"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ind w:left="-122" w:right="-112"/>
              <w:jc w:val="center"/>
              <w:rPr>
                <w:rFonts w:cs="Arial"/>
                <w:szCs w:val="20"/>
                <w:lang w:val="sl-SI"/>
              </w:rPr>
            </w:pPr>
            <w:r w:rsidRPr="005F0AA4">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ind w:left="-122" w:right="-112"/>
              <w:jc w:val="center"/>
              <w:rPr>
                <w:rFonts w:cs="Arial"/>
                <w:szCs w:val="20"/>
                <w:lang w:val="sl-SI"/>
              </w:rPr>
            </w:pPr>
            <w:r w:rsidRPr="005F0AA4">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ind w:left="-122" w:right="-112"/>
              <w:jc w:val="center"/>
              <w:rPr>
                <w:rFonts w:cs="Arial"/>
                <w:szCs w:val="20"/>
                <w:lang w:val="sl-SI"/>
              </w:rPr>
            </w:pPr>
            <w:r w:rsidRPr="005F0AA4">
              <w:rPr>
                <w:rFonts w:cs="Arial"/>
                <w:szCs w:val="20"/>
                <w:lang w:val="sl-SI"/>
              </w:rPr>
              <w:t>Znesek za t + 1</w:t>
            </w:r>
          </w:p>
        </w:tc>
      </w:tr>
      <w:tr w:rsidR="00B876EB" w:rsidRPr="005F0AA4"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Cs/>
                <w:kern w:val="32"/>
                <w:szCs w:val="20"/>
                <w:lang w:val="sl-SI" w:eastAsia="sl-SI"/>
              </w:rPr>
            </w:pPr>
          </w:p>
        </w:tc>
      </w:tr>
      <w:tr w:rsidR="00B876EB" w:rsidRPr="005F0AA4"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r w:rsidRPr="005F0AA4">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F0AA4" w:rsidRDefault="00B876EB" w:rsidP="00B876EB">
            <w:pPr>
              <w:widowControl w:val="0"/>
              <w:tabs>
                <w:tab w:val="left" w:pos="360"/>
              </w:tabs>
              <w:outlineLvl w:val="0"/>
              <w:rPr>
                <w:rFonts w:cs="Arial"/>
                <w:b/>
                <w:kern w:val="32"/>
                <w:szCs w:val="20"/>
                <w:lang w:val="sl-SI" w:eastAsia="sl-SI"/>
              </w:rPr>
            </w:pPr>
          </w:p>
        </w:tc>
      </w:tr>
      <w:tr w:rsidR="00B876EB" w:rsidRPr="0030569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5F0AA4" w:rsidRDefault="00B876EB" w:rsidP="00B876EB">
            <w:pPr>
              <w:widowControl w:val="0"/>
              <w:rPr>
                <w:rFonts w:cs="Arial"/>
                <w:b/>
                <w:szCs w:val="20"/>
                <w:lang w:val="sl-SI"/>
              </w:rPr>
            </w:pPr>
          </w:p>
          <w:p w:rsidR="00B876EB" w:rsidRPr="005F0AA4" w:rsidRDefault="00B876EB" w:rsidP="00B876EB">
            <w:pPr>
              <w:widowControl w:val="0"/>
              <w:rPr>
                <w:rFonts w:cs="Arial"/>
                <w:b/>
                <w:szCs w:val="20"/>
                <w:lang w:val="sl-SI"/>
              </w:rPr>
            </w:pPr>
            <w:r w:rsidRPr="005F0AA4">
              <w:rPr>
                <w:rFonts w:cs="Arial"/>
                <w:b/>
                <w:szCs w:val="20"/>
                <w:lang w:val="sl-SI"/>
              </w:rPr>
              <w:t>OBRAZLOŽITEV:</w:t>
            </w:r>
          </w:p>
          <w:p w:rsidR="00B876EB" w:rsidRPr="005F0AA4" w:rsidRDefault="00B876EB" w:rsidP="00B876EB">
            <w:pPr>
              <w:widowControl w:val="0"/>
              <w:numPr>
                <w:ilvl w:val="0"/>
                <w:numId w:val="6"/>
              </w:numPr>
              <w:suppressAutoHyphens/>
              <w:ind w:left="284" w:hanging="284"/>
              <w:jc w:val="both"/>
              <w:rPr>
                <w:rFonts w:cs="Arial"/>
                <w:b/>
                <w:szCs w:val="20"/>
                <w:lang w:val="sl-SI" w:eastAsia="sl-SI"/>
              </w:rPr>
            </w:pPr>
            <w:r w:rsidRPr="005F0AA4">
              <w:rPr>
                <w:rFonts w:cs="Arial"/>
                <w:b/>
                <w:szCs w:val="20"/>
                <w:lang w:val="sl-SI" w:eastAsia="sl-SI"/>
              </w:rPr>
              <w:t>Ocena finančnih posledic, ki niso načrtovane v sprejetem proračunu</w:t>
            </w:r>
          </w:p>
          <w:p w:rsidR="00B876EB" w:rsidRPr="005F0AA4" w:rsidRDefault="00B876EB" w:rsidP="00B876EB">
            <w:pPr>
              <w:widowControl w:val="0"/>
              <w:ind w:left="360" w:hanging="76"/>
              <w:jc w:val="both"/>
              <w:rPr>
                <w:rFonts w:cs="Arial"/>
                <w:szCs w:val="20"/>
                <w:lang w:val="sl-SI" w:eastAsia="sl-SI"/>
              </w:rPr>
            </w:pPr>
            <w:r w:rsidRPr="005F0AA4">
              <w:rPr>
                <w:rFonts w:cs="Arial"/>
                <w:szCs w:val="20"/>
                <w:lang w:val="sl-SI" w:eastAsia="sl-SI"/>
              </w:rPr>
              <w:t>V zvezi s predlaganim vladnim gradivom se navedejo predvidene spremembe (povečanje, zmanjšanje):</w:t>
            </w:r>
          </w:p>
          <w:p w:rsidR="00B876EB" w:rsidRPr="005F0AA4" w:rsidRDefault="00B876EB" w:rsidP="00B876EB">
            <w:pPr>
              <w:widowControl w:val="0"/>
              <w:numPr>
                <w:ilvl w:val="0"/>
                <w:numId w:val="21"/>
              </w:numPr>
              <w:suppressAutoHyphens/>
              <w:jc w:val="both"/>
              <w:rPr>
                <w:rFonts w:cs="Arial"/>
                <w:szCs w:val="20"/>
                <w:lang w:val="sl-SI"/>
              </w:rPr>
            </w:pPr>
            <w:r w:rsidRPr="005F0AA4">
              <w:rPr>
                <w:rFonts w:cs="Arial"/>
                <w:szCs w:val="20"/>
                <w:lang w:val="sl-SI" w:eastAsia="sl-SI"/>
              </w:rPr>
              <w:t>prihodkov državnega proračuna in občinskih proračunov,</w:t>
            </w:r>
          </w:p>
          <w:p w:rsidR="00B876EB" w:rsidRPr="005F0AA4" w:rsidRDefault="00B876EB" w:rsidP="00B876EB">
            <w:pPr>
              <w:widowControl w:val="0"/>
              <w:numPr>
                <w:ilvl w:val="0"/>
                <w:numId w:val="21"/>
              </w:numPr>
              <w:suppressAutoHyphens/>
              <w:jc w:val="both"/>
              <w:rPr>
                <w:rFonts w:cs="Arial"/>
                <w:szCs w:val="20"/>
                <w:lang w:val="sl-SI"/>
              </w:rPr>
            </w:pPr>
            <w:r w:rsidRPr="005F0AA4">
              <w:rPr>
                <w:rFonts w:cs="Arial"/>
                <w:szCs w:val="20"/>
                <w:lang w:val="sl-SI" w:eastAsia="sl-SI"/>
              </w:rPr>
              <w:t>odhodkov državnega proračuna, ki niso načrtovani na ukrepih oziroma projektih sprejetih proračunov,</w:t>
            </w:r>
          </w:p>
          <w:p w:rsidR="00B876EB" w:rsidRPr="005F0AA4" w:rsidRDefault="00B876EB" w:rsidP="00B876EB">
            <w:pPr>
              <w:widowControl w:val="0"/>
              <w:numPr>
                <w:ilvl w:val="0"/>
                <w:numId w:val="21"/>
              </w:numPr>
              <w:suppressAutoHyphens/>
              <w:jc w:val="both"/>
              <w:rPr>
                <w:rFonts w:cs="Arial"/>
                <w:szCs w:val="20"/>
                <w:lang w:val="sl-SI"/>
              </w:rPr>
            </w:pPr>
            <w:r w:rsidRPr="005F0AA4">
              <w:rPr>
                <w:rFonts w:cs="Arial"/>
                <w:szCs w:val="20"/>
                <w:lang w:val="sl-SI" w:eastAsia="sl-SI"/>
              </w:rPr>
              <w:lastRenderedPageBreak/>
              <w:t>obveznosti za druga javnofinančna sredstva (drugi viri), ki niso načrtovana na ukrepih oziroma projektih sprejetih proračunov.</w:t>
            </w:r>
          </w:p>
          <w:p w:rsidR="00B876EB" w:rsidRPr="005F0AA4" w:rsidRDefault="00B876EB" w:rsidP="00B876EB">
            <w:pPr>
              <w:widowControl w:val="0"/>
              <w:ind w:left="284"/>
              <w:rPr>
                <w:rFonts w:cs="Arial"/>
                <w:szCs w:val="20"/>
                <w:lang w:val="sl-SI" w:eastAsia="sl-SI"/>
              </w:rPr>
            </w:pPr>
          </w:p>
          <w:p w:rsidR="00B876EB" w:rsidRPr="005F0AA4" w:rsidRDefault="00B876EB" w:rsidP="00B876EB">
            <w:pPr>
              <w:widowControl w:val="0"/>
              <w:numPr>
                <w:ilvl w:val="0"/>
                <w:numId w:val="6"/>
              </w:numPr>
              <w:suppressAutoHyphens/>
              <w:ind w:left="284" w:hanging="284"/>
              <w:jc w:val="both"/>
              <w:rPr>
                <w:rFonts w:cs="Arial"/>
                <w:b/>
                <w:szCs w:val="20"/>
                <w:lang w:val="sl-SI" w:eastAsia="sl-SI"/>
              </w:rPr>
            </w:pPr>
            <w:r w:rsidRPr="005F0AA4">
              <w:rPr>
                <w:rFonts w:cs="Arial"/>
                <w:b/>
                <w:szCs w:val="20"/>
                <w:lang w:val="sl-SI" w:eastAsia="sl-SI"/>
              </w:rPr>
              <w:t>Finančne posledice za državni proračun</w:t>
            </w:r>
          </w:p>
          <w:p w:rsidR="00B876EB" w:rsidRPr="005F0AA4" w:rsidRDefault="00B876EB" w:rsidP="00B876EB">
            <w:pPr>
              <w:widowControl w:val="0"/>
              <w:ind w:left="284"/>
              <w:jc w:val="both"/>
              <w:rPr>
                <w:rFonts w:cs="Arial"/>
                <w:szCs w:val="20"/>
                <w:lang w:val="sl-SI" w:eastAsia="sl-SI"/>
              </w:rPr>
            </w:pPr>
            <w:r w:rsidRPr="005F0AA4">
              <w:rPr>
                <w:rFonts w:cs="Arial"/>
                <w:szCs w:val="20"/>
                <w:lang w:val="sl-SI" w:eastAsia="sl-SI"/>
              </w:rPr>
              <w:t>Prikazane morajo biti finančne posledice za državni proračun, ki so na proračunskih postavkah načrtovane v dinamiki projektov oziroma ukrepov:</w:t>
            </w:r>
          </w:p>
          <w:p w:rsidR="00B876EB" w:rsidRPr="005F0AA4" w:rsidRDefault="00B876EB" w:rsidP="00B876EB">
            <w:pPr>
              <w:widowControl w:val="0"/>
              <w:suppressAutoHyphens/>
              <w:ind w:left="720"/>
              <w:jc w:val="both"/>
              <w:rPr>
                <w:rFonts w:cs="Arial"/>
                <w:b/>
                <w:szCs w:val="20"/>
                <w:lang w:val="sl-SI" w:eastAsia="sl-SI"/>
              </w:rPr>
            </w:pPr>
            <w:proofErr w:type="spellStart"/>
            <w:r w:rsidRPr="005F0AA4">
              <w:rPr>
                <w:rFonts w:cs="Arial"/>
                <w:b/>
                <w:szCs w:val="20"/>
                <w:lang w:val="sl-SI" w:eastAsia="sl-SI"/>
              </w:rPr>
              <w:t>II.a</w:t>
            </w:r>
            <w:proofErr w:type="spellEnd"/>
            <w:r w:rsidRPr="005F0AA4">
              <w:rPr>
                <w:rFonts w:cs="Arial"/>
                <w:b/>
                <w:szCs w:val="20"/>
                <w:lang w:val="sl-SI" w:eastAsia="sl-SI"/>
              </w:rPr>
              <w:t xml:space="preserve"> Pravice porabe za izvedbo predlaganih rešitev so zagotovljene:</w:t>
            </w:r>
          </w:p>
          <w:p w:rsidR="00B876EB" w:rsidRPr="005F0AA4" w:rsidRDefault="00B876EB" w:rsidP="00B876EB">
            <w:pPr>
              <w:widowControl w:val="0"/>
              <w:ind w:left="284"/>
              <w:jc w:val="both"/>
              <w:rPr>
                <w:rFonts w:cs="Arial"/>
                <w:szCs w:val="20"/>
                <w:lang w:val="sl-SI" w:eastAsia="sl-SI"/>
              </w:rPr>
            </w:pPr>
            <w:r w:rsidRPr="005F0AA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F0AA4">
              <w:rPr>
                <w:rFonts w:cs="Arial"/>
                <w:szCs w:val="20"/>
                <w:lang w:val="sl-SI" w:eastAsia="sl-SI"/>
              </w:rPr>
              <w:t>II.b</w:t>
            </w:r>
            <w:proofErr w:type="spellEnd"/>
            <w:r w:rsidRPr="005F0AA4">
              <w:rPr>
                <w:rFonts w:cs="Arial"/>
                <w:szCs w:val="20"/>
                <w:lang w:val="sl-SI" w:eastAsia="sl-SI"/>
              </w:rPr>
              <w:t>). Pri uvrstitvi novega projekta oziroma ukrepa v načrt razvojnih programov se navedejo:</w:t>
            </w:r>
          </w:p>
          <w:p w:rsidR="00B876EB" w:rsidRPr="005F0AA4" w:rsidRDefault="00B876EB" w:rsidP="00B876EB">
            <w:pPr>
              <w:widowControl w:val="0"/>
              <w:numPr>
                <w:ilvl w:val="0"/>
                <w:numId w:val="22"/>
              </w:numPr>
              <w:suppressAutoHyphens/>
              <w:jc w:val="both"/>
              <w:rPr>
                <w:rFonts w:cs="Arial"/>
                <w:szCs w:val="20"/>
                <w:lang w:val="sl-SI" w:eastAsia="sl-SI"/>
              </w:rPr>
            </w:pPr>
            <w:r w:rsidRPr="005F0AA4">
              <w:rPr>
                <w:rFonts w:cs="Arial"/>
                <w:szCs w:val="20"/>
                <w:lang w:val="sl-SI" w:eastAsia="sl-SI"/>
              </w:rPr>
              <w:t>proračunski uporabnik, ki bo financiral novi projekt oziroma ukrep,</w:t>
            </w:r>
          </w:p>
          <w:p w:rsidR="00B876EB" w:rsidRPr="005F0AA4" w:rsidRDefault="00B876EB" w:rsidP="00B876EB">
            <w:pPr>
              <w:widowControl w:val="0"/>
              <w:numPr>
                <w:ilvl w:val="0"/>
                <w:numId w:val="22"/>
              </w:numPr>
              <w:suppressAutoHyphens/>
              <w:jc w:val="both"/>
              <w:rPr>
                <w:rFonts w:cs="Arial"/>
                <w:szCs w:val="20"/>
                <w:lang w:val="sl-SI" w:eastAsia="sl-SI"/>
              </w:rPr>
            </w:pPr>
            <w:r w:rsidRPr="005F0AA4">
              <w:rPr>
                <w:rFonts w:cs="Arial"/>
                <w:szCs w:val="20"/>
                <w:lang w:val="sl-SI" w:eastAsia="sl-SI"/>
              </w:rPr>
              <w:t xml:space="preserve">projekt oziroma ukrep, s katerim se bodo dosegli cilji vladnega gradiva, in </w:t>
            </w:r>
          </w:p>
          <w:p w:rsidR="00B876EB" w:rsidRPr="005F0AA4" w:rsidRDefault="00B876EB" w:rsidP="00B876EB">
            <w:pPr>
              <w:widowControl w:val="0"/>
              <w:numPr>
                <w:ilvl w:val="0"/>
                <w:numId w:val="22"/>
              </w:numPr>
              <w:suppressAutoHyphens/>
              <w:jc w:val="both"/>
              <w:rPr>
                <w:rFonts w:cs="Arial"/>
                <w:szCs w:val="20"/>
                <w:lang w:val="sl-SI" w:eastAsia="sl-SI"/>
              </w:rPr>
            </w:pPr>
            <w:r w:rsidRPr="005F0AA4">
              <w:rPr>
                <w:rFonts w:cs="Arial"/>
                <w:szCs w:val="20"/>
                <w:lang w:val="sl-SI" w:eastAsia="sl-SI"/>
              </w:rPr>
              <w:t>proračunske postavke.</w:t>
            </w:r>
          </w:p>
          <w:p w:rsidR="00B876EB" w:rsidRPr="005F0AA4" w:rsidRDefault="00B876EB" w:rsidP="00B876EB">
            <w:pPr>
              <w:widowControl w:val="0"/>
              <w:ind w:left="284"/>
              <w:jc w:val="both"/>
              <w:rPr>
                <w:rFonts w:cs="Arial"/>
                <w:szCs w:val="20"/>
                <w:lang w:val="sl-SI" w:eastAsia="sl-SI"/>
              </w:rPr>
            </w:pPr>
            <w:r w:rsidRPr="005F0AA4">
              <w:rPr>
                <w:rFonts w:cs="Arial"/>
                <w:szCs w:val="20"/>
                <w:lang w:val="sl-SI" w:eastAsia="sl-SI"/>
              </w:rPr>
              <w:t xml:space="preserve">Za zagotovitev pravic porabe na proračunskih postavkah, s katerih se bo financiral novi projekt oziroma ukrep, je treba izpolniti tudi točko </w:t>
            </w:r>
            <w:proofErr w:type="spellStart"/>
            <w:r w:rsidRPr="005F0AA4">
              <w:rPr>
                <w:rFonts w:cs="Arial"/>
                <w:szCs w:val="20"/>
                <w:lang w:val="sl-SI" w:eastAsia="sl-SI"/>
              </w:rPr>
              <w:t>II.b</w:t>
            </w:r>
            <w:proofErr w:type="spellEnd"/>
            <w:r w:rsidRPr="005F0AA4">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5F0AA4" w:rsidRDefault="00B876EB" w:rsidP="00B876EB">
            <w:pPr>
              <w:widowControl w:val="0"/>
              <w:suppressAutoHyphens/>
              <w:ind w:left="714"/>
              <w:jc w:val="both"/>
              <w:rPr>
                <w:rFonts w:cs="Arial"/>
                <w:b/>
                <w:szCs w:val="20"/>
                <w:lang w:val="sl-SI" w:eastAsia="sl-SI"/>
              </w:rPr>
            </w:pPr>
            <w:proofErr w:type="spellStart"/>
            <w:r w:rsidRPr="005F0AA4">
              <w:rPr>
                <w:rFonts w:cs="Arial"/>
                <w:b/>
                <w:szCs w:val="20"/>
                <w:lang w:val="sl-SI" w:eastAsia="sl-SI"/>
              </w:rPr>
              <w:t>II.b</w:t>
            </w:r>
            <w:proofErr w:type="spellEnd"/>
            <w:r w:rsidRPr="005F0AA4">
              <w:rPr>
                <w:rFonts w:cs="Arial"/>
                <w:b/>
                <w:szCs w:val="20"/>
                <w:lang w:val="sl-SI" w:eastAsia="sl-SI"/>
              </w:rPr>
              <w:t xml:space="preserve"> Manjkajoče pravice porabe bodo zagotovljene s prerazporeditvijo:</w:t>
            </w:r>
          </w:p>
          <w:p w:rsidR="00B876EB" w:rsidRPr="005F0AA4" w:rsidRDefault="00B876EB" w:rsidP="00B876EB">
            <w:pPr>
              <w:widowControl w:val="0"/>
              <w:ind w:left="284"/>
              <w:jc w:val="both"/>
              <w:rPr>
                <w:rFonts w:cs="Arial"/>
                <w:szCs w:val="20"/>
                <w:lang w:val="sl-SI" w:eastAsia="sl-SI"/>
              </w:rPr>
            </w:pPr>
            <w:r w:rsidRPr="005F0AA4">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5F0AA4" w:rsidRDefault="00B876EB" w:rsidP="00B876EB">
            <w:pPr>
              <w:widowControl w:val="0"/>
              <w:suppressAutoHyphens/>
              <w:ind w:left="714"/>
              <w:jc w:val="both"/>
              <w:rPr>
                <w:rFonts w:cs="Arial"/>
                <w:b/>
                <w:szCs w:val="20"/>
                <w:lang w:val="sl-SI" w:eastAsia="sl-SI"/>
              </w:rPr>
            </w:pPr>
            <w:proofErr w:type="spellStart"/>
            <w:r w:rsidRPr="005F0AA4">
              <w:rPr>
                <w:rFonts w:cs="Arial"/>
                <w:b/>
                <w:szCs w:val="20"/>
                <w:lang w:val="sl-SI" w:eastAsia="sl-SI"/>
              </w:rPr>
              <w:t>II.c</w:t>
            </w:r>
            <w:proofErr w:type="spellEnd"/>
            <w:r w:rsidRPr="005F0AA4">
              <w:rPr>
                <w:rFonts w:cs="Arial"/>
                <w:b/>
                <w:szCs w:val="20"/>
                <w:lang w:val="sl-SI" w:eastAsia="sl-SI"/>
              </w:rPr>
              <w:t xml:space="preserve"> Načrtovana nadomestitev zmanjšanih prihodkov in povečanih odhodkov proračuna:</w:t>
            </w:r>
          </w:p>
          <w:p w:rsidR="00B876EB" w:rsidRPr="005F0AA4" w:rsidRDefault="00B876EB" w:rsidP="00B876EB">
            <w:pPr>
              <w:widowControl w:val="0"/>
              <w:ind w:left="284"/>
              <w:jc w:val="both"/>
              <w:rPr>
                <w:rFonts w:cs="Arial"/>
                <w:szCs w:val="20"/>
                <w:lang w:val="sl-SI" w:eastAsia="sl-SI"/>
              </w:rPr>
            </w:pPr>
            <w:r w:rsidRPr="005F0AA4">
              <w:rPr>
                <w:rFonts w:cs="Arial"/>
                <w:szCs w:val="20"/>
                <w:lang w:val="sl-SI" w:eastAsia="sl-SI"/>
              </w:rPr>
              <w:t xml:space="preserve">Če se povečani odhodki (pravice porabe) ne bodo zagotovili tako, kot je določeno v točkah </w:t>
            </w:r>
            <w:proofErr w:type="spellStart"/>
            <w:r w:rsidRPr="005F0AA4">
              <w:rPr>
                <w:rFonts w:cs="Arial"/>
                <w:szCs w:val="20"/>
                <w:lang w:val="sl-SI" w:eastAsia="sl-SI"/>
              </w:rPr>
              <w:t>II.a</w:t>
            </w:r>
            <w:proofErr w:type="spellEnd"/>
            <w:r w:rsidRPr="005F0AA4">
              <w:rPr>
                <w:rFonts w:cs="Arial"/>
                <w:szCs w:val="20"/>
                <w:lang w:val="sl-SI" w:eastAsia="sl-SI"/>
              </w:rPr>
              <w:t xml:space="preserve"> in </w:t>
            </w:r>
            <w:proofErr w:type="spellStart"/>
            <w:r w:rsidRPr="005F0AA4">
              <w:rPr>
                <w:rFonts w:cs="Arial"/>
                <w:szCs w:val="20"/>
                <w:lang w:val="sl-SI" w:eastAsia="sl-SI"/>
              </w:rPr>
              <w:t>II.b</w:t>
            </w:r>
            <w:proofErr w:type="spellEnd"/>
            <w:r w:rsidRPr="005F0AA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5F0AA4"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30569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5F0AA4" w:rsidRDefault="00B876EB" w:rsidP="00B876EB">
            <w:pPr>
              <w:rPr>
                <w:rFonts w:cs="Arial"/>
                <w:b/>
                <w:szCs w:val="20"/>
                <w:lang w:val="sl-SI"/>
              </w:rPr>
            </w:pPr>
            <w:proofErr w:type="spellStart"/>
            <w:r w:rsidRPr="005F0AA4">
              <w:rPr>
                <w:rFonts w:cs="Arial"/>
                <w:b/>
                <w:szCs w:val="20"/>
                <w:lang w:val="sl-SI"/>
              </w:rPr>
              <w:lastRenderedPageBreak/>
              <w:t>7.b</w:t>
            </w:r>
            <w:proofErr w:type="spellEnd"/>
            <w:r w:rsidRPr="005F0AA4">
              <w:rPr>
                <w:rFonts w:cs="Arial"/>
                <w:b/>
                <w:szCs w:val="20"/>
                <w:lang w:val="sl-SI"/>
              </w:rPr>
              <w:t xml:space="preserve"> Predstavitev ocene finančnih posledic pod 40.000 EUR:</w:t>
            </w:r>
          </w:p>
          <w:p w:rsidR="00B876EB" w:rsidRPr="005F0AA4" w:rsidRDefault="00B876EB" w:rsidP="00B876EB">
            <w:pPr>
              <w:rPr>
                <w:rFonts w:cs="Arial"/>
                <w:szCs w:val="20"/>
                <w:lang w:val="sl-SI"/>
              </w:rPr>
            </w:pPr>
            <w:r w:rsidRPr="005F0AA4">
              <w:rPr>
                <w:rFonts w:cs="Arial"/>
                <w:szCs w:val="20"/>
                <w:lang w:val="sl-SI"/>
              </w:rPr>
              <w:t>(Samo če izberete NE pod točko 6.a.)</w:t>
            </w:r>
          </w:p>
          <w:p w:rsidR="00B876EB" w:rsidRPr="005F0AA4" w:rsidRDefault="00B876EB" w:rsidP="00B876EB">
            <w:pPr>
              <w:rPr>
                <w:rFonts w:cs="Arial"/>
                <w:b/>
                <w:szCs w:val="20"/>
                <w:lang w:val="sl-SI"/>
              </w:rPr>
            </w:pPr>
            <w:r w:rsidRPr="005F0AA4">
              <w:rPr>
                <w:rFonts w:cs="Arial"/>
                <w:b/>
                <w:szCs w:val="20"/>
                <w:lang w:val="sl-SI"/>
              </w:rPr>
              <w:t>Kratka obrazložitev</w:t>
            </w:r>
          </w:p>
          <w:p w:rsidR="00B876EB" w:rsidRPr="005F0AA4" w:rsidRDefault="00B876EB" w:rsidP="00B876EB">
            <w:pPr>
              <w:rPr>
                <w:rFonts w:cs="Arial"/>
                <w:b/>
                <w:szCs w:val="20"/>
                <w:lang w:val="sl-SI"/>
              </w:rPr>
            </w:pPr>
          </w:p>
        </w:tc>
      </w:tr>
      <w:tr w:rsidR="00B876EB" w:rsidRPr="0030569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5F0AA4" w:rsidRDefault="00B876EB" w:rsidP="00B876EB">
            <w:pPr>
              <w:rPr>
                <w:rFonts w:cs="Arial"/>
                <w:b/>
                <w:szCs w:val="20"/>
                <w:lang w:val="sl-SI"/>
              </w:rPr>
            </w:pPr>
            <w:r w:rsidRPr="005F0AA4">
              <w:rPr>
                <w:rFonts w:cs="Arial"/>
                <w:b/>
                <w:szCs w:val="20"/>
                <w:lang w:val="sl-SI"/>
              </w:rPr>
              <w:t>8. Predstavitev sodelovanja z združenji občin:</w:t>
            </w: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Vsebina predloženega gradiva (predpisa) vpliva na:</w:t>
            </w:r>
          </w:p>
          <w:p w:rsidR="00B876EB" w:rsidRPr="005F0AA4"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pristojnosti občin,</w:t>
            </w:r>
          </w:p>
          <w:p w:rsidR="00B876EB" w:rsidRPr="005F0AA4"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delovanje občin,</w:t>
            </w:r>
          </w:p>
          <w:p w:rsidR="00B876EB" w:rsidRPr="005F0AA4"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financiranje občin.</w:t>
            </w:r>
          </w:p>
          <w:p w:rsidR="00B876EB" w:rsidRPr="005F0AA4"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5F0AA4" w:rsidRDefault="00B876EB" w:rsidP="00B876EB">
            <w:pPr>
              <w:widowControl w:val="0"/>
              <w:overflowPunct w:val="0"/>
              <w:autoSpaceDE w:val="0"/>
              <w:autoSpaceDN w:val="0"/>
              <w:adjustRightInd w:val="0"/>
              <w:jc w:val="center"/>
              <w:textAlignment w:val="baseline"/>
              <w:rPr>
                <w:rFonts w:cs="Arial"/>
                <w:szCs w:val="20"/>
                <w:lang w:val="sl-SI" w:eastAsia="sl-SI"/>
              </w:rPr>
            </w:pPr>
            <w:r w:rsidRPr="005F0AA4">
              <w:rPr>
                <w:rFonts w:cs="Arial"/>
                <w:szCs w:val="20"/>
                <w:lang w:val="sl-SI" w:eastAsia="sl-SI"/>
              </w:rPr>
              <w:t>NE</w:t>
            </w:r>
          </w:p>
        </w:tc>
      </w:tr>
      <w:tr w:rsidR="00B876EB" w:rsidRPr="0030569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 xml:space="preserve">Gradivo (predpis) je bilo poslano v mnenje: </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Skupnosti občin Slovenije SOS: NE</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Združenju občin Slovenije ZOS: NE</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Združenju mestnih občin Slovenije ZMOS: NE</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Predlogi in pripombe združenj so bili upoštevani:</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v celoti,</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večinoma,</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delno,</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lastRenderedPageBreak/>
              <w:t>niso bili upoštevani.</w:t>
            </w:r>
          </w:p>
          <w:p w:rsidR="00B876EB" w:rsidRPr="005F0AA4"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Bistveni predlogi in pripombe, ki niso bili upoštevani.</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5F0AA4" w:rsidRDefault="00B876EB" w:rsidP="00B876EB">
            <w:pPr>
              <w:widowControl w:val="0"/>
              <w:overflowPunct w:val="0"/>
              <w:autoSpaceDE w:val="0"/>
              <w:autoSpaceDN w:val="0"/>
              <w:adjustRightInd w:val="0"/>
              <w:textAlignment w:val="baseline"/>
              <w:rPr>
                <w:rFonts w:cs="Arial"/>
                <w:b/>
                <w:szCs w:val="20"/>
                <w:lang w:val="sl-SI" w:eastAsia="sl-SI"/>
              </w:rPr>
            </w:pPr>
            <w:r w:rsidRPr="005F0AA4">
              <w:rPr>
                <w:rFonts w:cs="Arial"/>
                <w:b/>
                <w:szCs w:val="20"/>
                <w:lang w:val="sl-SI" w:eastAsia="sl-SI"/>
              </w:rPr>
              <w:lastRenderedPageBreak/>
              <w:t>9. Predstavitev sodelovanja javnosti:</w:t>
            </w: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5F0AA4" w:rsidRDefault="00B876EB" w:rsidP="00B876EB">
            <w:pPr>
              <w:widowControl w:val="0"/>
              <w:overflowPunct w:val="0"/>
              <w:autoSpaceDE w:val="0"/>
              <w:autoSpaceDN w:val="0"/>
              <w:adjustRightInd w:val="0"/>
              <w:jc w:val="both"/>
              <w:textAlignment w:val="baseline"/>
              <w:rPr>
                <w:rFonts w:cs="Arial"/>
                <w:szCs w:val="20"/>
                <w:lang w:val="sl-SI" w:eastAsia="sl-SI"/>
              </w:rPr>
            </w:pPr>
            <w:r w:rsidRPr="005F0AA4">
              <w:rPr>
                <w:rFonts w:cs="Arial"/>
                <w:iCs/>
                <w:szCs w:val="20"/>
                <w:lang w:val="sl-SI" w:eastAsia="sl-SI"/>
              </w:rPr>
              <w:t>Gradivo je bilo predhodno objavljeno na spletni strani predlagatelja:</w:t>
            </w:r>
          </w:p>
        </w:tc>
        <w:tc>
          <w:tcPr>
            <w:tcW w:w="2431" w:type="dxa"/>
            <w:gridSpan w:val="2"/>
          </w:tcPr>
          <w:p w:rsidR="00B876EB" w:rsidRPr="005F0AA4" w:rsidRDefault="00B876EB" w:rsidP="00B876EB">
            <w:pPr>
              <w:widowControl w:val="0"/>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5F0AA4" w:rsidRDefault="00FB00E5" w:rsidP="00B876EB">
            <w:pPr>
              <w:widowControl w:val="0"/>
              <w:overflowPunct w:val="0"/>
              <w:autoSpaceDE w:val="0"/>
              <w:autoSpaceDN w:val="0"/>
              <w:adjustRightInd w:val="0"/>
              <w:jc w:val="both"/>
              <w:textAlignment w:val="baseline"/>
              <w:rPr>
                <w:rFonts w:cs="Arial"/>
                <w:iCs/>
                <w:szCs w:val="20"/>
                <w:lang w:val="sl-SI" w:eastAsia="sl-SI"/>
              </w:rPr>
            </w:pPr>
            <w:r w:rsidRPr="00FB00E5">
              <w:rPr>
                <w:rFonts w:cs="Arial"/>
                <w:iCs/>
                <w:szCs w:val="20"/>
                <w:lang w:val="sl-SI" w:eastAsia="sl-SI"/>
              </w:rPr>
              <w:t>Gre za tehnično izvedbo predpisov EU, pri katerih sodelovanje javnosti ni potrebno in ni smiselno.</w:t>
            </w:r>
          </w:p>
        </w:tc>
      </w:tr>
      <w:tr w:rsidR="00B876EB" w:rsidRPr="00305692"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(Če je odgovor DA, navedite:</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Datum objave: ………</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 xml:space="preserve">V razpravo so bili vključeni: </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 xml:space="preserve">nevladne organizacije, </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predstavniki zainteresirane javnosti,</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predstavniki strokovne javnosti.</w:t>
            </w:r>
          </w:p>
          <w:p w:rsidR="00B876EB" w:rsidRPr="005F0AA4"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 xml:space="preserve">Mnenja, predlogi in pripombe z navedbo predlagateljev </w:t>
            </w:r>
            <w:r w:rsidRPr="005F0AA4">
              <w:rPr>
                <w:rFonts w:cs="Arial"/>
                <w:color w:val="000000"/>
                <w:szCs w:val="20"/>
                <w:lang w:val="sl-SI" w:eastAsia="sl-SI"/>
              </w:rPr>
              <w:t>(imen in priimkov fizičnih oseb, ki niso poslovni subjekti, ne navajajte</w:t>
            </w:r>
            <w:r w:rsidRPr="005F0AA4">
              <w:rPr>
                <w:rFonts w:cs="Arial"/>
                <w:iCs/>
                <w:szCs w:val="20"/>
                <w:lang w:val="sl-SI" w:eastAsia="sl-SI"/>
              </w:rPr>
              <w:t>):</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Upoštevani so bili:</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v celoti,</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večinoma,</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delno,</w:t>
            </w:r>
          </w:p>
          <w:p w:rsidR="00B876EB" w:rsidRPr="005F0AA4"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niso bili upoštevani.</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Bistvena mnenja, predlogi in pripombe, ki niso bili upoštevani, ter razlogi za neupoštevanje:</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Poročilo je bilo dano ……………..</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r w:rsidRPr="005F0AA4">
              <w:rPr>
                <w:rFonts w:cs="Arial"/>
                <w:iCs/>
                <w:szCs w:val="20"/>
                <w:lang w:val="sl-SI" w:eastAsia="sl-SI"/>
              </w:rPr>
              <w:t>Javnost je bila vključena v pripravo gradiva v skladu z Zakonom o …, kar je navedeno v predlogu predpisa.)</w:t>
            </w:r>
          </w:p>
          <w:p w:rsidR="00B876EB" w:rsidRPr="005F0AA4"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5F0AA4" w:rsidRDefault="00B876EB" w:rsidP="00B876EB">
            <w:pPr>
              <w:widowControl w:val="0"/>
              <w:overflowPunct w:val="0"/>
              <w:autoSpaceDE w:val="0"/>
              <w:autoSpaceDN w:val="0"/>
              <w:adjustRightInd w:val="0"/>
              <w:textAlignment w:val="baseline"/>
              <w:rPr>
                <w:rFonts w:cs="Arial"/>
                <w:szCs w:val="20"/>
                <w:lang w:val="sl-SI" w:eastAsia="sl-SI"/>
              </w:rPr>
            </w:pPr>
            <w:r w:rsidRPr="005F0AA4">
              <w:rPr>
                <w:rFonts w:cs="Arial"/>
                <w:b/>
                <w:szCs w:val="20"/>
                <w:lang w:val="sl-SI" w:eastAsia="sl-SI"/>
              </w:rPr>
              <w:t>10. Pri pripravi gradiva so bile upoštevane zahteve iz Resolucije o normativni dejavnosti:</w:t>
            </w:r>
          </w:p>
        </w:tc>
        <w:tc>
          <w:tcPr>
            <w:tcW w:w="2431" w:type="dxa"/>
            <w:gridSpan w:val="2"/>
            <w:vAlign w:val="center"/>
          </w:tcPr>
          <w:p w:rsidR="00B876EB" w:rsidRPr="005F0AA4" w:rsidRDefault="00B876EB" w:rsidP="00B876EB">
            <w:pPr>
              <w:widowControl w:val="0"/>
              <w:overflowPunct w:val="0"/>
              <w:autoSpaceDE w:val="0"/>
              <w:autoSpaceDN w:val="0"/>
              <w:adjustRightInd w:val="0"/>
              <w:jc w:val="center"/>
              <w:textAlignment w:val="baseline"/>
              <w:rPr>
                <w:rFonts w:cs="Arial"/>
                <w:iCs/>
                <w:szCs w:val="20"/>
                <w:lang w:val="sl-SI" w:eastAsia="sl-SI"/>
              </w:rPr>
            </w:pPr>
            <w:r w:rsidRPr="005F0AA4">
              <w:rPr>
                <w:rFonts w:cs="Arial"/>
                <w:szCs w:val="20"/>
                <w:lang w:val="sl-SI" w:eastAsia="sl-SI"/>
              </w:rPr>
              <w:t>NE</w:t>
            </w: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5F0AA4" w:rsidRDefault="00B876EB" w:rsidP="00B876EB">
            <w:pPr>
              <w:widowControl w:val="0"/>
              <w:overflowPunct w:val="0"/>
              <w:autoSpaceDE w:val="0"/>
              <w:autoSpaceDN w:val="0"/>
              <w:adjustRightInd w:val="0"/>
              <w:textAlignment w:val="baseline"/>
              <w:rPr>
                <w:rFonts w:cs="Arial"/>
                <w:b/>
                <w:szCs w:val="20"/>
                <w:lang w:val="sl-SI" w:eastAsia="sl-SI"/>
              </w:rPr>
            </w:pPr>
            <w:r w:rsidRPr="005F0AA4">
              <w:rPr>
                <w:rFonts w:cs="Arial"/>
                <w:b/>
                <w:szCs w:val="20"/>
                <w:lang w:val="sl-SI" w:eastAsia="sl-SI"/>
              </w:rPr>
              <w:t>11. Gradivo je uvrščeno v delovni program vlade:</w:t>
            </w:r>
          </w:p>
        </w:tc>
        <w:tc>
          <w:tcPr>
            <w:tcW w:w="2431" w:type="dxa"/>
            <w:gridSpan w:val="2"/>
            <w:vAlign w:val="center"/>
          </w:tcPr>
          <w:p w:rsidR="00B876EB" w:rsidRPr="005F0AA4" w:rsidRDefault="00B876EB" w:rsidP="00B876EB">
            <w:pPr>
              <w:widowControl w:val="0"/>
              <w:overflowPunct w:val="0"/>
              <w:autoSpaceDE w:val="0"/>
              <w:autoSpaceDN w:val="0"/>
              <w:adjustRightInd w:val="0"/>
              <w:jc w:val="center"/>
              <w:textAlignment w:val="baseline"/>
              <w:rPr>
                <w:rFonts w:cs="Arial"/>
                <w:szCs w:val="20"/>
                <w:lang w:val="sl-SI" w:eastAsia="sl-SI"/>
              </w:rPr>
            </w:pPr>
            <w:r w:rsidRPr="005F0AA4">
              <w:rPr>
                <w:rFonts w:cs="Arial"/>
                <w:szCs w:val="20"/>
                <w:lang w:val="sl-SI" w:eastAsia="sl-SI"/>
              </w:rPr>
              <w:t>NE</w:t>
            </w:r>
          </w:p>
        </w:tc>
      </w:tr>
      <w:tr w:rsidR="00B876EB" w:rsidRPr="005F0AA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5F0AA4"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5F0AA4"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5F0AA4"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5F0AA4" w:rsidRDefault="00B876EB" w:rsidP="00B876EB">
            <w:pPr>
              <w:widowControl w:val="0"/>
              <w:overflowPunct w:val="0"/>
              <w:autoSpaceDE w:val="0"/>
              <w:autoSpaceDN w:val="0"/>
              <w:adjustRightInd w:val="0"/>
              <w:jc w:val="center"/>
              <w:textAlignment w:val="baseline"/>
              <w:rPr>
                <w:rFonts w:cs="Arial"/>
                <w:b/>
                <w:szCs w:val="20"/>
                <w:lang w:val="sl-SI" w:eastAsia="sl-SI"/>
              </w:rPr>
            </w:pPr>
            <w:r w:rsidRPr="005F0AA4">
              <w:rPr>
                <w:rFonts w:cs="Arial"/>
                <w:b/>
                <w:szCs w:val="20"/>
                <w:lang w:val="sl-SI" w:eastAsia="sl-SI"/>
              </w:rPr>
              <w:t>Karl Erjavec</w:t>
            </w:r>
          </w:p>
          <w:p w:rsidR="00B876EB" w:rsidRPr="005F0AA4" w:rsidRDefault="00B876EB" w:rsidP="00B876EB">
            <w:pPr>
              <w:widowControl w:val="0"/>
              <w:overflowPunct w:val="0"/>
              <w:autoSpaceDE w:val="0"/>
              <w:autoSpaceDN w:val="0"/>
              <w:adjustRightInd w:val="0"/>
              <w:jc w:val="center"/>
              <w:textAlignment w:val="baseline"/>
              <w:rPr>
                <w:rFonts w:cs="Arial"/>
                <w:b/>
                <w:szCs w:val="20"/>
                <w:lang w:val="sl-SI" w:eastAsia="sl-SI"/>
              </w:rPr>
            </w:pPr>
            <w:r w:rsidRPr="005F0AA4">
              <w:rPr>
                <w:rFonts w:cs="Arial"/>
                <w:b/>
                <w:szCs w:val="20"/>
                <w:lang w:val="sl-SI" w:eastAsia="sl-SI"/>
              </w:rPr>
              <w:t>MINISTER</w:t>
            </w:r>
          </w:p>
          <w:p w:rsidR="00B876EB" w:rsidRPr="005F0AA4"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5F0AA4" w:rsidRDefault="00BE1017" w:rsidP="00BE1017">
      <w:pPr>
        <w:rPr>
          <w:rFonts w:cs="Arial"/>
          <w:b/>
          <w:szCs w:val="20"/>
          <w:lang w:val="sl-SI"/>
        </w:rPr>
      </w:pPr>
    </w:p>
    <w:p w:rsidR="00BE1017" w:rsidRPr="005F0AA4" w:rsidRDefault="00BE1017" w:rsidP="00BE1017">
      <w:pPr>
        <w:tabs>
          <w:tab w:val="left" w:pos="708"/>
        </w:tabs>
        <w:rPr>
          <w:rFonts w:eastAsia="Calibri" w:cs="Arial"/>
          <w:b/>
          <w:szCs w:val="20"/>
          <w:lang w:val="sl-SI"/>
        </w:rPr>
      </w:pPr>
    </w:p>
    <w:p w:rsidR="00BE1017" w:rsidRPr="005F0AA4" w:rsidRDefault="00BE1017" w:rsidP="00BE1017">
      <w:pPr>
        <w:rPr>
          <w:rFonts w:eastAsia="Calibri" w:cs="Arial"/>
          <w:szCs w:val="20"/>
          <w:lang w:val="sl-SI"/>
        </w:rPr>
      </w:pPr>
    </w:p>
    <w:p w:rsidR="00BE1017" w:rsidRPr="005F0AA4" w:rsidRDefault="00BE1017" w:rsidP="00BE1017">
      <w:pPr>
        <w:rPr>
          <w:rFonts w:eastAsia="Calibri" w:cs="Arial"/>
          <w:szCs w:val="20"/>
          <w:lang w:val="sl-SI"/>
        </w:rPr>
      </w:pPr>
    </w:p>
    <w:p w:rsidR="00BE1017" w:rsidRPr="005F0AA4" w:rsidRDefault="00BE1017" w:rsidP="00BE1017">
      <w:pPr>
        <w:rPr>
          <w:rFonts w:eastAsia="Calibri" w:cs="Arial"/>
          <w:szCs w:val="20"/>
          <w:lang w:val="sl-SI"/>
        </w:rPr>
      </w:pPr>
    </w:p>
    <w:p w:rsidR="00BE1017" w:rsidRPr="005F0AA4" w:rsidRDefault="00BE1017" w:rsidP="00BE1017">
      <w:pPr>
        <w:rPr>
          <w:rFonts w:eastAsia="Calibri" w:cs="Arial"/>
          <w:szCs w:val="20"/>
          <w:lang w:val="sl-SI"/>
        </w:rPr>
      </w:pPr>
    </w:p>
    <w:p w:rsidR="00BE1017" w:rsidRPr="005F0AA4" w:rsidRDefault="00BE1017" w:rsidP="00BE1017">
      <w:pPr>
        <w:rPr>
          <w:rFonts w:eastAsia="Calibri" w:cs="Arial"/>
          <w:szCs w:val="20"/>
          <w:lang w:val="sl-SI"/>
        </w:rPr>
      </w:pPr>
    </w:p>
    <w:p w:rsidR="00BE1017" w:rsidRPr="005F0AA4" w:rsidRDefault="00BE1017" w:rsidP="00BE1017">
      <w:pPr>
        <w:rPr>
          <w:rFonts w:eastAsia="Calibri" w:cs="Arial"/>
          <w:szCs w:val="20"/>
          <w:lang w:val="sl-SI"/>
        </w:rPr>
      </w:pPr>
    </w:p>
    <w:p w:rsidR="00BE1017" w:rsidRPr="005F0AA4" w:rsidRDefault="00BE1017" w:rsidP="00BE1017">
      <w:pPr>
        <w:tabs>
          <w:tab w:val="center" w:pos="4320"/>
          <w:tab w:val="left" w:pos="5112"/>
          <w:tab w:val="right" w:pos="8640"/>
        </w:tabs>
        <w:rPr>
          <w:rFonts w:cs="Arial"/>
          <w:szCs w:val="20"/>
          <w:lang w:val="sl-SI"/>
        </w:rPr>
      </w:pPr>
    </w:p>
    <w:p w:rsidR="00BE1017" w:rsidRPr="005F0AA4" w:rsidRDefault="00BE1017" w:rsidP="00BE1017">
      <w:pPr>
        <w:rPr>
          <w:rFonts w:eastAsia="Calibri" w:cs="Arial"/>
          <w:szCs w:val="20"/>
          <w:lang w:val="sl-SI"/>
        </w:rPr>
      </w:pPr>
    </w:p>
    <w:p w:rsidR="00BE1017" w:rsidRPr="005F0AA4" w:rsidRDefault="00BE1017" w:rsidP="00BE1017">
      <w:pPr>
        <w:spacing w:after="200" w:line="276" w:lineRule="auto"/>
        <w:rPr>
          <w:rFonts w:ascii="Calibri" w:eastAsia="Calibri" w:hAnsi="Calibri"/>
          <w:sz w:val="22"/>
          <w:szCs w:val="22"/>
          <w:lang w:val="sl-SI"/>
        </w:rPr>
      </w:pPr>
    </w:p>
    <w:p w:rsidR="005F0AA4" w:rsidRPr="005F0AA4" w:rsidRDefault="00CE2F65" w:rsidP="005F0AA4">
      <w:pPr>
        <w:pStyle w:val="NoSpacing"/>
        <w:jc w:val="both"/>
        <w:rPr>
          <w:rFonts w:ascii="Arial" w:hAnsi="Arial" w:cs="Arial"/>
          <w:sz w:val="20"/>
          <w:szCs w:val="20"/>
        </w:rPr>
      </w:pPr>
      <w:r w:rsidRPr="005F0AA4">
        <w:br w:type="page"/>
      </w:r>
      <w:r w:rsidR="005F0AA4" w:rsidRPr="005F0AA4">
        <w:rPr>
          <w:rFonts w:ascii="Arial" w:hAnsi="Arial" w:cs="Arial"/>
          <w:sz w:val="20"/>
          <w:szCs w:val="20"/>
        </w:rPr>
        <w:lastRenderedPageBreak/>
        <w:t>Na podlagi 3. člena Zakona o omejevalnih ukrepih, ki jih Republika Slovenija uvede ali izvaja skladno s pravnimi akti in odločitvami, sprejetimi v okviru mednarodnih organizacij (Uradni list RS, št. 127/06), izdaja Vlada Republike Slovenije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b/>
          <w:sz w:val="20"/>
          <w:szCs w:val="20"/>
        </w:rPr>
        <w:t>Uredbo</w:t>
      </w:r>
    </w:p>
    <w:p w:rsidR="005F0AA4" w:rsidRPr="005F0AA4" w:rsidRDefault="005F0AA4" w:rsidP="005F0AA4">
      <w:pPr>
        <w:pStyle w:val="NoSpacing"/>
        <w:jc w:val="center"/>
        <w:rPr>
          <w:rFonts w:ascii="Arial" w:hAnsi="Arial" w:cs="Arial"/>
          <w:b/>
          <w:sz w:val="20"/>
          <w:szCs w:val="20"/>
        </w:rPr>
      </w:pPr>
      <w:r w:rsidRPr="005F0AA4">
        <w:rPr>
          <w:rFonts w:ascii="Arial" w:hAnsi="Arial" w:cs="Arial"/>
          <w:b/>
          <w:sz w:val="20"/>
          <w:szCs w:val="20"/>
        </w:rPr>
        <w:t>o omejevalnih ukrepih proti Iranu in izvajanju uredbe Sveta (EU) št. 267/2012</w:t>
      </w:r>
    </w:p>
    <w:p w:rsidR="005F0AA4" w:rsidRPr="005F0AA4" w:rsidRDefault="005F0AA4" w:rsidP="005F0AA4">
      <w:pPr>
        <w:pStyle w:val="NoSpacing"/>
        <w:jc w:val="center"/>
        <w:rPr>
          <w:rFonts w:ascii="Arial" w:hAnsi="Arial" w:cs="Arial"/>
          <w:b/>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I. SPLOŠNA DOLOČBA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1.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w:t>
      </w:r>
      <w:r w:rsidR="00CE6C95">
        <w:rPr>
          <w:rFonts w:ascii="Arial" w:hAnsi="Arial" w:cs="Arial"/>
          <w:sz w:val="20"/>
          <w:szCs w:val="20"/>
        </w:rPr>
        <w:t xml:space="preserve">Ta </w:t>
      </w:r>
      <w:r w:rsidRPr="005F0AA4">
        <w:rPr>
          <w:rFonts w:ascii="Arial" w:hAnsi="Arial" w:cs="Arial"/>
          <w:sz w:val="20"/>
          <w:szCs w:val="20"/>
        </w:rPr>
        <w:t>uredb</w:t>
      </w:r>
      <w:r w:rsidR="00CE6C95">
        <w:rPr>
          <w:rFonts w:ascii="Arial" w:hAnsi="Arial" w:cs="Arial"/>
          <w:sz w:val="20"/>
          <w:szCs w:val="20"/>
        </w:rPr>
        <w:t>a</w:t>
      </w:r>
      <w:r w:rsidRPr="005F0AA4">
        <w:rPr>
          <w:rFonts w:ascii="Arial" w:hAnsi="Arial" w:cs="Arial"/>
          <w:sz w:val="20"/>
          <w:szCs w:val="20"/>
        </w:rPr>
        <w:t xml:space="preserve"> določa omejevaln</w:t>
      </w:r>
      <w:r w:rsidR="00CE6C95">
        <w:rPr>
          <w:rFonts w:ascii="Arial" w:hAnsi="Arial" w:cs="Arial"/>
          <w:sz w:val="20"/>
          <w:szCs w:val="20"/>
        </w:rPr>
        <w:t>e</w:t>
      </w:r>
      <w:r w:rsidRPr="005F0AA4">
        <w:rPr>
          <w:rFonts w:ascii="Arial" w:hAnsi="Arial" w:cs="Arial"/>
          <w:sz w:val="20"/>
          <w:szCs w:val="20"/>
        </w:rPr>
        <w:t xml:space="preserve"> ukrep</w:t>
      </w:r>
      <w:r w:rsidR="00CE6C95">
        <w:rPr>
          <w:rFonts w:ascii="Arial" w:hAnsi="Arial" w:cs="Arial"/>
          <w:sz w:val="20"/>
          <w:szCs w:val="20"/>
        </w:rPr>
        <w:t>e</w:t>
      </w:r>
      <w:r w:rsidRPr="005F0AA4">
        <w:rPr>
          <w:rFonts w:ascii="Arial" w:hAnsi="Arial" w:cs="Arial"/>
          <w:sz w:val="20"/>
          <w:szCs w:val="20"/>
        </w:rPr>
        <w:t xml:space="preserve"> skladno s Sklepom Sveta 2010/413/SZVP z dne 26. julija 2010 o omejevalnih ukrepih proti Iranu in razveljavitvi Skupnega stališča 2007/140/SZVP (UL L 195, 27. 7. 2010, str. 39), zadnjič spremenjenim s Sklepom Sveta (SZVP) 2016/609 z dne 18. aprila 2016 o spremembi Sklepa 2010/413/SZVP o omejevalnih ukrepih proti Iranu (UL L</w:t>
      </w:r>
      <w:r w:rsidR="00CE6C95">
        <w:rPr>
          <w:rFonts w:ascii="Arial" w:hAnsi="Arial" w:cs="Arial"/>
          <w:sz w:val="20"/>
          <w:szCs w:val="20"/>
        </w:rPr>
        <w:t xml:space="preserve"> </w:t>
      </w:r>
      <w:r w:rsidRPr="005F0AA4">
        <w:rPr>
          <w:rFonts w:ascii="Arial" w:hAnsi="Arial" w:cs="Arial"/>
          <w:sz w:val="20"/>
          <w:szCs w:val="20"/>
        </w:rPr>
        <w:t>104</w:t>
      </w:r>
      <w:r w:rsidR="00CE6C95">
        <w:rPr>
          <w:rFonts w:ascii="Arial" w:hAnsi="Arial" w:cs="Arial"/>
          <w:sz w:val="20"/>
          <w:szCs w:val="20"/>
        </w:rPr>
        <w:t>,</w:t>
      </w:r>
      <w:r w:rsidRPr="005F0AA4">
        <w:rPr>
          <w:rFonts w:ascii="Arial" w:hAnsi="Arial" w:cs="Arial"/>
          <w:sz w:val="20"/>
          <w:szCs w:val="20"/>
        </w:rPr>
        <w:t xml:space="preserve"> 20. 4. 2016, str. 25) (v nadaljnjem besedilu: sklep 2010/413/SZVP).</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w:t>
      </w:r>
      <w:r w:rsidR="00CE6C95">
        <w:rPr>
          <w:rFonts w:ascii="Arial" w:hAnsi="Arial" w:cs="Arial"/>
          <w:sz w:val="20"/>
          <w:szCs w:val="20"/>
        </w:rPr>
        <w:t xml:space="preserve">Ta </w:t>
      </w:r>
      <w:r w:rsidRPr="005F0AA4">
        <w:rPr>
          <w:rFonts w:ascii="Arial" w:hAnsi="Arial" w:cs="Arial"/>
          <w:sz w:val="20"/>
          <w:szCs w:val="20"/>
        </w:rPr>
        <w:t>uredb</w:t>
      </w:r>
      <w:r w:rsidR="00CE6C95">
        <w:rPr>
          <w:rFonts w:ascii="Arial" w:hAnsi="Arial" w:cs="Arial"/>
          <w:sz w:val="20"/>
          <w:szCs w:val="20"/>
        </w:rPr>
        <w:t>a</w:t>
      </w:r>
      <w:r w:rsidRPr="005F0AA4">
        <w:rPr>
          <w:rFonts w:ascii="Arial" w:hAnsi="Arial" w:cs="Arial"/>
          <w:sz w:val="20"/>
          <w:szCs w:val="20"/>
        </w:rPr>
        <w:t xml:space="preserve"> določa tudi pristojn</w:t>
      </w:r>
      <w:r w:rsidR="00CE6C95">
        <w:rPr>
          <w:rFonts w:ascii="Arial" w:hAnsi="Arial" w:cs="Arial"/>
          <w:sz w:val="20"/>
          <w:szCs w:val="20"/>
        </w:rPr>
        <w:t>e</w:t>
      </w:r>
      <w:r w:rsidRPr="005F0AA4">
        <w:rPr>
          <w:rFonts w:ascii="Arial" w:hAnsi="Arial" w:cs="Arial"/>
          <w:sz w:val="20"/>
          <w:szCs w:val="20"/>
        </w:rPr>
        <w:t xml:space="preserve"> organ</w:t>
      </w:r>
      <w:r w:rsidR="00CE6C95">
        <w:rPr>
          <w:rFonts w:ascii="Arial" w:hAnsi="Arial" w:cs="Arial"/>
          <w:sz w:val="20"/>
          <w:szCs w:val="20"/>
        </w:rPr>
        <w:t>e</w:t>
      </w:r>
      <w:r w:rsidRPr="005F0AA4">
        <w:rPr>
          <w:rFonts w:ascii="Arial" w:hAnsi="Arial" w:cs="Arial"/>
          <w:sz w:val="20"/>
          <w:szCs w:val="20"/>
        </w:rPr>
        <w:t xml:space="preserve"> in sankcije za kršitve te uredbe in Uredbe Sveta (EU) št. 267/2012 z dne 23. marca 2012 o omejevalnih ukrepih proti Iranu in razveljavitvi Uredbe (EU) št. 961/2010 (UL L 88, 24. 3. 2012, str. 1), zadnjič spremenjene z Izvedbeno uredbo Komisije (EU) 2016/1375 z dne 29. julija 2016 o spremembi Uredbe Sveta (EU) št. 267/2012 o omejevalnih ukrepih proti Iranu (UL L 221</w:t>
      </w:r>
      <w:r w:rsidR="00CE6C95">
        <w:rPr>
          <w:rFonts w:ascii="Arial" w:hAnsi="Arial" w:cs="Arial"/>
          <w:sz w:val="20"/>
          <w:szCs w:val="20"/>
        </w:rPr>
        <w:t xml:space="preserve">, </w:t>
      </w:r>
      <w:r w:rsidRPr="005F0AA4">
        <w:rPr>
          <w:rFonts w:ascii="Arial" w:hAnsi="Arial" w:cs="Arial"/>
          <w:sz w:val="20"/>
          <w:szCs w:val="20"/>
        </w:rPr>
        <w:t>16. 8. 2016, str. 1) (v nadaljnjem besedilu: uredba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p>
    <w:p w:rsidR="005F0AA4" w:rsidRPr="005F0AA4" w:rsidRDefault="005F0AA4" w:rsidP="005F0AA4">
      <w:pPr>
        <w:pStyle w:val="NoSpacing"/>
        <w:jc w:val="center"/>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II. OMEJEVALNI UKREPI IN PRISTOJNI ORGANI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2.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(1) Državljanom Republike Slovenije ali z ozemlja Republike Slovenije ali z uporabo plovil, ki plovejo pod zastavo Republike Slovenije, ali zrakoplovov, registriranih v Republiki Sloveniji, je prepovedano:</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(a) v Iran, za uporabo v Iranu ali v njegovo korist neposredno ali posredno prodajati, dobavljati, prenašati ali izvažati oborožitev in drugo vojaško opremo vseh vrst, vključno z orožjem in strelivom, vojaškimi vozili in opremo, paravojaško opremo ter rezervnimi in sestavnimi deli za navedeno, ne glede na to, ali tako blago izvira iz Evropske unije ali ne. Ta prepoved se ne uporablja za nebojna vozila, ki so bila izdelana ali opremljena z opremo za balistično zaščito in so namenjena izključno za zaščito osebja Evropske unije in njenih držav članic v Iranu;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(b) kupovati oborožitev in opremo iz prejšnje točke iz Irana, ne glede na to, ali izvira iz Irana ali ne.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(2) Paravojaška oprema iz prejšnjega odstavka vključuje zlasti: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(a) akustične naprave, ki jih proizvajalec ali dobavitelj predstavlja kot primerne za obvladovanje nemirov, in njihove posebej izdelane sestavne dele;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(b) ščite za uporabo v nemirih in policijske neprebojne ščite ter njihove posebej izdelane sestavne dele;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(c) lisice, ki so izdelane za omejevanje gibanja ljudi in katerih največja skupna velikost, vključno z verigo, je pri merjenju od zunanjega roba enega okova do zunanjega roba drugega v zaklenjenem stanju od 240 do 280 mm;</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lastRenderedPageBreak/>
        <w:t>(d) pasove za uporabo elektrošoka, izdelane za omejevanje gibanja ljudi z elektrošokom z največjo napetostjo prostega teka 10.000 voltov;</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(e) vodne topove in njihove posebej izdelane sestavne dele;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(f) vozila za obvladovanje nemirov, posebej izdelana ali prirejena tako, da jih je mogoče naelektriti zaradi odganjanja protestnikov, in njihove v ta namen posebej izdelane ali prirejene sestavne dele;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(g) pištole z električnim nabojem z največjo napetostjo prostega teka 10.000 voltov;</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(h) sestavne dele, posebej izdelane ali prirejene za prenosne pripomočke, ki so izdelani ali prirejeni za obvladovanje nemirov ali za samozaščito z uporabo elektrošoka (vključno s palicami in ščiti za povzročanje elektrošoka, pištolami za omamljanje in takimi z električnimi naboji);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(i) gumijevke, palice za obvladovanje nemirov in podobne pripomočke za kazenski pregon;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(j) oklepne jopiče, vključno z neprebojnimi oblačili, neprebojno podlogo in zaščitnimi čeladami;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(k) biče;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(l) dele in dodatke, izdelane ali prirejene za uporab</w:t>
      </w:r>
      <w:r w:rsidR="00CE6C95">
        <w:rPr>
          <w:rFonts w:ascii="Arial" w:hAnsi="Arial" w:cs="Arial"/>
          <w:sz w:val="20"/>
          <w:szCs w:val="20"/>
        </w:rPr>
        <w:t>o</w:t>
      </w:r>
      <w:r w:rsidRPr="005F0AA4">
        <w:rPr>
          <w:rFonts w:ascii="Arial" w:hAnsi="Arial" w:cs="Arial"/>
          <w:sz w:val="20"/>
          <w:szCs w:val="20"/>
        </w:rPr>
        <w:t xml:space="preserve"> v opremi, ki je našteta v točkah od i do k, ali z njo.</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3. člen</w:t>
      </w:r>
    </w:p>
    <w:p w:rsidR="005F0AA4" w:rsidRPr="005F0AA4" w:rsidRDefault="005F0AA4" w:rsidP="005F0AA4">
      <w:pPr>
        <w:pStyle w:val="NoSpacing"/>
        <w:jc w:val="center"/>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(1) Vstop v Republiko Slovenijo ali tranzit čez njeno ozemlje se v skladu s sklepom 2010/413/SZVP prepreči osebam, ki so naštete v prilogah od I do IV sklepa 2010/413/SZVP.</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(2) Prejšnji odstavek ne velja za tranzit čez ozemlje Republike Slovenije zaradi dejavnosti, ki so neposredno povezane s predmeti iz pododstavka 1 odstavka 2(c) Priloge B k RVSZN 2231 (2015)</w:t>
      </w:r>
      <w:r w:rsidRPr="005F0AA4" w:rsidDel="002C4490">
        <w:rPr>
          <w:rFonts w:ascii="Arial" w:hAnsi="Arial" w:cs="Arial"/>
          <w:sz w:val="20"/>
          <w:szCs w:val="20"/>
        </w:rPr>
        <w:t xml:space="preserve"> </w:t>
      </w:r>
      <w:r w:rsidRPr="005F0AA4">
        <w:rPr>
          <w:rFonts w:ascii="Arial" w:hAnsi="Arial" w:cs="Arial"/>
          <w:sz w:val="20"/>
          <w:szCs w:val="20"/>
        </w:rPr>
        <w:t>(v nadaljnjem besedilu: RVSZN 2231 (2015)) za lahkovodne reaktorje. Prejšnji odstavek se prav tako ne uporablja, kadar Republiko Slovenijo zavezujejo mednarodnopravne obveznosti, in sicer:</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kadar je Republika Slovenija gostiteljica mednarodne medvladne organizacije,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kadar je Republika Slovenija gostiteljica mednarodne konference, ki jo skliče Organizacija združenih narodov (v nadaljnjem besedilu: OZN) ali katere pokroviteljica je OZN,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na podlagi večstranskega sporazuma, ki določa privilegije in imunitete, ali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kadar je Republika Slovenija gostiteljica Organizacije za varnost in sodelovanje v Evropi.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(3) O vsakem od primerov iz prejšnjega odstavka je treba ustrezno obvestiti Svet Evropske unije.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(4) Izjeme pri ukrepih iz prvega odstavka tega člena se lahko dovolijo, kadar je potovanje utemeljeno:</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z nujnimi humanitarnimi potrebami, vključno z verskimi dolžnostmi,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s potrebami po izpolnitvi ciljev RVSZN 2231 (2015), tudi tistih, ki izhajajo iz XV. člena Statuta Mednarodne agencije za atomsko energijo (IAEA), ali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z udeležbo na medvladnih srečanjih, vključno s tistimi, ki jih prireja Evropska unija ali Republika Slovenija in na katerih poteka politični dialog, s katerim se neposredno razvijajo demokracija, človekove pravice in pravna država v Iranu.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lastRenderedPageBreak/>
        <w:t>(5) Če Republika Slovenija želi odobriti izjemo na podlagi prejšnjega odstavka, mora o tem predhodno pisno obvestiti Svet Evropske unije. Šteje se, da je bila predlagana izjema dovoljena, če proti njej noben član Sveta Evropske unije ne pošlje pisnega ugovora v dveh delovnih dneh po prejemu obvestila. Če želi Republika Slovenija odobriti izjemo iz prve ali druge alineje prejšnjega odstavka, se predlog dovoljenja predloži v odobritev Varnostnemu svetu OZN.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(6) O odobritvi izjem po tem členu odloča ministrstvo, pristojno za zunanje zadeve, ki v skladu s tretjim in petim odstavkom tega člena obvešča Svet Evropske unije. Z odobritvijo izjem ministrstvo, pristojno za zunanje zadeve, seznani tudi policijo in pristojni Odbor Varnostnega sveta OZN. Obvestilo iz prejšnjega stavka mora vsebovati seznam oseb, ki jim je bil dovoljen vstop v Republiko Slovenijo ali tranzit čez njeno ozemlje.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(7) Kadar se na podlagi tretjega, četrtega in petega odstavka tega člena osebam iz prvega odstavka tega člena dovoli vstop v Republiko Slovenijo ali tranzit čez njeno ozemlje, se tako dovoljenje omeji na namen, za katerega je bilo dano, in na osebe, na katere se nanaša.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4.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(1) V skladu  s prvim odstavkom 48. člena uredbe 267/2012/EU so v Republiki Sloveniji pristojni organi za njeno izvajanje: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ministrstvo, pristojno za gospodarski razvoj in tehnologijo, za izvajanje točk a, b in e prvega odstavka </w:t>
      </w:r>
      <w:proofErr w:type="spellStart"/>
      <w:r w:rsidRPr="005F0AA4">
        <w:rPr>
          <w:rFonts w:ascii="Arial" w:hAnsi="Arial" w:cs="Arial"/>
          <w:sz w:val="20"/>
          <w:szCs w:val="20"/>
        </w:rPr>
        <w:t>2.a</w:t>
      </w:r>
      <w:proofErr w:type="spellEnd"/>
      <w:r w:rsidRPr="005F0AA4">
        <w:rPr>
          <w:rFonts w:ascii="Arial" w:hAnsi="Arial" w:cs="Arial"/>
          <w:sz w:val="20"/>
          <w:szCs w:val="20"/>
        </w:rPr>
        <w:t xml:space="preserve"> in </w:t>
      </w:r>
      <w:proofErr w:type="spellStart"/>
      <w:r w:rsidRPr="005F0AA4">
        <w:rPr>
          <w:rFonts w:ascii="Arial" w:hAnsi="Arial" w:cs="Arial"/>
          <w:sz w:val="20"/>
          <w:szCs w:val="20"/>
        </w:rPr>
        <w:t>3.a</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ministrstvo, pristojno za finance, na podlagi predhodnega mnenja stalne koordinacijske skupine za omejevalne ukrepe (v nadaljnjem besedilu: skupine) iz 7. člena Zakona o omejevalnih ukrepih, ki jih Republika Slovenija uvede ali izvaja skladno s pravnimi akti in odločitvami, sprejetimi v okviru mednarodnih organizacij (Uradni list RS, št. 127/06, v nadaljnjem besedilu: ZOUPAMO), za izvajanje točk c in d prvega odstavka </w:t>
      </w:r>
      <w:proofErr w:type="spellStart"/>
      <w:r w:rsidRPr="005F0AA4">
        <w:rPr>
          <w:rFonts w:ascii="Arial" w:hAnsi="Arial" w:cs="Arial"/>
          <w:sz w:val="20"/>
          <w:szCs w:val="20"/>
        </w:rPr>
        <w:t>2.a</w:t>
      </w:r>
      <w:proofErr w:type="spellEnd"/>
      <w:r w:rsidRPr="005F0AA4">
        <w:rPr>
          <w:rFonts w:ascii="Arial" w:hAnsi="Arial" w:cs="Arial"/>
          <w:sz w:val="20"/>
          <w:szCs w:val="20"/>
        </w:rPr>
        <w:t xml:space="preserve"> in </w:t>
      </w:r>
      <w:proofErr w:type="spellStart"/>
      <w:r w:rsidRPr="005F0AA4">
        <w:rPr>
          <w:rFonts w:ascii="Arial" w:hAnsi="Arial" w:cs="Arial"/>
          <w:sz w:val="20"/>
          <w:szCs w:val="20"/>
        </w:rPr>
        <w:t>3.a</w:t>
      </w:r>
      <w:proofErr w:type="spellEnd"/>
      <w:r w:rsidRPr="005F0AA4">
        <w:rPr>
          <w:rFonts w:ascii="Arial" w:hAnsi="Arial" w:cs="Arial"/>
          <w:sz w:val="20"/>
          <w:szCs w:val="20"/>
        </w:rPr>
        <w:t xml:space="preserve"> člena ter točke c prvega odstavka </w:t>
      </w:r>
      <w:proofErr w:type="spellStart"/>
      <w:r w:rsidRPr="005F0AA4">
        <w:rPr>
          <w:rFonts w:ascii="Arial" w:hAnsi="Arial" w:cs="Arial"/>
          <w:sz w:val="20"/>
          <w:szCs w:val="20"/>
        </w:rPr>
        <w:t>10.d</w:t>
      </w:r>
      <w:proofErr w:type="spellEnd"/>
      <w:r w:rsidRPr="005F0AA4">
        <w:rPr>
          <w:rFonts w:ascii="Arial" w:hAnsi="Arial" w:cs="Arial"/>
          <w:sz w:val="20"/>
          <w:szCs w:val="20"/>
        </w:rPr>
        <w:t xml:space="preserve"> in </w:t>
      </w:r>
      <w:proofErr w:type="spellStart"/>
      <w:r w:rsidRPr="005F0AA4">
        <w:rPr>
          <w:rFonts w:ascii="Arial" w:hAnsi="Arial" w:cs="Arial"/>
          <w:sz w:val="20"/>
          <w:szCs w:val="20"/>
        </w:rPr>
        <w:t>15.a</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ministrstvo, pristojno za finance, za izvajanje 24., 25., 26., 27., 28., </w:t>
      </w:r>
      <w:proofErr w:type="spellStart"/>
      <w:r w:rsidRPr="005F0AA4">
        <w:rPr>
          <w:rFonts w:ascii="Arial" w:hAnsi="Arial" w:cs="Arial"/>
          <w:sz w:val="20"/>
          <w:szCs w:val="20"/>
        </w:rPr>
        <w:t>28.a</w:t>
      </w:r>
      <w:proofErr w:type="spellEnd"/>
      <w:r w:rsidRPr="005F0AA4">
        <w:rPr>
          <w:rFonts w:ascii="Arial" w:hAnsi="Arial" w:cs="Arial"/>
          <w:sz w:val="20"/>
          <w:szCs w:val="20"/>
        </w:rPr>
        <w:t xml:space="preserve"> in </w:t>
      </w:r>
      <w:proofErr w:type="spellStart"/>
      <w:r w:rsidRPr="005F0AA4">
        <w:rPr>
          <w:rFonts w:ascii="Arial" w:hAnsi="Arial" w:cs="Arial"/>
          <w:sz w:val="20"/>
          <w:szCs w:val="20"/>
        </w:rPr>
        <w:t>28.b</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Banka Slovenije, za izvajanje prvega odstavka 29. člena uredbe 267/2012/EU in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ministrstvo, pristojno za zunanje zadeve, za izvajanje uradnega obveščanja po šestem odstavku </w:t>
      </w:r>
      <w:proofErr w:type="spellStart"/>
      <w:r w:rsidRPr="005F0AA4">
        <w:rPr>
          <w:rFonts w:ascii="Arial" w:hAnsi="Arial" w:cs="Arial"/>
          <w:sz w:val="20"/>
          <w:szCs w:val="20"/>
        </w:rPr>
        <w:t>2.a</w:t>
      </w:r>
      <w:proofErr w:type="spellEnd"/>
      <w:r w:rsidRPr="005F0AA4">
        <w:rPr>
          <w:rFonts w:ascii="Arial" w:hAnsi="Arial" w:cs="Arial"/>
          <w:sz w:val="20"/>
          <w:szCs w:val="20"/>
        </w:rPr>
        <w:t xml:space="preserve"> člena, drugem odstavku </w:t>
      </w:r>
      <w:proofErr w:type="spellStart"/>
      <w:r w:rsidRPr="005F0AA4">
        <w:rPr>
          <w:rFonts w:ascii="Arial" w:hAnsi="Arial" w:cs="Arial"/>
          <w:sz w:val="20"/>
          <w:szCs w:val="20"/>
        </w:rPr>
        <w:t>2.b</w:t>
      </w:r>
      <w:proofErr w:type="spellEnd"/>
      <w:r w:rsidRPr="005F0AA4">
        <w:rPr>
          <w:rFonts w:ascii="Arial" w:hAnsi="Arial" w:cs="Arial"/>
          <w:sz w:val="20"/>
          <w:szCs w:val="20"/>
        </w:rPr>
        <w:t xml:space="preserve"> člena, tretjem in četrtem odstavku </w:t>
      </w:r>
      <w:proofErr w:type="spellStart"/>
      <w:r w:rsidRPr="005F0AA4">
        <w:rPr>
          <w:rFonts w:ascii="Arial" w:hAnsi="Arial" w:cs="Arial"/>
          <w:sz w:val="20"/>
          <w:szCs w:val="20"/>
        </w:rPr>
        <w:t>2.d</w:t>
      </w:r>
      <w:proofErr w:type="spellEnd"/>
      <w:r w:rsidRPr="005F0AA4">
        <w:rPr>
          <w:rFonts w:ascii="Arial" w:hAnsi="Arial" w:cs="Arial"/>
          <w:sz w:val="20"/>
          <w:szCs w:val="20"/>
        </w:rPr>
        <w:t xml:space="preserve"> člena, sedmem odstavku </w:t>
      </w:r>
      <w:proofErr w:type="spellStart"/>
      <w:r w:rsidRPr="005F0AA4">
        <w:rPr>
          <w:rFonts w:ascii="Arial" w:hAnsi="Arial" w:cs="Arial"/>
          <w:sz w:val="20"/>
          <w:szCs w:val="20"/>
        </w:rPr>
        <w:t>3.a</w:t>
      </w:r>
      <w:proofErr w:type="spellEnd"/>
      <w:r w:rsidRPr="005F0AA4">
        <w:rPr>
          <w:rFonts w:ascii="Arial" w:hAnsi="Arial" w:cs="Arial"/>
          <w:sz w:val="20"/>
          <w:szCs w:val="20"/>
        </w:rPr>
        <w:t xml:space="preserve"> člena, četrtem odstavku </w:t>
      </w:r>
      <w:proofErr w:type="spellStart"/>
      <w:r w:rsidRPr="005F0AA4">
        <w:rPr>
          <w:rFonts w:ascii="Arial" w:hAnsi="Arial" w:cs="Arial"/>
          <w:sz w:val="20"/>
          <w:szCs w:val="20"/>
        </w:rPr>
        <w:t>3.b</w:t>
      </w:r>
      <w:proofErr w:type="spellEnd"/>
      <w:r w:rsidRPr="005F0AA4">
        <w:rPr>
          <w:rFonts w:ascii="Arial" w:hAnsi="Arial" w:cs="Arial"/>
          <w:sz w:val="20"/>
          <w:szCs w:val="20"/>
        </w:rPr>
        <w:t xml:space="preserve"> člena, tretjem odstavku </w:t>
      </w:r>
      <w:proofErr w:type="spellStart"/>
      <w:r w:rsidRPr="005F0AA4">
        <w:rPr>
          <w:rFonts w:ascii="Arial" w:hAnsi="Arial" w:cs="Arial"/>
          <w:sz w:val="20"/>
          <w:szCs w:val="20"/>
        </w:rPr>
        <w:t>3.c</w:t>
      </w:r>
      <w:proofErr w:type="spellEnd"/>
      <w:r w:rsidRPr="005F0AA4">
        <w:rPr>
          <w:rFonts w:ascii="Arial" w:hAnsi="Arial" w:cs="Arial"/>
          <w:sz w:val="20"/>
          <w:szCs w:val="20"/>
        </w:rPr>
        <w:t xml:space="preserve"> člena, tretjem odstavku </w:t>
      </w:r>
      <w:proofErr w:type="spellStart"/>
      <w:r w:rsidRPr="005F0AA4">
        <w:rPr>
          <w:rFonts w:ascii="Arial" w:hAnsi="Arial" w:cs="Arial"/>
          <w:sz w:val="20"/>
          <w:szCs w:val="20"/>
        </w:rPr>
        <w:t>3.d</w:t>
      </w:r>
      <w:proofErr w:type="spellEnd"/>
      <w:r w:rsidRPr="005F0AA4">
        <w:rPr>
          <w:rFonts w:ascii="Arial" w:hAnsi="Arial" w:cs="Arial"/>
          <w:sz w:val="20"/>
          <w:szCs w:val="20"/>
        </w:rPr>
        <w:t xml:space="preserve"> člena, četrtem in petem odstavku </w:t>
      </w:r>
      <w:proofErr w:type="spellStart"/>
      <w:r w:rsidRPr="005F0AA4">
        <w:rPr>
          <w:rFonts w:ascii="Arial" w:hAnsi="Arial" w:cs="Arial"/>
          <w:sz w:val="20"/>
          <w:szCs w:val="20"/>
        </w:rPr>
        <w:t>10.d</w:t>
      </w:r>
      <w:proofErr w:type="spellEnd"/>
      <w:r w:rsidRPr="005F0AA4">
        <w:rPr>
          <w:rFonts w:ascii="Arial" w:hAnsi="Arial" w:cs="Arial"/>
          <w:sz w:val="20"/>
          <w:szCs w:val="20"/>
        </w:rPr>
        <w:t xml:space="preserve"> in </w:t>
      </w:r>
      <w:proofErr w:type="spellStart"/>
      <w:r w:rsidRPr="005F0AA4">
        <w:rPr>
          <w:rFonts w:ascii="Arial" w:hAnsi="Arial" w:cs="Arial"/>
          <w:sz w:val="20"/>
          <w:szCs w:val="20"/>
        </w:rPr>
        <w:t>15.a</w:t>
      </w:r>
      <w:proofErr w:type="spellEnd"/>
      <w:r w:rsidRPr="005F0AA4">
        <w:rPr>
          <w:rFonts w:ascii="Arial" w:hAnsi="Arial" w:cs="Arial"/>
          <w:sz w:val="20"/>
          <w:szCs w:val="20"/>
        </w:rPr>
        <w:t xml:space="preserve"> členu uredbe 267/2012/EU, ter za izvajanje prvega odstavka 40. člena in 44.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(2) Ministrstvo, pristojno za zunanje zadeve, v skladu s prvim odstavkom 48. člena uredbe 267/2012/EU objavi seznam pristojnih organov s podatki za stike na spletni strani iz priloge X k uredbi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(3) V zvezi z izvajanjem uredbe 267/2012/EU po prvi alineji prvega odstavka tega člena se: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pojmi »prodaja, dobava, prenos ali izvoz« iz prvega odstavka </w:t>
      </w:r>
      <w:proofErr w:type="spellStart"/>
      <w:r w:rsidRPr="005F0AA4">
        <w:rPr>
          <w:rFonts w:ascii="Arial" w:hAnsi="Arial" w:cs="Arial"/>
          <w:sz w:val="20"/>
          <w:szCs w:val="20"/>
        </w:rPr>
        <w:t>2.a</w:t>
      </w:r>
      <w:proofErr w:type="spellEnd"/>
      <w:r w:rsidRPr="005F0AA4">
        <w:rPr>
          <w:rFonts w:ascii="Arial" w:hAnsi="Arial" w:cs="Arial"/>
          <w:sz w:val="20"/>
          <w:szCs w:val="20"/>
        </w:rPr>
        <w:t xml:space="preserve"> in </w:t>
      </w:r>
      <w:proofErr w:type="spellStart"/>
      <w:r w:rsidRPr="005F0AA4">
        <w:rPr>
          <w:rFonts w:ascii="Arial" w:hAnsi="Arial" w:cs="Arial"/>
          <w:sz w:val="20"/>
          <w:szCs w:val="20"/>
        </w:rPr>
        <w:t>3.a</w:t>
      </w:r>
      <w:proofErr w:type="spellEnd"/>
      <w:r w:rsidRPr="005F0AA4">
        <w:rPr>
          <w:rFonts w:ascii="Arial" w:hAnsi="Arial" w:cs="Arial"/>
          <w:sz w:val="20"/>
          <w:szCs w:val="20"/>
        </w:rPr>
        <w:t xml:space="preserve"> člena uredbe 267/2012/EU štejejo za »izvoz« v skladu z Uredbo Sveta (ES) št. 428/2009 z dne 5. maja 2009 o vzpostavitvi režima Skupnosti za nadzor izvoza, prenosa, posredovanja in tranzita blaga z dvojno rabo (UL L 134, 29. 5. 2009, str. 1, v nadaljnjem besedilu: uredba 428/2009/ES) in Zakonom o nadzoru izvoza blaga z dvojno rabo (Uradni list RS, št. 37/04 in 8/10, v nadaljnjem besedilu: ZNIBDR);</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v skladu z uredbo 267/2012/EU se za izdajo dovoljenj smiselno uporablja postopek s predhodnim mnenjem Komisije za nadzor nad izvozom blaga z dvojno rabo ter obveznosti </w:t>
      </w:r>
      <w:r w:rsidRPr="005F0AA4">
        <w:rPr>
          <w:rFonts w:ascii="Arial" w:hAnsi="Arial" w:cs="Arial"/>
          <w:sz w:val="20"/>
          <w:szCs w:val="20"/>
        </w:rPr>
        <w:lastRenderedPageBreak/>
        <w:t>poročanja in vodenja registrov, ki so urejene z uredbo 428/2009/ES, ZNIBDR in predpisi, izdanimi na njegovi podlagi.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III. KAZENSKE DOLOČBE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5.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1.500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(a) v Iran za uporabo v njem ali v njegovo korist neposredno ali posredno prodaja, dobavlja, prenaša ali izvaža oborožitev in drugo vojaško opremo vseh vrst, vključno z orožjem in strelivom, vojaškimi vozili in opremo, paravojaško opremo ter rezervnimi in sestavnimi deli za navedeno, ne glede na to, ali tako blago po poreklu iz Evropske unije ali ne (točka a prvega odstavka 2. člena te uredbe);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(b) kupuje oborožitev in opremo iz prejšnje točke iz Irana ne glede na to, ali izvira iz Irana ali ne (točka b prvega odstavka 2. člena te uredbe).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Če se pravna oseba po zakonu, ki ureja gospodarske družbe, šteje za srednjo ali veliko gospodarsko družbo, se za prekršek iz prejšnjega odstavka kaznuje z globo od 1.500 do 500.000 </w:t>
      </w:r>
      <w:proofErr w:type="spellStart"/>
      <w:r w:rsidRPr="005F0AA4">
        <w:rPr>
          <w:rFonts w:ascii="Arial" w:hAnsi="Arial" w:cs="Arial"/>
          <w:sz w:val="20"/>
          <w:szCs w:val="20"/>
        </w:rPr>
        <w:t>eurov</w:t>
      </w:r>
      <w:proofErr w:type="spellEnd"/>
      <w:r w:rsidRPr="005F0AA4">
        <w:rPr>
          <w:rFonts w:ascii="Arial" w:hAnsi="Arial" w:cs="Arial"/>
          <w:sz w:val="20"/>
          <w:szCs w:val="20"/>
        </w:rPr>
        <w:t>.</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prvega odstavka tega člena kaznuje tudi odgovorna oseba pravne osebe ali odgovorna oseba samostojnega podjetnika posameznika,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(4)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6.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1.500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(a) kateri koli fizični ali pravni osebi, subjektu ali organu v Iranu ali za uporabo v tej državi neposredno ali posredno daje tehnično pomoč v zvezi z blagom in tehnologijo s Skupnega seznama vojaškega blaga Evropske unije (v nadaljevanju: skupni seznam) ali iz priloge III k uredbi 267/2012/EU ter z zagotavljanjem, proizvodnjo, vzdrževanjem in uporabo blaga s skupnega seznama ali iz navedene priloge k uredbi 267/2012/EU ali navedenim osebam v zvezi z blagom in tehnologijo iz priloge III k uredbi 267/2012/EU ali z zagotavljanjem, proizvodnjo, vzdrževanjem in uporabo takega blaga omogoča posredniške storitve (prvi odstavek </w:t>
      </w:r>
      <w:proofErr w:type="spellStart"/>
      <w:r w:rsidRPr="005F0AA4">
        <w:rPr>
          <w:rFonts w:ascii="Arial" w:hAnsi="Arial" w:cs="Arial"/>
          <w:sz w:val="20"/>
          <w:szCs w:val="20"/>
        </w:rPr>
        <w:t>4.a</w:t>
      </w:r>
      <w:proofErr w:type="spellEnd"/>
      <w:r w:rsidRPr="005F0AA4">
        <w:rPr>
          <w:rFonts w:ascii="Arial" w:hAnsi="Arial" w:cs="Arial"/>
          <w:sz w:val="20"/>
          <w:szCs w:val="20"/>
        </w:rPr>
        <w:t xml:space="preserve"> člena, točki a in b </w:t>
      </w:r>
      <w:proofErr w:type="spellStart"/>
      <w:r w:rsidRPr="005F0AA4">
        <w:rPr>
          <w:rFonts w:ascii="Arial" w:hAnsi="Arial" w:cs="Arial"/>
          <w:sz w:val="20"/>
          <w:szCs w:val="20"/>
        </w:rPr>
        <w:t>4.b</w:t>
      </w:r>
      <w:proofErr w:type="spellEnd"/>
      <w:r w:rsidRPr="005F0AA4">
        <w:rPr>
          <w:rFonts w:ascii="Arial" w:hAnsi="Arial" w:cs="Arial"/>
          <w:sz w:val="20"/>
          <w:szCs w:val="20"/>
        </w:rPr>
        <w:t xml:space="preserve"> člena ter točka a 5.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(b) kateri koli fizični ali pravni osebi, subjektu ali organu v Iranu ali za uporabo v tej državi neposredno ali posredno zagotavlja financiranje ali finančno pomoč v zvezi z blagom in tehnologijo s skupnega seznama ali iz priloge III k uredbi 267/2012/EU ter vključuje zlasti subvencije, posojila in izvozna kreditna zavarovanja v zvezi z nakupom, prenosom ali izvozom teh izdelkov ali v zvezi z zagotavljanjem pripadajoče tehnične pomoči (točka b </w:t>
      </w:r>
      <w:proofErr w:type="spellStart"/>
      <w:r w:rsidRPr="005F0AA4">
        <w:rPr>
          <w:rFonts w:ascii="Arial" w:hAnsi="Arial" w:cs="Arial"/>
          <w:sz w:val="20"/>
          <w:szCs w:val="20"/>
        </w:rPr>
        <w:t>4.b</w:t>
      </w:r>
      <w:proofErr w:type="spellEnd"/>
      <w:r w:rsidRPr="005F0AA4">
        <w:rPr>
          <w:rFonts w:ascii="Arial" w:hAnsi="Arial" w:cs="Arial"/>
          <w:sz w:val="20"/>
          <w:szCs w:val="20"/>
        </w:rPr>
        <w:t xml:space="preserve"> in 5.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(c) sklene kakršen koli dogovor z iransko osebo, subjektom ali organom ali osebo ali subjektom, ki deluje v njihovem imenu ali po njihovih navodilih, vključno s sprejemanjem posojil ali kredita, ki jih nudi takšna oseba, subjekt ali organ, da bi lahko sodelovala ali povečala svojo udeležbo, neodvisno ali v okviru skupnih podjetij ali drugih partnerstvih, v komercialnih dejavnostih, ki vključujejo tehnologije, navedene na seznamu v Prilogi III (točka c </w:t>
      </w:r>
      <w:proofErr w:type="spellStart"/>
      <w:r w:rsidRPr="005F0AA4">
        <w:rPr>
          <w:rFonts w:ascii="Arial" w:hAnsi="Arial" w:cs="Arial"/>
          <w:sz w:val="20"/>
          <w:szCs w:val="20"/>
        </w:rPr>
        <w:t>4.b</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lastRenderedPageBreak/>
        <w:t>(d) sklene kakršen koli dogovor za sodelovanje ali povečanje udeležbe za katero koli iransko osebo, subjekt ali organ, ki se ukvarja s proizvodnjo blaga ali tehnologije s skupnega seznama, tako neodvisno kot v okviru skupnega podjetja ali drugega partnerstva, vključno z zagotavljanjem posojil ali kreditov takšnim osebam, subjektom ali organom (točka c 5.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Če se pravna oseba po zakonu, ki ureja gospodarske družbe, šteje za srednjo ali veliko gospodarsko družbo, se za prekršek iz prejšnjega odstavka kaznuje z globo od 1.500 do 500.000 </w:t>
      </w:r>
      <w:proofErr w:type="spellStart"/>
      <w:r w:rsidRPr="005F0AA4">
        <w:rPr>
          <w:rFonts w:ascii="Arial" w:hAnsi="Arial" w:cs="Arial"/>
          <w:sz w:val="20"/>
          <w:szCs w:val="20"/>
        </w:rPr>
        <w:t>eurov</w:t>
      </w:r>
      <w:proofErr w:type="spellEnd"/>
      <w:r w:rsidRPr="005F0AA4">
        <w:rPr>
          <w:rFonts w:ascii="Arial" w:hAnsi="Arial" w:cs="Arial"/>
          <w:sz w:val="20"/>
          <w:szCs w:val="20"/>
        </w:rPr>
        <w:t>.</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prvega odstavka tega člena kaznuje tudi odgovorna oseba pravne osebe ali odgovorna oseba samostojnega podjetnika posameznika,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(4)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7.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1.500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 v nasprotju z uredbo 267/2012/EU od pristojnih organov ne pridobi predhodnega dovoljenja na podlagi členov </w:t>
      </w:r>
      <w:proofErr w:type="spellStart"/>
      <w:r w:rsidRPr="005F0AA4">
        <w:rPr>
          <w:rFonts w:ascii="Arial" w:hAnsi="Arial" w:cs="Arial"/>
          <w:sz w:val="20"/>
          <w:szCs w:val="20"/>
        </w:rPr>
        <w:t>2.a</w:t>
      </w:r>
      <w:proofErr w:type="spellEnd"/>
      <w:r w:rsidRPr="005F0AA4">
        <w:rPr>
          <w:rFonts w:ascii="Arial" w:hAnsi="Arial" w:cs="Arial"/>
          <w:sz w:val="20"/>
          <w:szCs w:val="20"/>
        </w:rPr>
        <w:t xml:space="preserve">, </w:t>
      </w:r>
      <w:proofErr w:type="spellStart"/>
      <w:r w:rsidRPr="005F0AA4">
        <w:rPr>
          <w:rFonts w:ascii="Arial" w:hAnsi="Arial" w:cs="Arial"/>
          <w:sz w:val="20"/>
          <w:szCs w:val="20"/>
        </w:rPr>
        <w:t>3.a</w:t>
      </w:r>
      <w:proofErr w:type="spellEnd"/>
      <w:r w:rsidRPr="005F0AA4">
        <w:rPr>
          <w:rFonts w:ascii="Arial" w:hAnsi="Arial" w:cs="Arial"/>
          <w:sz w:val="20"/>
          <w:szCs w:val="20"/>
        </w:rPr>
        <w:t xml:space="preserve">, </w:t>
      </w:r>
      <w:proofErr w:type="spellStart"/>
      <w:r w:rsidRPr="005F0AA4">
        <w:rPr>
          <w:rFonts w:ascii="Arial" w:hAnsi="Arial" w:cs="Arial"/>
          <w:sz w:val="20"/>
          <w:szCs w:val="20"/>
        </w:rPr>
        <w:t>10.d</w:t>
      </w:r>
      <w:proofErr w:type="spellEnd"/>
      <w:r w:rsidRPr="005F0AA4">
        <w:rPr>
          <w:rFonts w:ascii="Arial" w:hAnsi="Arial" w:cs="Arial"/>
          <w:sz w:val="20"/>
          <w:szCs w:val="20"/>
        </w:rPr>
        <w:t xml:space="preserve"> in </w:t>
      </w:r>
      <w:proofErr w:type="spellStart"/>
      <w:r w:rsidRPr="005F0AA4">
        <w:rPr>
          <w:rFonts w:ascii="Arial" w:hAnsi="Arial" w:cs="Arial"/>
          <w:sz w:val="20"/>
          <w:szCs w:val="20"/>
        </w:rPr>
        <w:t>15.a</w:t>
      </w:r>
      <w:proofErr w:type="spellEnd"/>
      <w:r w:rsidRPr="005F0AA4">
        <w:rPr>
          <w:rFonts w:ascii="Arial" w:hAnsi="Arial" w:cs="Arial"/>
          <w:sz w:val="20"/>
          <w:szCs w:val="20"/>
        </w:rPr>
        <w:t xml:space="preserve">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Če se pravna oseba po zakonu, ki ureja gospodarske družbe, šteje za srednjo ali veliko gospodarsko družbo, se za prekršek iz prejšnjega odstavka kaznuje z globo od 1.500 do 500.000 </w:t>
      </w:r>
      <w:proofErr w:type="spellStart"/>
      <w:r w:rsidRPr="005F0AA4">
        <w:rPr>
          <w:rFonts w:ascii="Arial" w:hAnsi="Arial" w:cs="Arial"/>
          <w:sz w:val="20"/>
          <w:szCs w:val="20"/>
        </w:rPr>
        <w:t>eurov</w:t>
      </w:r>
      <w:proofErr w:type="spellEnd"/>
      <w:r w:rsidRPr="005F0AA4">
        <w:rPr>
          <w:rFonts w:ascii="Arial" w:hAnsi="Arial" w:cs="Arial"/>
          <w:sz w:val="20"/>
          <w:szCs w:val="20"/>
        </w:rPr>
        <w:t>.</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prvega odstavka tega člena kaznuje tudi odgovorna oseba pravne osebe, odgovorna oseba samostojnega podjetnika posameznika ali odgovorna oseba posameznika, ki samostojno opravlja dejavnost,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(4)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8.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1.500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(a)    ne zamrzne vseh sredstev in gospodarskih virov, ki pripadajo osebam, subjektom ali organom iz prilog VIII, IX, XIII in XIV k uredbi 267/2012/EU, ki so v njihovi lasti ali s katerimi razpolagajo ali ki jih nadzirajo (prvi in drugi odstavek 23. in </w:t>
      </w:r>
      <w:proofErr w:type="spellStart"/>
      <w:r w:rsidRPr="005F0AA4">
        <w:rPr>
          <w:rFonts w:ascii="Arial" w:hAnsi="Arial" w:cs="Arial"/>
          <w:sz w:val="20"/>
          <w:szCs w:val="20"/>
        </w:rPr>
        <w:t>23.a</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(b)    osebam, subjektom ali organom iz prilog VIII, IX, XIII in XIV k uredbi 267/2012/EU neposredno ali posredno ali v njihovo korist da na voljo sredstva ali gospodarske vire (tretji odstavek 23. in </w:t>
      </w:r>
      <w:proofErr w:type="spellStart"/>
      <w:r w:rsidRPr="005F0AA4">
        <w:rPr>
          <w:rFonts w:ascii="Arial" w:hAnsi="Arial" w:cs="Arial"/>
          <w:sz w:val="20"/>
          <w:szCs w:val="20"/>
        </w:rPr>
        <w:t>23.a</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(c)    brez poseganja v odstopanja iz 24., 25., 26., 27., 28. </w:t>
      </w:r>
      <w:proofErr w:type="spellStart"/>
      <w:r w:rsidRPr="005F0AA4">
        <w:rPr>
          <w:rFonts w:ascii="Arial" w:hAnsi="Arial" w:cs="Arial"/>
          <w:sz w:val="20"/>
          <w:szCs w:val="20"/>
        </w:rPr>
        <w:t>28.a</w:t>
      </w:r>
      <w:proofErr w:type="spellEnd"/>
      <w:r w:rsidRPr="005F0AA4">
        <w:rPr>
          <w:rFonts w:ascii="Arial" w:hAnsi="Arial" w:cs="Arial"/>
          <w:sz w:val="20"/>
          <w:szCs w:val="20"/>
        </w:rPr>
        <w:t xml:space="preserve">, </w:t>
      </w:r>
      <w:proofErr w:type="spellStart"/>
      <w:r w:rsidRPr="005F0AA4">
        <w:rPr>
          <w:rFonts w:ascii="Arial" w:hAnsi="Arial" w:cs="Arial"/>
          <w:sz w:val="20"/>
          <w:szCs w:val="20"/>
        </w:rPr>
        <w:t>28.b</w:t>
      </w:r>
      <w:proofErr w:type="spellEnd"/>
      <w:r w:rsidRPr="005F0AA4">
        <w:rPr>
          <w:rFonts w:ascii="Arial" w:hAnsi="Arial" w:cs="Arial"/>
          <w:sz w:val="20"/>
          <w:szCs w:val="20"/>
        </w:rPr>
        <w:t xml:space="preserve"> in 29. člena uredbe 267/2012/EU zagotavlja specializirane finančne komunikacijske storitve, ki se uporabljajo za medsebojno izmenjavo finančnih podatkov, fizičnim ali pravnim osebam, subjektom ali organom iz prilog VII, IX, XIII in XIV (četrti odstavek 23. in </w:t>
      </w:r>
      <w:proofErr w:type="spellStart"/>
      <w:r w:rsidRPr="005F0AA4">
        <w:rPr>
          <w:rFonts w:ascii="Arial" w:hAnsi="Arial" w:cs="Arial"/>
          <w:sz w:val="20"/>
          <w:szCs w:val="20"/>
        </w:rPr>
        <w:t>23.a</w:t>
      </w:r>
      <w:proofErr w:type="spellEnd"/>
      <w:r w:rsidRPr="005F0AA4">
        <w:rPr>
          <w:rFonts w:ascii="Arial" w:hAnsi="Arial" w:cs="Arial"/>
          <w:sz w:val="20"/>
          <w:szCs w:val="20"/>
        </w:rPr>
        <w:t xml:space="preserve">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Če se pravna oseba po zakonu, ki ureja gospodarske družbe, šteje za srednjo ali veliko gospodarsko družbo, se za prekršek iz prejšnjega odstavka kaznuje z globo od 1.500 do 500.000 </w:t>
      </w:r>
      <w:proofErr w:type="spellStart"/>
      <w:r w:rsidRPr="005F0AA4">
        <w:rPr>
          <w:rFonts w:ascii="Arial" w:hAnsi="Arial" w:cs="Arial"/>
          <w:sz w:val="20"/>
          <w:szCs w:val="20"/>
        </w:rPr>
        <w:t>eurov</w:t>
      </w:r>
      <w:proofErr w:type="spellEnd"/>
      <w:r w:rsidRPr="005F0AA4">
        <w:rPr>
          <w:rFonts w:ascii="Arial" w:hAnsi="Arial" w:cs="Arial"/>
          <w:sz w:val="20"/>
          <w:szCs w:val="20"/>
        </w:rPr>
        <w:t>.</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lastRenderedPageBreak/>
        <w:t xml:space="preserve">(3)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prvega odstavka tega člena kaznuje tudi odgovorna oseba pravne osebe ali odgovorna oseba samostojnega podjetnika posameznika,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(4)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9.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1.500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 v zvezi s pogodbo ali drugo transakcijo, na izvedbo katere so posredno ali neposredno, v celoti ali deloma vplivali ukrepi, uvedeni z uredbo 267/2012/EU, odobri nadomestilo škode ali druge vrste podobnih zahtevkov, kakršen je zahtevek za odškodnino ali terjatev oziroma zahtevek za podaljšanje dospelosti ali za plačilo predvsem finančne garancije ali jamstva v kakršni koli obliki, ki jih zahtevajo:</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(a) osebe, subjekti ali organi, uvrščeni na seznam iz prilog VIII, IX,  XIII in XIV k uredbi 267/2012/EU (točka a prvega odstavka 38.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(b) katera koli druga iranska oseba, subjekt ali organ, vključno z iransko vlado (točka b prvega odstavka 38.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(c) katera koli druga oseba ali subjekt, ki deluje po taki osebi ali subjektu ali v njenem imenu (točka c prvega odstavka 38.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prejšnjega odstavka kaznuje tudi odgovorna oseba pravne osebe ali odgovorna oseba samostojnega podjetnika posameznika, če stori dejanje iz prejšnjega odstavka.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10.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1.500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 brez poseganja v veljavna pravila glede poročanja, zaupnosti in poslovne skrivnosti: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 </w:t>
      </w:r>
      <w:r w:rsidR="00CE6C95">
        <w:rPr>
          <w:rFonts w:ascii="Arial" w:hAnsi="Arial" w:cs="Arial"/>
          <w:sz w:val="20"/>
          <w:szCs w:val="20"/>
        </w:rPr>
        <w:t xml:space="preserve">pristojnim organom, </w:t>
      </w:r>
      <w:r w:rsidR="00CE6C95" w:rsidRPr="00CE6C95">
        <w:rPr>
          <w:rFonts w:ascii="Arial" w:hAnsi="Arial" w:cs="Arial"/>
          <w:sz w:val="20"/>
          <w:szCs w:val="20"/>
        </w:rPr>
        <w:t>navedenim na spletni strani iz priloge X k uredbi 267/2012/EU</w:t>
      </w:r>
      <w:r w:rsidR="00CE6C95">
        <w:rPr>
          <w:rFonts w:ascii="Arial" w:hAnsi="Arial" w:cs="Arial"/>
          <w:sz w:val="20"/>
          <w:szCs w:val="20"/>
        </w:rPr>
        <w:t>,</w:t>
      </w:r>
      <w:r w:rsidR="00CE6C95" w:rsidRPr="00CE6C95">
        <w:rPr>
          <w:rFonts w:ascii="Arial" w:hAnsi="Arial" w:cs="Arial"/>
          <w:sz w:val="20"/>
          <w:szCs w:val="20"/>
        </w:rPr>
        <w:t xml:space="preserve"> </w:t>
      </w:r>
      <w:r w:rsidRPr="005F0AA4">
        <w:rPr>
          <w:rFonts w:ascii="Arial" w:hAnsi="Arial" w:cs="Arial"/>
          <w:sz w:val="20"/>
          <w:szCs w:val="20"/>
        </w:rPr>
        <w:t xml:space="preserve">nemudoma ne pošlje vseh podatkov, ki bi pripomogli k spoštovanju obveznosti iz uredbe 267/2012/EU, kakršna je npr. zamrznitev računov in zneskov v skladu z njenim 23. in </w:t>
      </w:r>
      <w:proofErr w:type="spellStart"/>
      <w:r w:rsidRPr="005F0AA4">
        <w:rPr>
          <w:rFonts w:ascii="Arial" w:hAnsi="Arial" w:cs="Arial"/>
          <w:sz w:val="20"/>
          <w:szCs w:val="20"/>
        </w:rPr>
        <w:t>23.a</w:t>
      </w:r>
      <w:proofErr w:type="spellEnd"/>
      <w:r w:rsidRPr="005F0AA4">
        <w:rPr>
          <w:rFonts w:ascii="Arial" w:hAnsi="Arial" w:cs="Arial"/>
          <w:sz w:val="20"/>
          <w:szCs w:val="20"/>
        </w:rPr>
        <w:t xml:space="preserve"> členom, če prebiva ali ima sedež v Republiki Sloveniji, in neposredno ali prek te</w:t>
      </w:r>
      <w:r w:rsidR="00CE6C95">
        <w:rPr>
          <w:rFonts w:ascii="Arial" w:hAnsi="Arial" w:cs="Arial"/>
          <w:sz w:val="20"/>
          <w:szCs w:val="20"/>
        </w:rPr>
        <w:t>h</w:t>
      </w:r>
      <w:r w:rsidRPr="005F0AA4">
        <w:rPr>
          <w:rFonts w:ascii="Arial" w:hAnsi="Arial" w:cs="Arial"/>
          <w:sz w:val="20"/>
          <w:szCs w:val="20"/>
        </w:rPr>
        <w:t xml:space="preserve"> </w:t>
      </w:r>
      <w:r w:rsidR="00CE6C95">
        <w:rPr>
          <w:rFonts w:ascii="Arial" w:hAnsi="Arial" w:cs="Arial"/>
          <w:sz w:val="20"/>
          <w:szCs w:val="20"/>
        </w:rPr>
        <w:t xml:space="preserve">pristojnih </w:t>
      </w:r>
      <w:r w:rsidRPr="005F0AA4">
        <w:rPr>
          <w:rFonts w:ascii="Arial" w:hAnsi="Arial" w:cs="Arial"/>
          <w:sz w:val="20"/>
          <w:szCs w:val="20"/>
        </w:rPr>
        <w:t>organ</w:t>
      </w:r>
      <w:r w:rsidR="00CE6C95">
        <w:rPr>
          <w:rFonts w:ascii="Arial" w:hAnsi="Arial" w:cs="Arial"/>
          <w:sz w:val="20"/>
          <w:szCs w:val="20"/>
        </w:rPr>
        <w:t>ov</w:t>
      </w:r>
      <w:r w:rsidRPr="005F0AA4">
        <w:rPr>
          <w:rFonts w:ascii="Arial" w:hAnsi="Arial" w:cs="Arial"/>
          <w:sz w:val="20"/>
          <w:szCs w:val="20"/>
        </w:rPr>
        <w:t xml:space="preserve"> Evropski komisiji (točka a prvega odstavka 40.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ne sodeluje s pristojnimi organi, navedenimi na spletni strani iz priloge X k uredbi 267/2012/EU, pri vsakem preverjanju takih podatkov (točka b prvega odstavka 40. člena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prejšnjega odstavka kaznuje tudi odgovorna oseba pravne osebe ali odgovorna oseba samostojnega podjetnika posameznika, če stori dejanje iz prejšnjega odstavka.</w:t>
      </w:r>
    </w:p>
    <w:p w:rsidR="005F0AA4" w:rsidRPr="005F0AA4" w:rsidRDefault="005F0AA4" w:rsidP="005F0AA4">
      <w:pPr>
        <w:pStyle w:val="NoSpacing"/>
        <w:jc w:val="both"/>
        <w:rPr>
          <w:rFonts w:ascii="Arial" w:hAnsi="Arial" w:cs="Arial"/>
          <w:sz w:val="20"/>
          <w:szCs w:val="20"/>
        </w:rPr>
      </w:pPr>
    </w:p>
    <w:p w:rsid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FB00E5" w:rsidRDefault="00FB00E5" w:rsidP="005F0AA4">
      <w:pPr>
        <w:pStyle w:val="NoSpacing"/>
        <w:jc w:val="both"/>
        <w:rPr>
          <w:rFonts w:ascii="Arial" w:hAnsi="Arial" w:cs="Arial"/>
          <w:sz w:val="20"/>
          <w:szCs w:val="20"/>
        </w:rPr>
      </w:pPr>
    </w:p>
    <w:p w:rsidR="00FB00E5" w:rsidRDefault="00FB00E5" w:rsidP="005F0AA4">
      <w:pPr>
        <w:pStyle w:val="NoSpacing"/>
        <w:jc w:val="both"/>
        <w:rPr>
          <w:rFonts w:ascii="Arial" w:hAnsi="Arial" w:cs="Arial"/>
          <w:sz w:val="20"/>
          <w:szCs w:val="20"/>
        </w:rPr>
      </w:pPr>
    </w:p>
    <w:p w:rsidR="00FB00E5" w:rsidRPr="005F0AA4" w:rsidRDefault="00FB00E5"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lastRenderedPageBreak/>
        <w:t>11.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200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 zavestno in naklepno sodeluje v dejavnostih, katerih namen ali posledica je zaobiti ukrepe iz </w:t>
      </w:r>
      <w:proofErr w:type="spellStart"/>
      <w:r w:rsidRPr="005F0AA4">
        <w:rPr>
          <w:rFonts w:ascii="Arial" w:hAnsi="Arial" w:cs="Arial"/>
          <w:sz w:val="20"/>
          <w:szCs w:val="20"/>
        </w:rPr>
        <w:t>2.a</w:t>
      </w:r>
      <w:proofErr w:type="spellEnd"/>
      <w:r w:rsidRPr="005F0AA4">
        <w:rPr>
          <w:rFonts w:ascii="Arial" w:hAnsi="Arial" w:cs="Arial"/>
          <w:sz w:val="20"/>
          <w:szCs w:val="20"/>
        </w:rPr>
        <w:t xml:space="preserve">, </w:t>
      </w:r>
      <w:proofErr w:type="spellStart"/>
      <w:r w:rsidRPr="005F0AA4">
        <w:rPr>
          <w:rFonts w:ascii="Arial" w:hAnsi="Arial" w:cs="Arial"/>
          <w:sz w:val="20"/>
          <w:szCs w:val="20"/>
        </w:rPr>
        <w:t>2.b</w:t>
      </w:r>
      <w:proofErr w:type="spellEnd"/>
      <w:r w:rsidRPr="005F0AA4">
        <w:rPr>
          <w:rFonts w:ascii="Arial" w:hAnsi="Arial" w:cs="Arial"/>
          <w:sz w:val="20"/>
          <w:szCs w:val="20"/>
        </w:rPr>
        <w:t xml:space="preserve">, </w:t>
      </w:r>
      <w:proofErr w:type="spellStart"/>
      <w:r w:rsidRPr="005F0AA4">
        <w:rPr>
          <w:rFonts w:ascii="Arial" w:hAnsi="Arial" w:cs="Arial"/>
          <w:sz w:val="20"/>
          <w:szCs w:val="20"/>
        </w:rPr>
        <w:t>2.c</w:t>
      </w:r>
      <w:proofErr w:type="spellEnd"/>
      <w:r w:rsidRPr="005F0AA4">
        <w:rPr>
          <w:rFonts w:ascii="Arial" w:hAnsi="Arial" w:cs="Arial"/>
          <w:sz w:val="20"/>
          <w:szCs w:val="20"/>
        </w:rPr>
        <w:t xml:space="preserve">, </w:t>
      </w:r>
      <w:proofErr w:type="spellStart"/>
      <w:r w:rsidRPr="005F0AA4">
        <w:rPr>
          <w:rFonts w:ascii="Arial" w:hAnsi="Arial" w:cs="Arial"/>
          <w:sz w:val="20"/>
          <w:szCs w:val="20"/>
        </w:rPr>
        <w:t>2.d</w:t>
      </w:r>
      <w:proofErr w:type="spellEnd"/>
      <w:r w:rsidRPr="005F0AA4">
        <w:rPr>
          <w:rFonts w:ascii="Arial" w:hAnsi="Arial" w:cs="Arial"/>
          <w:sz w:val="20"/>
          <w:szCs w:val="20"/>
        </w:rPr>
        <w:t xml:space="preserve">, </w:t>
      </w:r>
      <w:proofErr w:type="spellStart"/>
      <w:r w:rsidRPr="005F0AA4">
        <w:rPr>
          <w:rFonts w:ascii="Arial" w:hAnsi="Arial" w:cs="Arial"/>
          <w:sz w:val="20"/>
          <w:szCs w:val="20"/>
        </w:rPr>
        <w:t>3.a</w:t>
      </w:r>
      <w:proofErr w:type="spellEnd"/>
      <w:r w:rsidRPr="005F0AA4">
        <w:rPr>
          <w:rFonts w:ascii="Arial" w:hAnsi="Arial" w:cs="Arial"/>
          <w:sz w:val="20"/>
          <w:szCs w:val="20"/>
        </w:rPr>
        <w:t xml:space="preserve">, </w:t>
      </w:r>
      <w:proofErr w:type="spellStart"/>
      <w:r w:rsidRPr="005F0AA4">
        <w:rPr>
          <w:rFonts w:ascii="Arial" w:hAnsi="Arial" w:cs="Arial"/>
          <w:sz w:val="20"/>
          <w:szCs w:val="20"/>
        </w:rPr>
        <w:t>3.b</w:t>
      </w:r>
      <w:proofErr w:type="spellEnd"/>
      <w:r w:rsidRPr="005F0AA4">
        <w:rPr>
          <w:rFonts w:ascii="Arial" w:hAnsi="Arial" w:cs="Arial"/>
          <w:sz w:val="20"/>
          <w:szCs w:val="20"/>
        </w:rPr>
        <w:t xml:space="preserve">, </w:t>
      </w:r>
      <w:proofErr w:type="spellStart"/>
      <w:r w:rsidRPr="005F0AA4">
        <w:rPr>
          <w:rFonts w:ascii="Arial" w:hAnsi="Arial" w:cs="Arial"/>
          <w:sz w:val="20"/>
          <w:szCs w:val="20"/>
        </w:rPr>
        <w:t>3.c</w:t>
      </w:r>
      <w:proofErr w:type="spellEnd"/>
      <w:r w:rsidRPr="005F0AA4">
        <w:rPr>
          <w:rFonts w:ascii="Arial" w:hAnsi="Arial" w:cs="Arial"/>
          <w:sz w:val="20"/>
          <w:szCs w:val="20"/>
        </w:rPr>
        <w:t xml:space="preserve">, </w:t>
      </w:r>
      <w:proofErr w:type="spellStart"/>
      <w:r w:rsidRPr="005F0AA4">
        <w:rPr>
          <w:rFonts w:ascii="Arial" w:hAnsi="Arial" w:cs="Arial"/>
          <w:sz w:val="20"/>
          <w:szCs w:val="20"/>
        </w:rPr>
        <w:t>3.d</w:t>
      </w:r>
      <w:proofErr w:type="spellEnd"/>
      <w:r w:rsidRPr="005F0AA4">
        <w:rPr>
          <w:rFonts w:ascii="Arial" w:hAnsi="Arial" w:cs="Arial"/>
          <w:sz w:val="20"/>
          <w:szCs w:val="20"/>
        </w:rPr>
        <w:t xml:space="preserve">, </w:t>
      </w:r>
      <w:proofErr w:type="spellStart"/>
      <w:r w:rsidRPr="005F0AA4">
        <w:rPr>
          <w:rFonts w:ascii="Arial" w:hAnsi="Arial" w:cs="Arial"/>
          <w:sz w:val="20"/>
          <w:szCs w:val="20"/>
        </w:rPr>
        <w:t>4.a</w:t>
      </w:r>
      <w:proofErr w:type="spellEnd"/>
      <w:r w:rsidRPr="005F0AA4">
        <w:rPr>
          <w:rFonts w:ascii="Arial" w:hAnsi="Arial" w:cs="Arial"/>
          <w:sz w:val="20"/>
          <w:szCs w:val="20"/>
        </w:rPr>
        <w:t xml:space="preserve">, </w:t>
      </w:r>
      <w:proofErr w:type="spellStart"/>
      <w:r w:rsidRPr="005F0AA4">
        <w:rPr>
          <w:rFonts w:ascii="Arial" w:hAnsi="Arial" w:cs="Arial"/>
          <w:sz w:val="20"/>
          <w:szCs w:val="20"/>
        </w:rPr>
        <w:t>4.b</w:t>
      </w:r>
      <w:proofErr w:type="spellEnd"/>
      <w:r w:rsidRPr="005F0AA4">
        <w:rPr>
          <w:rFonts w:ascii="Arial" w:hAnsi="Arial" w:cs="Arial"/>
          <w:sz w:val="20"/>
          <w:szCs w:val="20"/>
        </w:rPr>
        <w:t xml:space="preserve">, 5., </w:t>
      </w:r>
      <w:proofErr w:type="spellStart"/>
      <w:r w:rsidRPr="005F0AA4">
        <w:rPr>
          <w:rFonts w:ascii="Arial" w:hAnsi="Arial" w:cs="Arial"/>
          <w:sz w:val="20"/>
          <w:szCs w:val="20"/>
        </w:rPr>
        <w:t>10.d</w:t>
      </w:r>
      <w:proofErr w:type="spellEnd"/>
      <w:r w:rsidRPr="005F0AA4">
        <w:rPr>
          <w:rFonts w:ascii="Arial" w:hAnsi="Arial" w:cs="Arial"/>
          <w:sz w:val="20"/>
          <w:szCs w:val="20"/>
        </w:rPr>
        <w:t xml:space="preserve">, </w:t>
      </w:r>
      <w:proofErr w:type="spellStart"/>
      <w:r w:rsidRPr="005F0AA4">
        <w:rPr>
          <w:rFonts w:ascii="Arial" w:hAnsi="Arial" w:cs="Arial"/>
          <w:sz w:val="20"/>
          <w:szCs w:val="20"/>
        </w:rPr>
        <w:t>15.a</w:t>
      </w:r>
      <w:proofErr w:type="spellEnd"/>
      <w:r w:rsidRPr="005F0AA4">
        <w:rPr>
          <w:rFonts w:ascii="Arial" w:hAnsi="Arial" w:cs="Arial"/>
          <w:sz w:val="20"/>
          <w:szCs w:val="20"/>
        </w:rPr>
        <w:t xml:space="preserve">, 23., </w:t>
      </w:r>
      <w:proofErr w:type="spellStart"/>
      <w:r w:rsidRPr="005F0AA4">
        <w:rPr>
          <w:rFonts w:ascii="Arial" w:hAnsi="Arial" w:cs="Arial"/>
          <w:sz w:val="20"/>
          <w:szCs w:val="20"/>
        </w:rPr>
        <w:t>23.a</w:t>
      </w:r>
      <w:proofErr w:type="spellEnd"/>
      <w:r w:rsidRPr="005F0AA4">
        <w:rPr>
          <w:rFonts w:ascii="Arial" w:hAnsi="Arial" w:cs="Arial"/>
          <w:sz w:val="20"/>
          <w:szCs w:val="20"/>
        </w:rPr>
        <w:t xml:space="preserve"> in 37. člena uredbe 267/2012/EU (41. člen uredbe 267/2012/EU).</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Če se pravna oseba po zakonu, ki ureja gospodarske družbe, šteje za srednjo ali veliko gospodarsko družbo, se za prekršek iz prejšnjega odstavka kaznuje z globo od 400 do 500.000 </w:t>
      </w:r>
      <w:proofErr w:type="spellStart"/>
      <w:r w:rsidRPr="005F0AA4">
        <w:rPr>
          <w:rFonts w:ascii="Arial" w:hAnsi="Arial" w:cs="Arial"/>
          <w:sz w:val="20"/>
          <w:szCs w:val="20"/>
        </w:rPr>
        <w:t>eurov</w:t>
      </w:r>
      <w:proofErr w:type="spellEnd"/>
      <w:r w:rsidRPr="005F0AA4">
        <w:rPr>
          <w:rFonts w:ascii="Arial" w:hAnsi="Arial" w:cs="Arial"/>
          <w:sz w:val="20"/>
          <w:szCs w:val="20"/>
        </w:rPr>
        <w:t>.</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prvega odstavka tega člena kaznuje tudi odgovorna oseba pravne osebe, odgovorna oseba samostojnega podjetnika posameznika ali odgovorna oseba posameznika, ki samostojno opravlja dejavnost,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(4)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12.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(1) Z globo od 200 do 125.000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pravna oseba ali samostojni podjetnik posameznik ali posameznik, ki samostojno opravlja dejavnost, če navaja nepopolno ali nepravilno dejansko stanje, da bi zase ali za koga drugega pridobil dovoljenje ali odobritev, ki se zahteva po uredbi 267/2012/EU, ali če tako dejansko stanje navede iz malomarnosti.</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(2) Če se pravna oseba po zakonu, ki ureja gospodarske družbe, šteje za srednjo ali veliko gospodarsko družbo, se za prekršek iz prejšnjega odstavka kaznuje z globo od 400 do 500.000 </w:t>
      </w:r>
      <w:proofErr w:type="spellStart"/>
      <w:r w:rsidRPr="005F0AA4">
        <w:rPr>
          <w:rFonts w:ascii="Arial" w:hAnsi="Arial" w:cs="Arial"/>
          <w:sz w:val="20"/>
          <w:szCs w:val="20"/>
        </w:rPr>
        <w:t>eurov</w:t>
      </w:r>
      <w:proofErr w:type="spellEnd"/>
      <w:r w:rsidRPr="005F0AA4">
        <w:rPr>
          <w:rFonts w:ascii="Arial" w:hAnsi="Arial" w:cs="Arial"/>
          <w:sz w:val="20"/>
          <w:szCs w:val="20"/>
        </w:rPr>
        <w:t>.</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(3) Z globo od 1.500 do 4.100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iz prvega odstavka tega člena kaznuje tudi odgovorna oseba pravne osebe, odgovorna oseba samostojnega podjetnika posameznika ali odgovorna oseba posameznika, ki samostojno opravlja dejavnost,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 xml:space="preserve">(4) Z globo od 500 do 1.200 </w:t>
      </w:r>
      <w:proofErr w:type="spellStart"/>
      <w:r w:rsidRPr="005F0AA4">
        <w:rPr>
          <w:rFonts w:ascii="Arial" w:hAnsi="Arial" w:cs="Arial"/>
          <w:sz w:val="20"/>
          <w:szCs w:val="20"/>
        </w:rPr>
        <w:t>eurov</w:t>
      </w:r>
      <w:proofErr w:type="spellEnd"/>
      <w:r w:rsidRPr="005F0AA4">
        <w:rPr>
          <w:rFonts w:ascii="Arial" w:hAnsi="Arial" w:cs="Arial"/>
          <w:sz w:val="20"/>
          <w:szCs w:val="20"/>
        </w:rPr>
        <w:t xml:space="preserve"> se za prekršek kaznuje posameznik, če stori dejanje iz prvega odstavka tega člena.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IV. NADZOR</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13.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(1) Izvajanje določb te uredbe in uredbe 267/2012/EU po svojih pooblastilih iz zadev stvarne pristojnosti organa nadzirajo pristojni inšpekcijski organi, finančna uprava, policija in pristojni nosilci javnih pooblastil. Če gre za vojaško orožje in vojaško opremo, opravljata nadzor iz prejšnjega stavka inšpekcijski organ, pristojen za obrambo, in finančna uprava, če gre za civilno orožje, strelivo in gospodarska razstreliva, pa inšpekcijski organ, pristojen za notranje zadeve, in finančna uprava.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(2) Predmeti, ki so bili uporabljeni ali namenjeni za prekrške po tej uredbi ali so nastali s storitvijo prekrška iz te uredbe, se smejo odvzeti.</w:t>
      </w:r>
      <w:r w:rsidRPr="005F0AA4" w:rsidDel="00AB30B1">
        <w:rPr>
          <w:rFonts w:ascii="Arial" w:hAnsi="Arial" w:cs="Arial"/>
          <w:sz w:val="20"/>
          <w:szCs w:val="20"/>
        </w:rPr>
        <w:t xml:space="preserve"> </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(3) O ugotovljenih kršitvah določb iz te uredbe in uredbe 267/2012/EU organi iz prvega odstavka tega člena nemudoma obvestijo ministrstvo, pristojno za zunanje zadeve.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V. PREHODNA IN KONČNA DOLOČBA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center"/>
        <w:rPr>
          <w:rFonts w:ascii="Arial" w:hAnsi="Arial" w:cs="Arial"/>
          <w:sz w:val="20"/>
          <w:szCs w:val="20"/>
        </w:rPr>
      </w:pPr>
      <w:r w:rsidRPr="005F0AA4">
        <w:rPr>
          <w:rFonts w:ascii="Arial" w:hAnsi="Arial" w:cs="Arial"/>
          <w:sz w:val="20"/>
          <w:szCs w:val="20"/>
        </w:rPr>
        <w:t>14. člen</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(1) Z uveljavitvijo te uredbe preneha veljati Uredba o omejevalnih ukrepih proti Iranu in izvajanju uredbe Sveta (EU) št. 267/2012 (Uradni list RS, št. 51/12, 43/13, 8/14, 15/14 in 4/16).</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r w:rsidRPr="005F0AA4">
        <w:rPr>
          <w:rFonts w:ascii="Arial" w:hAnsi="Arial" w:cs="Arial"/>
          <w:sz w:val="20"/>
          <w:szCs w:val="20"/>
        </w:rPr>
        <w:t>(2) Ta uredba začne veljati naslednji dan po objavi v Uradnem listu Republike Slovenije.</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5F0AA4" w:rsidRPr="005F0AA4" w:rsidRDefault="005F0AA4" w:rsidP="005F0AA4">
      <w:pPr>
        <w:tabs>
          <w:tab w:val="left" w:pos="708"/>
        </w:tabs>
        <w:overflowPunct w:val="0"/>
        <w:autoSpaceDE w:val="0"/>
        <w:autoSpaceDN w:val="0"/>
        <w:adjustRightInd w:val="0"/>
        <w:spacing w:line="240" w:lineRule="auto"/>
        <w:jc w:val="both"/>
        <w:textAlignment w:val="baseline"/>
        <w:rPr>
          <w:rFonts w:cs="Arial"/>
          <w:b/>
          <w:szCs w:val="20"/>
          <w:lang w:val="sl-SI"/>
        </w:rPr>
      </w:pPr>
      <w:r w:rsidRPr="005F0AA4">
        <w:rPr>
          <w:rFonts w:cs="Arial"/>
          <w:b/>
          <w:szCs w:val="20"/>
          <w:lang w:val="sl-SI"/>
        </w:rPr>
        <w:br w:type="page"/>
      </w:r>
      <w:r w:rsidRPr="005F0AA4">
        <w:rPr>
          <w:rFonts w:cs="Arial"/>
          <w:b/>
          <w:szCs w:val="20"/>
          <w:lang w:val="sl-SI"/>
        </w:rPr>
        <w:lastRenderedPageBreak/>
        <w:t>OBRAZLOŽITEV</w:t>
      </w:r>
    </w:p>
    <w:p w:rsidR="005F0AA4" w:rsidRPr="005F0AA4" w:rsidRDefault="005F0AA4" w:rsidP="005F0AA4">
      <w:pPr>
        <w:tabs>
          <w:tab w:val="left" w:pos="708"/>
        </w:tabs>
        <w:spacing w:line="240" w:lineRule="auto"/>
        <w:jc w:val="both"/>
        <w:rPr>
          <w:rFonts w:cs="Arial"/>
          <w:b/>
          <w:szCs w:val="20"/>
          <w:lang w:val="sl-SI"/>
        </w:rPr>
      </w:pPr>
    </w:p>
    <w:p w:rsidR="005F0AA4" w:rsidRPr="005F0AA4" w:rsidRDefault="005F0AA4" w:rsidP="005F0AA4">
      <w:pPr>
        <w:tabs>
          <w:tab w:val="left" w:pos="708"/>
        </w:tabs>
        <w:spacing w:line="240" w:lineRule="auto"/>
        <w:jc w:val="both"/>
        <w:rPr>
          <w:rFonts w:cs="Arial"/>
          <w:szCs w:val="20"/>
          <w:lang w:val="sl-SI"/>
        </w:rPr>
      </w:pPr>
      <w:r w:rsidRPr="005F0AA4">
        <w:rPr>
          <w:rFonts w:cs="Arial"/>
          <w:szCs w:val="20"/>
          <w:lang w:val="sl-SI"/>
        </w:rPr>
        <w:t>I. UVOD</w:t>
      </w:r>
    </w:p>
    <w:p w:rsidR="005F0AA4" w:rsidRPr="005F0AA4" w:rsidRDefault="005F0AA4" w:rsidP="005F0AA4">
      <w:pPr>
        <w:tabs>
          <w:tab w:val="left" w:pos="708"/>
        </w:tabs>
        <w:overflowPunct w:val="0"/>
        <w:autoSpaceDE w:val="0"/>
        <w:autoSpaceDN w:val="0"/>
        <w:adjustRightInd w:val="0"/>
        <w:spacing w:line="240" w:lineRule="auto"/>
        <w:ind w:left="1080"/>
        <w:jc w:val="both"/>
        <w:textAlignment w:val="baseline"/>
        <w:rPr>
          <w:rFonts w:cs="Arial"/>
          <w:szCs w:val="20"/>
          <w:lang w:val="sl-SI"/>
        </w:rPr>
      </w:pPr>
    </w:p>
    <w:p w:rsidR="005F0AA4" w:rsidRPr="005F0AA4" w:rsidRDefault="005F0AA4" w:rsidP="005F0AA4">
      <w:pPr>
        <w:numPr>
          <w:ilvl w:val="0"/>
          <w:numId w:val="12"/>
        </w:num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Pravna podlaga</w:t>
      </w:r>
    </w:p>
    <w:p w:rsidR="005F0AA4" w:rsidRPr="005F0AA4" w:rsidRDefault="005F0AA4" w:rsidP="005F0AA4">
      <w:pPr>
        <w:tabs>
          <w:tab w:val="left" w:pos="708"/>
        </w:tabs>
        <w:overflowPunct w:val="0"/>
        <w:autoSpaceDE w:val="0"/>
        <w:autoSpaceDN w:val="0"/>
        <w:adjustRightInd w:val="0"/>
        <w:spacing w:line="240" w:lineRule="auto"/>
        <w:ind w:left="708"/>
        <w:jc w:val="both"/>
        <w:textAlignment w:val="baseline"/>
        <w:rPr>
          <w:rFonts w:cs="Arial"/>
          <w:szCs w:val="20"/>
          <w:lang w:val="sl-SI"/>
        </w:rPr>
      </w:pPr>
    </w:p>
    <w:p w:rsidR="005F0AA4" w:rsidRPr="005F0AA4" w:rsidRDefault="005F0AA4" w:rsidP="005F0AA4">
      <w:pPr>
        <w:tabs>
          <w:tab w:val="left" w:pos="708"/>
        </w:tabs>
        <w:overflowPunct w:val="0"/>
        <w:autoSpaceDE w:val="0"/>
        <w:autoSpaceDN w:val="0"/>
        <w:adjustRightInd w:val="0"/>
        <w:spacing w:line="240" w:lineRule="auto"/>
        <w:ind w:left="708"/>
        <w:jc w:val="both"/>
        <w:textAlignment w:val="baseline"/>
        <w:rPr>
          <w:rFonts w:cs="Arial"/>
          <w:szCs w:val="20"/>
          <w:lang w:val="sl-SI"/>
        </w:rPr>
      </w:pPr>
      <w:r w:rsidRPr="005F0AA4">
        <w:rPr>
          <w:rFonts w:cs="Arial"/>
          <w:szCs w:val="20"/>
          <w:lang w:val="sl-SI"/>
        </w:rPr>
        <w:t>Zakon o omejevalnih ukrepih, ki jih Republika Slovenija uvede ali izvaja skladno s pravnimi akti in odločitvami, sprejetimi v okviru mednarodnih organizacij (Uradni list RS, št. 127/06)</w:t>
      </w:r>
    </w:p>
    <w:p w:rsidR="005F0AA4" w:rsidRPr="005F0AA4" w:rsidRDefault="005F0AA4" w:rsidP="005F0AA4">
      <w:pPr>
        <w:tabs>
          <w:tab w:val="left" w:pos="708"/>
        </w:tabs>
        <w:overflowPunct w:val="0"/>
        <w:autoSpaceDE w:val="0"/>
        <w:autoSpaceDN w:val="0"/>
        <w:adjustRightInd w:val="0"/>
        <w:spacing w:line="240" w:lineRule="auto"/>
        <w:ind w:left="708"/>
        <w:jc w:val="both"/>
        <w:textAlignment w:val="baseline"/>
        <w:rPr>
          <w:rFonts w:cs="Arial"/>
          <w:szCs w:val="20"/>
          <w:lang w:val="sl-SI"/>
        </w:rPr>
      </w:pPr>
    </w:p>
    <w:p w:rsidR="005F0AA4" w:rsidRPr="005F0AA4" w:rsidRDefault="005F0AA4" w:rsidP="005F0AA4">
      <w:pPr>
        <w:numPr>
          <w:ilvl w:val="0"/>
          <w:numId w:val="12"/>
        </w:num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Rok za izdajo predpisa, ki ga je določil zakon</w:t>
      </w:r>
    </w:p>
    <w:p w:rsidR="005F0AA4" w:rsidRPr="005F0AA4" w:rsidRDefault="005F0AA4" w:rsidP="005F0AA4">
      <w:pPr>
        <w:tabs>
          <w:tab w:val="left" w:pos="708"/>
        </w:tabs>
        <w:overflowPunct w:val="0"/>
        <w:autoSpaceDE w:val="0"/>
        <w:autoSpaceDN w:val="0"/>
        <w:adjustRightInd w:val="0"/>
        <w:spacing w:line="240" w:lineRule="auto"/>
        <w:ind w:left="720"/>
        <w:jc w:val="both"/>
        <w:textAlignment w:val="baseline"/>
        <w:rPr>
          <w:rFonts w:cs="Arial"/>
          <w:szCs w:val="20"/>
          <w:lang w:val="sl-SI"/>
        </w:rPr>
      </w:pPr>
      <w:r w:rsidRPr="005F0AA4">
        <w:rPr>
          <w:rFonts w:cs="Arial"/>
          <w:szCs w:val="20"/>
          <w:lang w:val="sl-SI"/>
        </w:rPr>
        <w:t>/</w:t>
      </w:r>
    </w:p>
    <w:p w:rsidR="005F0AA4" w:rsidRPr="005F0AA4" w:rsidRDefault="005F0AA4" w:rsidP="005F0AA4">
      <w:pPr>
        <w:spacing w:line="240" w:lineRule="auto"/>
        <w:ind w:left="360"/>
        <w:jc w:val="both"/>
        <w:rPr>
          <w:rFonts w:cs="Arial"/>
          <w:szCs w:val="20"/>
          <w:lang w:val="sl-SI"/>
        </w:rPr>
      </w:pPr>
    </w:p>
    <w:p w:rsidR="005F0AA4" w:rsidRPr="005F0AA4" w:rsidRDefault="005F0AA4" w:rsidP="005F0AA4">
      <w:pPr>
        <w:numPr>
          <w:ilvl w:val="0"/>
          <w:numId w:val="12"/>
        </w:num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Splošna obrazložitev v zvezi s predlogom predpisa, če je potrebna</w:t>
      </w:r>
    </w:p>
    <w:p w:rsidR="005F0AA4" w:rsidRPr="005F0AA4" w:rsidRDefault="005F0AA4" w:rsidP="005F0AA4">
      <w:pPr>
        <w:tabs>
          <w:tab w:val="left" w:pos="708"/>
        </w:tabs>
        <w:overflowPunct w:val="0"/>
        <w:autoSpaceDE w:val="0"/>
        <w:autoSpaceDN w:val="0"/>
        <w:adjustRightInd w:val="0"/>
        <w:spacing w:line="240" w:lineRule="auto"/>
        <w:ind w:left="720"/>
        <w:jc w:val="both"/>
        <w:textAlignment w:val="baseline"/>
        <w:rPr>
          <w:rFonts w:cs="Arial"/>
          <w:szCs w:val="20"/>
          <w:lang w:val="sl-SI"/>
        </w:rPr>
      </w:pPr>
      <w:r w:rsidRPr="005F0AA4">
        <w:rPr>
          <w:rFonts w:cs="Arial"/>
          <w:szCs w:val="20"/>
          <w:lang w:val="sl-SI"/>
        </w:rPr>
        <w:t>/</w:t>
      </w:r>
    </w:p>
    <w:p w:rsidR="005F0AA4" w:rsidRPr="005F0AA4" w:rsidRDefault="005F0AA4" w:rsidP="005F0AA4">
      <w:pPr>
        <w:spacing w:line="240" w:lineRule="auto"/>
        <w:ind w:left="360"/>
        <w:jc w:val="both"/>
        <w:rPr>
          <w:rFonts w:cs="Arial"/>
          <w:szCs w:val="20"/>
          <w:lang w:val="sl-SI"/>
        </w:rPr>
      </w:pPr>
    </w:p>
    <w:p w:rsidR="005F0AA4" w:rsidRPr="005F0AA4" w:rsidRDefault="005F0AA4" w:rsidP="005F0AA4">
      <w:pPr>
        <w:numPr>
          <w:ilvl w:val="0"/>
          <w:numId w:val="12"/>
        </w:num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Predstavitev presoje posledic za posamezna področja, če te niso mogle biti celovito predstavljene v predlogu zakona</w:t>
      </w:r>
    </w:p>
    <w:p w:rsidR="005F0AA4" w:rsidRPr="005F0AA4" w:rsidRDefault="005F0AA4" w:rsidP="005F0AA4">
      <w:pPr>
        <w:spacing w:line="240" w:lineRule="auto"/>
        <w:ind w:left="360" w:firstLine="348"/>
        <w:jc w:val="both"/>
        <w:rPr>
          <w:rFonts w:cs="Arial"/>
          <w:szCs w:val="20"/>
          <w:lang w:val="sl-SI" w:eastAsia="sl-SI"/>
        </w:rPr>
      </w:pPr>
      <w:r w:rsidRPr="005F0AA4">
        <w:rPr>
          <w:rFonts w:cs="Arial"/>
          <w:szCs w:val="20"/>
          <w:lang w:val="sl-SI" w:eastAsia="sl-SI"/>
        </w:rPr>
        <w:t>/</w:t>
      </w:r>
    </w:p>
    <w:p w:rsidR="005F0AA4" w:rsidRPr="005F0AA4" w:rsidRDefault="005F0AA4" w:rsidP="005F0AA4">
      <w:pPr>
        <w:spacing w:line="240" w:lineRule="auto"/>
        <w:ind w:left="360"/>
        <w:jc w:val="both"/>
        <w:rPr>
          <w:rFonts w:cs="Arial"/>
          <w:szCs w:val="20"/>
          <w:lang w:val="sl-SI"/>
        </w:rPr>
      </w:pPr>
    </w:p>
    <w:p w:rsidR="005F0AA4" w:rsidRPr="005F0AA4" w:rsidRDefault="005F0AA4" w:rsidP="005F0AA4">
      <w:pPr>
        <w:numPr>
          <w:ilvl w:val="0"/>
          <w:numId w:val="12"/>
        </w:num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Izjava o skladnosti predloga predpisa s pravnimi akti Evropske unije in korelacijska tabela, če gre za prenos direktive</w:t>
      </w:r>
    </w:p>
    <w:p w:rsidR="005F0AA4" w:rsidRPr="005F0AA4" w:rsidRDefault="005F0AA4" w:rsidP="005F0AA4">
      <w:pPr>
        <w:spacing w:line="240" w:lineRule="auto"/>
        <w:contextualSpacing/>
        <w:jc w:val="both"/>
        <w:rPr>
          <w:rFonts w:cs="Arial"/>
          <w:szCs w:val="20"/>
          <w:lang w:val="sl-SI" w:eastAsia="sl-SI"/>
        </w:rPr>
      </w:pPr>
    </w:p>
    <w:p w:rsidR="005F0AA4" w:rsidRPr="005F0AA4" w:rsidRDefault="005F0AA4" w:rsidP="005F0AA4">
      <w:pPr>
        <w:spacing w:line="240" w:lineRule="auto"/>
        <w:contextualSpacing/>
        <w:jc w:val="both"/>
        <w:rPr>
          <w:rFonts w:cs="Arial"/>
          <w:szCs w:val="20"/>
          <w:lang w:val="sl-SI" w:eastAsia="sl-SI"/>
        </w:rPr>
      </w:pPr>
    </w:p>
    <w:p w:rsidR="005F0AA4" w:rsidRPr="005F0AA4" w:rsidRDefault="005F0AA4" w:rsidP="005F0AA4">
      <w:pPr>
        <w:tabs>
          <w:tab w:val="left" w:pos="708"/>
        </w:tabs>
        <w:spacing w:line="240" w:lineRule="auto"/>
        <w:jc w:val="both"/>
        <w:rPr>
          <w:rFonts w:cs="Arial"/>
          <w:szCs w:val="20"/>
          <w:lang w:val="sl-SI"/>
        </w:rPr>
      </w:pPr>
      <w:r w:rsidRPr="005F0AA4">
        <w:rPr>
          <w:rFonts w:cs="Arial"/>
          <w:szCs w:val="20"/>
          <w:lang w:val="sl-SI"/>
        </w:rPr>
        <w:t>II. VSEBINSKA OBRAZLOŽITEV PREDLAGANIH REŠITEV</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Kitajska, Francija, Nemčija, Ruska federacija, Združeno kraljestvo in Združene države Amerike so 24. novembra 2013 ob podpori visokega predstavnika Evropske unije (EU) za zunanje zadeve in varnostno politiko (v nadaljnjem besedilu: visoki predstavnik) z Iranom dosegle dogovor o skupnem načrtu ukrepanja, v katerem je določen pristop za uresničitev dolgoročne celovite rešitve iranskega jedrskega vprašanja. Dogovorjeno je bilo, da se v proces, ki bo vodil do te celovite rešitve, v prvi fazi vključijo začetni vzajemno dogovorjeni ukrepi, ki jih obe strani izvajata šest mesecev in jih je z njunim soglasjem mogoče podaljšati.</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Navedene države so se 2. aprila 2015 ob podpori visokega predstavnika z Iranom dogovorile o ključnih parametrih skupnega celovitega načrta ukrepanja, 14. julija 2015 pa so z Iranom dosegle dogovor o dolgoročni celoviti rešitvi iranskega jedrskega vprašanja. Dosledno izvajanje skupnega celovitega načrta ukrepanja je zagotovilo za izključno miroljubno naravo iranskega jedrskega programa in omogoča celovito odpravo vseh sankcij, povezanih z jedrskim vprašanjem.</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Varnostni svet Združenih narodov je 20. julija 2015 sprejel Resolucijo (RVSZN) 2231 (2015), v kateri je odobril skupni celoviti načrt ukrepanja, pozval k njegovemu doslednemu izvajanju ob upoštevanju v njem določenega časovnega razporeda ter določil, da bodo ukrepi potekali v skladu z navedenim načrtom. RVSZN 2231 (2015) določa, da morajo določbe RVSZN 1696 (2006), 1737 (2006), 1747 (2007), 1803 (2008), 1835 (2008), 1929 (2010) in 2224 (2015) prenehati veljati, ko Mednarodna agencija za atomsko energijo (IAEA) potrdi, da Iran izpolnjuje svoje zaveze, povezane z jedrskim vprašanjem, kakor so določene v skupnem celovitem načrtu ukrepanja.</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RVSZN 2231 (2015) določa, da države ravnajo v skladu z ustreznimi določbami iz izjave z dne 14. julija 2015, ki so jo dale Kitajska, Francija, Nemčija, Ruska federacija, Združeno kraljestvo, ZDA in EU ter je kot Priloga B priložena RVSZN 2231 (2015), katerih namen je spodbujanje preglednosti in ustvarjanje ozračja, naklonjenega doslednemu izvajanju skupnega celovitega načrta ukrepanja.</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Ustrezne določbe iz izjave z dne 14. julija 2015 se med drugim nanašajo na mehanizem za pregled in omogočajo odločanje o prenosih v Iran oziroma dejavnostih z Iranom na jedrskem področju, omejitve v zvezi z orožjem in balističnimi raketami, pa tudi omejitev potovanj in </w:t>
      </w:r>
      <w:r w:rsidRPr="005F0AA4">
        <w:rPr>
          <w:rFonts w:cs="Arial"/>
          <w:szCs w:val="20"/>
          <w:lang w:val="sl-SI"/>
        </w:rPr>
        <w:lastRenderedPageBreak/>
        <w:t>zamrznitev sredstev proti nekaterim osebam in subjektom. V skladu s skupnim celovitim načrtom ukrepanja je bil uveden režim izdajanja dovoljenj za pregledovanje prenosov v Iran oziroma dejavnosti z Iranom na jedrskem področju, ki niso zajete v RVSZN 2231 (2015), ter za odločanje o teh prenosih in teh dejavnostih.</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Svet EU je 20. julija 2015 pozdravil in potrdil skupni celoviti načrt ukrepanja ter se zavezal, da se bo držal njegovih določil in ravnal v skladu z dogovorjenim izvedbenim načrtom. Svet je tudi v celoti podprl RVSZN 2231 (2015). Poleg tega je ponovil, da bo EU svoje ukrepe in zaveze iz skupnega celovitega načrta ukrepanja, povezane z odpravo sankcij, izvedla v skladu s časovnim načrtom in natančnimi pravili, opredeljenimi v skupnem celovitem načrtu ukrepanja, pa tudi, da bo odprava gospodarskih in finančnih sankcij začela učinkovati, ko se bo IAEA prepričala o izvajanju zavez Irana v zvezi z jedrskimi vprašanji, kot določa skupni celoviti načrt ukrepanja.</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Zaveza o odpravi vseh omejevalnih ukrepov EU, povezanih z jedrskim vprašanjem, ki je v skladu s skupnim celovitim načrtom ukrepanja, ne vpliva na mehanizem reševanja sporov, določen v skupnem celovitem načrtu ukrepanja, in na ponovno uvedbo omejevalnih ukrepov EU, če Iran v veliki meri ne izpolnjuje svojih zavez iz skupnega celovitega načrta ukrepanja. V primeru ponovne uvedbe omejevalnih ukrepov EU bo zagotovljena ustrezna zaščita za izvrševanje pogodb, sklenjenih v skladu s skupnim celovitim načrtom ukrepanja v času, ko je veljala omilitev sankcij, skladno s prejšnjimi določbami ob prvotni uvedbi sankcij.</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Svet EU je 18. oktobra 2015 sprejel Sklep (SZVP) 2015/1863 o spremembi Sklepa 2010/413/SZVP, ki določa nekatere ukrepe v skladu z RVSZN 2231 (2015). Sklep (SZVP) 2015/1863 v skladu s skupnim celovitim načrtom ukrepanja določa, da se vsi gospodarski in finančni omejevalni ukrepi EU, povezani z jedrskim vprašanjem, prenehajo izvajati istočasno, ko IAEA potrdi, da Iran izpolnjuje dogovorjene ukrepe, povezane z jedrskim vprašanjem. Navedeni sklep se skladno s tem uporablja od dne, ko Svet ugotovi, da je generalni direktor IAEA svetu guvernerjev IAEA in VSZN predložil poročilo, v katerem je potrjeno, da je Iran sprejel ukrepe iz odstavkov 15.1 do 15.11 Priloge V k skupnemu celovitemu načrtu ukrepanja. Začetek uporabe se istega dne objavi v Uradnem listu Evropske unije. Sklep (SZVP) 2015/1863 uvaja režim izdaje dovoljenj za poslovanje z Iranom na jedrskem področju, ki jih RVSZN 2231 (2015) ne zajema, v popolni usklajenosti s skupnim celovitim načrtom ukrepanja. Sklep ohranja omejitve v zvezi z orožjem in omejitve potovanj.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Svet EU je v skladu z navedenim sklepom spremenil tudi Uredbo (EU) št. 267/2012, in sicer  z Uredbo Sveta (EU) 2015/1861 o spremembi Uredbe (EU) št. 267/2012, ki je začela veljati 19. oktobra 2015. V njej je predvsem določil predhodna dovoljenja za poslovanje z Iranom na jedrskem področju, izvedbo omejitev v zvezi z orožjem in balističnimi raketami, ter zamrznitev sredstev proti nekaterim osebam in subjektom. V skladu z drugim pododstavkom člena 2 Uredbe (EU) 2015/1861 se uporablja od datuma iz drugega pododstavka člena 2 Sklepa Sveta (SZVP) 2015/1863, tj. od datuma začetka uporabe Sklepa (SZVP) 2015/1863. Datum uporabe se isti dan objavi v Uradnem listu Evropske unije.</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Svet EU je v Sklepu (SZVP) 2016/37 ugotovil, da je pogoj za uporabo Sklepa (SZVP) 2015/1863 izpolnjen in zato sklenil, da se Sklep (SZVP) 2015/1863 uporablja od 16. januarja 2016, kar pomeni da se Uredba (EU) 2015/1861 prav tako uporablja od navedenega datuma. V Uradnem listu Evropske unije C 15 I je bila nato 16. januarja 2016 objavljena informacija v zvezi z datumom začetka uporabe Uredbe Sveta (EU) 2015/1861 o spremembi Uredbe (EU) št. 267/2012. V skladu s tem in tretjim odstavkom 3. člena ZOUPAMO so se samodejno prenehale uporabljati tudi ustrezne določbe Uredbe o omejevalnih ukrepih proti Iranu in izvajanju uredbe Sveta (EU) št. 267/2012 (Uradni list RS, št. 51/12, 43/13 8/14, 15/14 in 4/16), posledično pa je bilo v Uradnem listu Republike Slovenije 22. 1. 2016 objavljeno Obvestilo o neuporabi nekaterih določb Uredbe o omejevalnih ukrepih proti Iranu in izvajanju Uredbe Sveta (EU) št. 267/2012 (Uradni list RS, št. 4/16). </w:t>
      </w: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p>
    <w:p w:rsidR="005F0AA4" w:rsidRPr="005F0AA4" w:rsidRDefault="005F0AA4" w:rsidP="005F0AA4">
      <w:pPr>
        <w:overflowPunct w:val="0"/>
        <w:autoSpaceDE w:val="0"/>
        <w:autoSpaceDN w:val="0"/>
        <w:adjustRightInd w:val="0"/>
        <w:spacing w:line="240" w:lineRule="auto"/>
        <w:jc w:val="both"/>
        <w:textAlignment w:val="baseline"/>
        <w:rPr>
          <w:rFonts w:cs="Arial"/>
          <w:szCs w:val="20"/>
          <w:lang w:val="sl-SI"/>
        </w:rPr>
      </w:pPr>
      <w:r w:rsidRPr="005F0AA4">
        <w:rPr>
          <w:rFonts w:cs="Arial"/>
          <w:szCs w:val="20"/>
          <w:lang w:val="sl-SI"/>
        </w:rPr>
        <w:t xml:space="preserve">Poleg navedenega obvestila v Uradnem listu Republike Slovenije, ki obvešča o tem, da se nekatere določbe navedene slovenske uredbe že na podlagi ZOUPAMO samodejno ne uporabljajo zaradi ukinitve nekaterih omejevalnih ukrepov proti Iranu, pa je treba Uredbo o omejevalnih ukrepih proti Iranu in izvajanju uredbe Sveta (EU) št. 267/2012 (Uradni list RS, št. </w:t>
      </w:r>
      <w:r w:rsidRPr="005F0AA4">
        <w:rPr>
          <w:rFonts w:cs="Arial"/>
          <w:szCs w:val="20"/>
          <w:lang w:val="sl-SI"/>
        </w:rPr>
        <w:lastRenderedPageBreak/>
        <w:t xml:space="preserve">51/12, 43/13, 8/14, 15/14 in 4/16) zaradi dodatnih sprememb pravnih aktov EU še spremeniti ali dopolniti. Zaradi preglednosti se predlaga sprejetje nove uredbe, v kateri so še naprej določene omejitve za promet z orožjem in vizumske omejitve, prilagoditi pa je bilo treba tudi določbe v zvezi z nekaterimi pristojnimi organi in </w:t>
      </w:r>
      <w:proofErr w:type="spellStart"/>
      <w:r w:rsidRPr="005F0AA4">
        <w:rPr>
          <w:rFonts w:cs="Arial"/>
          <w:szCs w:val="20"/>
          <w:lang w:val="sl-SI"/>
        </w:rPr>
        <w:t>prekrškovne</w:t>
      </w:r>
      <w:proofErr w:type="spellEnd"/>
      <w:r w:rsidRPr="005F0AA4">
        <w:rPr>
          <w:rFonts w:cs="Arial"/>
          <w:szCs w:val="20"/>
          <w:lang w:val="sl-SI"/>
        </w:rPr>
        <w:t xml:space="preserve"> določbe. V zvezi z izvajanjem točk a in b členov </w:t>
      </w:r>
      <w:proofErr w:type="spellStart"/>
      <w:r w:rsidRPr="005F0AA4">
        <w:rPr>
          <w:rFonts w:cs="Arial"/>
          <w:szCs w:val="20"/>
          <w:lang w:val="sl-SI"/>
        </w:rPr>
        <w:t>10.d</w:t>
      </w:r>
      <w:proofErr w:type="spellEnd"/>
      <w:r w:rsidRPr="005F0AA4">
        <w:rPr>
          <w:rFonts w:cs="Arial"/>
          <w:szCs w:val="20"/>
          <w:lang w:val="sl-SI"/>
        </w:rPr>
        <w:t xml:space="preserve"> in </w:t>
      </w:r>
      <w:proofErr w:type="spellStart"/>
      <w:r w:rsidRPr="005F0AA4">
        <w:rPr>
          <w:rFonts w:cs="Arial"/>
          <w:szCs w:val="20"/>
          <w:lang w:val="sl-SI"/>
        </w:rPr>
        <w:t>15.a</w:t>
      </w:r>
      <w:proofErr w:type="spellEnd"/>
      <w:r w:rsidRPr="005F0AA4">
        <w:rPr>
          <w:rFonts w:cs="Arial"/>
          <w:szCs w:val="20"/>
          <w:lang w:val="sl-SI"/>
        </w:rPr>
        <w:t xml:space="preserve"> Uredbe 267/2012 ni bilo mogoče </w:t>
      </w:r>
      <w:r w:rsidR="00FB00E5">
        <w:rPr>
          <w:rFonts w:cs="Arial"/>
          <w:szCs w:val="20"/>
          <w:lang w:val="sl-SI"/>
        </w:rPr>
        <w:t xml:space="preserve">določiti enega </w:t>
      </w:r>
      <w:r w:rsidRPr="005F0AA4">
        <w:rPr>
          <w:rFonts w:cs="Arial"/>
          <w:szCs w:val="20"/>
          <w:lang w:val="sl-SI"/>
        </w:rPr>
        <w:t>pristojne</w:t>
      </w:r>
      <w:r w:rsidR="00FB00E5">
        <w:rPr>
          <w:rFonts w:cs="Arial"/>
          <w:szCs w:val="20"/>
          <w:lang w:val="sl-SI"/>
        </w:rPr>
        <w:t>ga</w:t>
      </w:r>
      <w:r w:rsidRPr="005F0AA4">
        <w:rPr>
          <w:rFonts w:cs="Arial"/>
          <w:szCs w:val="20"/>
          <w:lang w:val="sl-SI"/>
        </w:rPr>
        <w:t xml:space="preserve"> organ</w:t>
      </w:r>
      <w:r w:rsidR="00FB00E5">
        <w:rPr>
          <w:rFonts w:cs="Arial"/>
          <w:szCs w:val="20"/>
          <w:lang w:val="sl-SI"/>
        </w:rPr>
        <w:t>a</w:t>
      </w:r>
      <w:r w:rsidRPr="005F0AA4">
        <w:rPr>
          <w:rFonts w:cs="Arial"/>
          <w:szCs w:val="20"/>
          <w:lang w:val="sl-SI"/>
        </w:rPr>
        <w:t xml:space="preserve"> za izvajanje, zato se bo za ta dva člena uporabljala splošna ureditev po 8. členu ZOUPAMO, po katerem o tovrstnih vlogah odloča </w:t>
      </w:r>
      <w:r w:rsidR="00FB00E5">
        <w:rPr>
          <w:rFonts w:cs="Arial"/>
          <w:szCs w:val="20"/>
          <w:lang w:val="sl-SI"/>
        </w:rPr>
        <w:t xml:space="preserve">eno ali več </w:t>
      </w:r>
      <w:r w:rsidRPr="005F0AA4">
        <w:rPr>
          <w:rFonts w:cs="Arial"/>
          <w:szCs w:val="20"/>
          <w:lang w:val="sl-SI"/>
        </w:rPr>
        <w:t>ministrst</w:t>
      </w:r>
      <w:r w:rsidR="00FB00E5">
        <w:rPr>
          <w:rFonts w:cs="Arial"/>
          <w:szCs w:val="20"/>
          <w:lang w:val="sl-SI"/>
        </w:rPr>
        <w:t>e</w:t>
      </w:r>
      <w:r w:rsidRPr="005F0AA4">
        <w:rPr>
          <w:rFonts w:cs="Arial"/>
          <w:szCs w:val="20"/>
          <w:lang w:val="sl-SI"/>
        </w:rPr>
        <w:t>v, pristojn</w:t>
      </w:r>
      <w:r w:rsidR="00FB00E5">
        <w:rPr>
          <w:rFonts w:cs="Arial"/>
          <w:szCs w:val="20"/>
          <w:lang w:val="sl-SI"/>
        </w:rPr>
        <w:t>ih</w:t>
      </w:r>
      <w:r w:rsidRPr="005F0AA4">
        <w:rPr>
          <w:rFonts w:cs="Arial"/>
          <w:szCs w:val="20"/>
          <w:lang w:val="sl-SI"/>
        </w:rPr>
        <w:t xml:space="preserve"> za področj</w:t>
      </w:r>
      <w:r w:rsidR="00FB00E5">
        <w:rPr>
          <w:rFonts w:cs="Arial"/>
          <w:szCs w:val="20"/>
          <w:lang w:val="sl-SI"/>
        </w:rPr>
        <w:t>a</w:t>
      </w:r>
      <w:r w:rsidRPr="005F0AA4">
        <w:rPr>
          <w:rFonts w:cs="Arial"/>
          <w:szCs w:val="20"/>
          <w:lang w:val="sl-SI"/>
        </w:rPr>
        <w:t>, na katerega se nanaša vloga.</w:t>
      </w:r>
    </w:p>
    <w:p w:rsidR="005F0AA4" w:rsidRPr="005F0AA4" w:rsidRDefault="005F0AA4" w:rsidP="005F0AA4">
      <w:pPr>
        <w:pStyle w:val="NoSpacing"/>
        <w:jc w:val="both"/>
        <w:rPr>
          <w:rFonts w:ascii="Arial" w:hAnsi="Arial" w:cs="Arial"/>
          <w:sz w:val="20"/>
          <w:szCs w:val="20"/>
        </w:rPr>
      </w:pPr>
    </w:p>
    <w:p w:rsidR="005F0AA4" w:rsidRPr="005F0AA4" w:rsidRDefault="005F0AA4" w:rsidP="005F0AA4">
      <w:pPr>
        <w:pStyle w:val="NoSpacing"/>
        <w:jc w:val="both"/>
        <w:rPr>
          <w:rFonts w:ascii="Arial" w:hAnsi="Arial" w:cs="Arial"/>
          <w:sz w:val="20"/>
          <w:szCs w:val="20"/>
        </w:rPr>
      </w:pPr>
    </w:p>
    <w:p w:rsidR="00CE2F65" w:rsidRPr="005F0AA4" w:rsidRDefault="00CE2F65" w:rsidP="005F0AA4">
      <w:pPr>
        <w:tabs>
          <w:tab w:val="left" w:pos="5812"/>
        </w:tabs>
        <w:jc w:val="center"/>
        <w:rPr>
          <w:lang w:val="sl-SI"/>
        </w:rPr>
      </w:pPr>
    </w:p>
    <w:p w:rsidR="00CE2F65" w:rsidRPr="005F0AA4" w:rsidRDefault="00CE2F65" w:rsidP="00FE06FF">
      <w:pPr>
        <w:jc w:val="both"/>
        <w:rPr>
          <w:lang w:val="sl-SI"/>
        </w:rPr>
      </w:pPr>
    </w:p>
    <w:p w:rsidR="00CE2F65" w:rsidRPr="005F0AA4" w:rsidRDefault="00CE2F65" w:rsidP="00371AD9">
      <w:pPr>
        <w:rPr>
          <w:lang w:val="sl-SI"/>
        </w:rPr>
      </w:pPr>
      <w:bookmarkStart w:id="0" w:name="_GoBack"/>
      <w:bookmarkEnd w:id="0"/>
    </w:p>
    <w:sectPr w:rsidR="00CE2F65" w:rsidRPr="005F0AA4"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BC" w:rsidRDefault="00D135BC">
      <w:r>
        <w:separator/>
      </w:r>
    </w:p>
  </w:endnote>
  <w:endnote w:type="continuationSeparator" w:id="0">
    <w:p w:rsidR="00D135BC" w:rsidRDefault="00D1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BC" w:rsidRDefault="00D135BC">
      <w:r>
        <w:separator/>
      </w:r>
    </w:p>
  </w:footnote>
  <w:footnote w:type="continuationSeparator" w:id="0">
    <w:p w:rsidR="00D135BC" w:rsidRDefault="00D13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E5" w:rsidRDefault="00833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FB00E5"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FB00E5"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7D6">
      <w:rPr>
        <w:rFonts w:cs="Arial"/>
        <w:sz w:val="16"/>
        <w:lang w:val="sl-SI"/>
      </w:rPr>
      <w:t>Prešernova cesta 25</w:t>
    </w:r>
    <w:r w:rsidR="00A770A6" w:rsidRPr="008F3500">
      <w:rPr>
        <w:rFonts w:cs="Arial"/>
        <w:sz w:val="16"/>
        <w:lang w:val="sl-SI"/>
      </w:rPr>
      <w:t xml:space="preserve">, </w:t>
    </w:r>
    <w:r w:rsidR="003867D6">
      <w:rPr>
        <w:rFonts w:cs="Arial"/>
        <w:sz w:val="16"/>
        <w:lang w:val="sl-SI"/>
      </w:rPr>
      <w:t>1000 Ljubljana</w:t>
    </w:r>
    <w:r w:rsidR="00A770A6" w:rsidRPr="008F3500">
      <w:rPr>
        <w:rFonts w:cs="Arial"/>
        <w:sz w:val="16"/>
        <w:lang w:val="sl-SI"/>
      </w:rPr>
      <w:tab/>
      <w:t xml:space="preserve">T: </w:t>
    </w:r>
    <w:r w:rsidR="003867D6">
      <w:rPr>
        <w:rFonts w:cs="Arial"/>
        <w:sz w:val="16"/>
        <w:lang w:val="sl-SI"/>
      </w:rPr>
      <w:t>01 478 2000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867D6">
      <w:rPr>
        <w:rFonts w:cs="Arial"/>
        <w:sz w:val="16"/>
        <w:lang w:val="sl-SI"/>
      </w:rPr>
      <w:t>01 478 2340, 01 478 2341</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867D6">
      <w:rPr>
        <w:rFonts w:cs="Arial"/>
        <w:sz w:val="16"/>
        <w:lang w:val="sl-SI"/>
      </w:rPr>
      <w:t>gp.mzz@gov.si</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3867D6">
      <w:rPr>
        <w:rFonts w:cs="Arial"/>
        <w:sz w:val="16"/>
        <w:lang w:val="sl-SI"/>
      </w:rPr>
      <w:t>www.mzz.gov.si</w:t>
    </w:r>
  </w:p>
  <w:p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nsid w:val="247B2D7B"/>
    <w:multiLevelType w:val="hybridMultilevel"/>
    <w:tmpl w:val="071884BC"/>
    <w:lvl w:ilvl="0" w:tplc="5E96368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6"/>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20"/>
  </w:num>
  <w:num w:numId="12">
    <w:abstractNumId w:val="14"/>
  </w:num>
  <w:num w:numId="13">
    <w:abstractNumId w:val="4"/>
  </w:num>
  <w:num w:numId="14">
    <w:abstractNumId w:val="22"/>
  </w:num>
  <w:num w:numId="15">
    <w:abstractNumId w:val="8"/>
  </w:num>
  <w:num w:numId="16">
    <w:abstractNumId w:val="2"/>
  </w:num>
  <w:num w:numId="17">
    <w:abstractNumId w:val="19"/>
  </w:num>
  <w:num w:numId="18">
    <w:abstractNumId w:val="5"/>
  </w:num>
  <w:num w:numId="19">
    <w:abstractNumId w:val="23"/>
  </w:num>
  <w:num w:numId="20">
    <w:abstractNumId w:val="21"/>
  </w:num>
  <w:num w:numId="21">
    <w:abstractNumId w:val="26"/>
  </w:num>
  <w:num w:numId="22">
    <w:abstractNumId w:val="27"/>
  </w:num>
  <w:num w:numId="23">
    <w:abstractNumId w:val="15"/>
  </w:num>
  <w:num w:numId="24">
    <w:abstractNumId w:val="11"/>
  </w:num>
  <w:num w:numId="25">
    <w:abstractNumId w:val="18"/>
  </w:num>
  <w:num w:numId="26">
    <w:abstractNumId w:val="2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03"/>
    <w:rsid w:val="00020B93"/>
    <w:rsid w:val="00023A88"/>
    <w:rsid w:val="0003753F"/>
    <w:rsid w:val="000A7238"/>
    <w:rsid w:val="00101022"/>
    <w:rsid w:val="001357B2"/>
    <w:rsid w:val="0017478F"/>
    <w:rsid w:val="00180A4E"/>
    <w:rsid w:val="00202A77"/>
    <w:rsid w:val="00226842"/>
    <w:rsid w:val="00271CE5"/>
    <w:rsid w:val="00282020"/>
    <w:rsid w:val="002860AD"/>
    <w:rsid w:val="00297CB5"/>
    <w:rsid w:val="002A2B69"/>
    <w:rsid w:val="00305692"/>
    <w:rsid w:val="003636BF"/>
    <w:rsid w:val="00371442"/>
    <w:rsid w:val="00371AD9"/>
    <w:rsid w:val="003845B4"/>
    <w:rsid w:val="003867D6"/>
    <w:rsid w:val="00387B1A"/>
    <w:rsid w:val="0039007E"/>
    <w:rsid w:val="003C5EE5"/>
    <w:rsid w:val="003E1C74"/>
    <w:rsid w:val="004101BC"/>
    <w:rsid w:val="00437EC4"/>
    <w:rsid w:val="004657EE"/>
    <w:rsid w:val="0048483F"/>
    <w:rsid w:val="00500548"/>
    <w:rsid w:val="00526246"/>
    <w:rsid w:val="00564340"/>
    <w:rsid w:val="00567106"/>
    <w:rsid w:val="005D4391"/>
    <w:rsid w:val="005E1D3C"/>
    <w:rsid w:val="005F0AA4"/>
    <w:rsid w:val="00625AE6"/>
    <w:rsid w:val="00632253"/>
    <w:rsid w:val="0063335B"/>
    <w:rsid w:val="00642714"/>
    <w:rsid w:val="006455CE"/>
    <w:rsid w:val="00655841"/>
    <w:rsid w:val="006661CF"/>
    <w:rsid w:val="007125BA"/>
    <w:rsid w:val="00733017"/>
    <w:rsid w:val="00766191"/>
    <w:rsid w:val="00783310"/>
    <w:rsid w:val="00785ED4"/>
    <w:rsid w:val="007908F6"/>
    <w:rsid w:val="007A4A6D"/>
    <w:rsid w:val="007C16D7"/>
    <w:rsid w:val="007D1BCF"/>
    <w:rsid w:val="007D4501"/>
    <w:rsid w:val="007D6B8B"/>
    <w:rsid w:val="007D75CF"/>
    <w:rsid w:val="007E0440"/>
    <w:rsid w:val="007E6DC5"/>
    <w:rsid w:val="008337E5"/>
    <w:rsid w:val="008601A1"/>
    <w:rsid w:val="0086141F"/>
    <w:rsid w:val="0088043C"/>
    <w:rsid w:val="00884889"/>
    <w:rsid w:val="008906C9"/>
    <w:rsid w:val="008A4FE3"/>
    <w:rsid w:val="008C5738"/>
    <w:rsid w:val="008D04F0"/>
    <w:rsid w:val="008F3500"/>
    <w:rsid w:val="00924E3C"/>
    <w:rsid w:val="009612BB"/>
    <w:rsid w:val="00980CBD"/>
    <w:rsid w:val="009925B4"/>
    <w:rsid w:val="009C740A"/>
    <w:rsid w:val="009F2605"/>
    <w:rsid w:val="00A014A9"/>
    <w:rsid w:val="00A125C5"/>
    <w:rsid w:val="00A2451C"/>
    <w:rsid w:val="00A35932"/>
    <w:rsid w:val="00A65EE7"/>
    <w:rsid w:val="00A70133"/>
    <w:rsid w:val="00A770A6"/>
    <w:rsid w:val="00A813B1"/>
    <w:rsid w:val="00AB36C4"/>
    <w:rsid w:val="00AC32B2"/>
    <w:rsid w:val="00B17141"/>
    <w:rsid w:val="00B31575"/>
    <w:rsid w:val="00B541F9"/>
    <w:rsid w:val="00B80B1D"/>
    <w:rsid w:val="00B8547D"/>
    <w:rsid w:val="00B876EB"/>
    <w:rsid w:val="00BE1017"/>
    <w:rsid w:val="00BE6BA2"/>
    <w:rsid w:val="00BF609A"/>
    <w:rsid w:val="00C250D5"/>
    <w:rsid w:val="00C35666"/>
    <w:rsid w:val="00C92898"/>
    <w:rsid w:val="00CA4340"/>
    <w:rsid w:val="00CE1C41"/>
    <w:rsid w:val="00CE2F65"/>
    <w:rsid w:val="00CE5238"/>
    <w:rsid w:val="00CE6C95"/>
    <w:rsid w:val="00CE7514"/>
    <w:rsid w:val="00CF193A"/>
    <w:rsid w:val="00D04A03"/>
    <w:rsid w:val="00D07DD6"/>
    <w:rsid w:val="00D135BC"/>
    <w:rsid w:val="00D14841"/>
    <w:rsid w:val="00D173C7"/>
    <w:rsid w:val="00D2064F"/>
    <w:rsid w:val="00D248DE"/>
    <w:rsid w:val="00D44F46"/>
    <w:rsid w:val="00D8542D"/>
    <w:rsid w:val="00DC6A71"/>
    <w:rsid w:val="00DE7E80"/>
    <w:rsid w:val="00E0357D"/>
    <w:rsid w:val="00E6085E"/>
    <w:rsid w:val="00ED1C3E"/>
    <w:rsid w:val="00F16834"/>
    <w:rsid w:val="00F240BB"/>
    <w:rsid w:val="00F57FED"/>
    <w:rsid w:val="00F6580B"/>
    <w:rsid w:val="00FB00E5"/>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5F0AA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5F0AA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6E9BECD5</Template>
  <TotalTime>0</TotalTime>
  <Pages>1</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38202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2016-10-14T12:43:00Z</dcterms:created>
  <dcterms:modified xsi:type="dcterms:W3CDTF">2016-10-28T10:28:00Z</dcterms:modified>
</cp:coreProperties>
</file>