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61FE5E" w14:textId="14CA064B" w:rsidR="00BB427F" w:rsidRPr="00014D43" w:rsidRDefault="008261B0" w:rsidP="00E73B0B">
      <w:pPr>
        <w:autoSpaceDE w:val="0"/>
        <w:autoSpaceDN w:val="0"/>
        <w:adjustRightInd w:val="0"/>
        <w:spacing w:line="240" w:lineRule="exact"/>
        <w:ind w:left="567"/>
        <w:rPr>
          <w:rFonts w:cs="Arial"/>
          <w:szCs w:val="20"/>
          <w:lang w:val="sl-SI"/>
        </w:rPr>
      </w:pPr>
      <w:r>
        <w:rPr>
          <w:noProof/>
          <w:lang w:val="sl-SI"/>
        </w:rPr>
        <mc:AlternateContent>
          <mc:Choice Requires="wps">
            <w:drawing>
              <wp:anchor distT="4294967291" distB="4294967291" distL="114300" distR="114300" simplePos="0" relativeHeight="251657728" behindDoc="1" locked="0" layoutInCell="0" allowOverlap="1" wp14:anchorId="374B2AE5" wp14:editId="31188599">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1049F" id="Raven povezovalnik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00BB427F" w:rsidRPr="00014D43">
        <w:rPr>
          <w:rFonts w:cs="Arial"/>
          <w:szCs w:val="20"/>
          <w:lang w:val="sl-SI"/>
        </w:rPr>
        <w:t>REPUBLIKA SLOVENIJA</w:t>
      </w:r>
    </w:p>
    <w:p w14:paraId="2A683983" w14:textId="77777777" w:rsidR="00BB427F" w:rsidRPr="000603B5" w:rsidRDefault="00E73B0B" w:rsidP="00E73B0B">
      <w:pPr>
        <w:pStyle w:val="Glava"/>
        <w:tabs>
          <w:tab w:val="clear" w:pos="4320"/>
          <w:tab w:val="clear" w:pos="8640"/>
          <w:tab w:val="left" w:pos="5112"/>
        </w:tabs>
        <w:spacing w:after="120" w:line="240" w:lineRule="exact"/>
        <w:ind w:left="142"/>
        <w:rPr>
          <w:rFonts w:cs="Arial"/>
          <w:b/>
          <w:caps/>
          <w:szCs w:val="20"/>
          <w:lang w:val="sl-SI"/>
        </w:rPr>
      </w:pPr>
      <w:r w:rsidRPr="00EE3487">
        <w:rPr>
          <w:rFonts w:ascii="Republika" w:hAnsi="Republika" w:cs="Republika"/>
          <w:color w:val="529DBA"/>
          <w:sz w:val="60"/>
          <w:szCs w:val="60"/>
          <w:lang w:val="sl-SI"/>
        </w:rPr>
        <w:t></w:t>
      </w:r>
      <w:r w:rsidRPr="00EE3487">
        <w:rPr>
          <w:rFonts w:ascii="Republika" w:hAnsi="Republika"/>
          <w:lang w:val="sl-SI"/>
        </w:rPr>
        <w:t xml:space="preserve"> </w:t>
      </w:r>
      <w:r w:rsidR="00BB427F" w:rsidRPr="000603B5">
        <w:rPr>
          <w:rFonts w:cs="Arial"/>
          <w:b/>
          <w:caps/>
          <w:szCs w:val="20"/>
          <w:lang w:val="sl-SI"/>
        </w:rPr>
        <w:t>MinIstrstvo za javno upravo</w:t>
      </w:r>
    </w:p>
    <w:p w14:paraId="7B731680" w14:textId="77777777" w:rsidR="00BB427F" w:rsidRPr="004C3CF6" w:rsidRDefault="00BB427F" w:rsidP="00E73B0B">
      <w:pPr>
        <w:pStyle w:val="Glava"/>
        <w:tabs>
          <w:tab w:val="clear" w:pos="4320"/>
          <w:tab w:val="clear" w:pos="8640"/>
          <w:tab w:val="left" w:pos="5112"/>
        </w:tabs>
        <w:spacing w:before="240" w:line="240" w:lineRule="exact"/>
        <w:rPr>
          <w:rFonts w:cs="Arial"/>
          <w:szCs w:val="20"/>
          <w:lang w:val="sl-SI"/>
        </w:rPr>
      </w:pPr>
      <w:r w:rsidRPr="004C3CF6">
        <w:rPr>
          <w:rFonts w:cs="Arial"/>
          <w:szCs w:val="20"/>
          <w:lang w:val="sl-SI"/>
        </w:rPr>
        <w:t>Tržaška cesta 21, 1000 Ljubljana</w:t>
      </w:r>
      <w:r w:rsidRPr="004C3CF6">
        <w:rPr>
          <w:rFonts w:cs="Arial"/>
          <w:szCs w:val="20"/>
          <w:lang w:val="sl-SI"/>
        </w:rPr>
        <w:tab/>
        <w:t>T: 01 478 83 30</w:t>
      </w:r>
    </w:p>
    <w:p w14:paraId="09332A62" w14:textId="77777777" w:rsidR="00BB427F" w:rsidRPr="00077949" w:rsidRDefault="00BB427F" w:rsidP="00D733FD">
      <w:pPr>
        <w:pStyle w:val="Glava"/>
        <w:tabs>
          <w:tab w:val="clear" w:pos="4320"/>
          <w:tab w:val="clear" w:pos="8640"/>
          <w:tab w:val="left" w:pos="5112"/>
        </w:tabs>
        <w:spacing w:line="240" w:lineRule="exact"/>
        <w:ind w:left="426"/>
        <w:rPr>
          <w:rFonts w:cs="Arial"/>
          <w:szCs w:val="20"/>
          <w:lang w:val="sl-SI"/>
        </w:rPr>
      </w:pPr>
      <w:r w:rsidRPr="00077949">
        <w:rPr>
          <w:rFonts w:cs="Arial"/>
          <w:szCs w:val="20"/>
          <w:lang w:val="sl-SI"/>
        </w:rPr>
        <w:tab/>
        <w:t xml:space="preserve">F: 01 478 83 31 </w:t>
      </w:r>
    </w:p>
    <w:p w14:paraId="0AEDAB13" w14:textId="77777777" w:rsidR="00BB427F" w:rsidRPr="0096389F" w:rsidRDefault="00BB427F" w:rsidP="00D733FD">
      <w:pPr>
        <w:pStyle w:val="Glava"/>
        <w:tabs>
          <w:tab w:val="clear" w:pos="4320"/>
          <w:tab w:val="clear" w:pos="8640"/>
          <w:tab w:val="left" w:pos="5112"/>
        </w:tabs>
        <w:spacing w:line="240" w:lineRule="exact"/>
        <w:ind w:left="426"/>
        <w:rPr>
          <w:rFonts w:cs="Arial"/>
          <w:szCs w:val="20"/>
          <w:lang w:val="sl-SI"/>
        </w:rPr>
      </w:pPr>
      <w:r w:rsidRPr="0096389F">
        <w:rPr>
          <w:rFonts w:cs="Arial"/>
          <w:szCs w:val="20"/>
          <w:lang w:val="sl-SI"/>
        </w:rPr>
        <w:tab/>
        <w:t>E: gp.mju@gov.si</w:t>
      </w:r>
    </w:p>
    <w:p w14:paraId="5AC8B797" w14:textId="77777777" w:rsidR="00BB427F" w:rsidRPr="0096389F" w:rsidRDefault="00BB427F" w:rsidP="00D733FD">
      <w:pPr>
        <w:pStyle w:val="Glava"/>
        <w:tabs>
          <w:tab w:val="clear" w:pos="4320"/>
          <w:tab w:val="clear" w:pos="8640"/>
          <w:tab w:val="left" w:pos="5112"/>
        </w:tabs>
        <w:spacing w:line="240" w:lineRule="exact"/>
        <w:ind w:left="426"/>
        <w:rPr>
          <w:rFonts w:cs="Arial"/>
          <w:szCs w:val="20"/>
          <w:lang w:val="sl-SI"/>
        </w:rPr>
      </w:pPr>
      <w:r w:rsidRPr="0096389F">
        <w:rPr>
          <w:rFonts w:cs="Arial"/>
          <w:szCs w:val="20"/>
          <w:lang w:val="sl-SI"/>
        </w:rPr>
        <w:tab/>
        <w:t>www.mju.gov.si</w:t>
      </w:r>
    </w:p>
    <w:p w14:paraId="613804D4" w14:textId="77777777" w:rsidR="00D6582E" w:rsidRPr="00242270" w:rsidRDefault="00D6582E" w:rsidP="00D733FD">
      <w:pPr>
        <w:tabs>
          <w:tab w:val="center" w:pos="7088"/>
        </w:tabs>
        <w:spacing w:line="240" w:lineRule="exact"/>
        <w:rPr>
          <w:rFonts w:cs="Arial"/>
          <w:szCs w:val="20"/>
          <w:lang w:val="sl-SI" w:eastAsia="ar-SA"/>
        </w:rPr>
      </w:pPr>
    </w:p>
    <w:p w14:paraId="3D1E2536" w14:textId="77777777" w:rsidR="00D6582E" w:rsidRPr="00E5259B" w:rsidRDefault="00D6582E" w:rsidP="00D733FD">
      <w:pPr>
        <w:tabs>
          <w:tab w:val="center" w:pos="7088"/>
        </w:tabs>
        <w:spacing w:line="240" w:lineRule="exact"/>
        <w:rPr>
          <w:rFonts w:cs="Arial"/>
          <w:szCs w:val="20"/>
          <w:lang w:val="sl-SI" w:eastAsia="ar-SA"/>
        </w:rPr>
      </w:pPr>
    </w:p>
    <w:p w14:paraId="48866D8C" w14:textId="77777777" w:rsidR="001162FF" w:rsidRPr="00E5259B" w:rsidRDefault="001162FF" w:rsidP="001162FF">
      <w:pPr>
        <w:tabs>
          <w:tab w:val="center" w:pos="7088"/>
        </w:tabs>
        <w:spacing w:line="240" w:lineRule="exact"/>
        <w:rPr>
          <w:rFonts w:cs="Arial"/>
          <w:szCs w:val="20"/>
          <w:lang w:val="sl-SI" w:eastAsia="ar-SA"/>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162FF" w:rsidRPr="00014D43" w14:paraId="7D08738D" w14:textId="77777777" w:rsidTr="00D80721">
        <w:trPr>
          <w:gridAfter w:val="2"/>
          <w:wAfter w:w="3067" w:type="dxa"/>
        </w:trPr>
        <w:tc>
          <w:tcPr>
            <w:tcW w:w="6096" w:type="dxa"/>
            <w:gridSpan w:val="2"/>
          </w:tcPr>
          <w:p w14:paraId="68256109" w14:textId="4D2ADB02" w:rsidR="001162FF" w:rsidRPr="00E5259B" w:rsidRDefault="001162FF" w:rsidP="00D80721">
            <w:pPr>
              <w:pStyle w:val="Neotevilenodstavek"/>
              <w:spacing w:before="0" w:after="0" w:line="240" w:lineRule="exact"/>
              <w:jc w:val="left"/>
              <w:rPr>
                <w:sz w:val="20"/>
                <w:szCs w:val="20"/>
              </w:rPr>
            </w:pPr>
            <w:r w:rsidRPr="00E5259B">
              <w:rPr>
                <w:sz w:val="20"/>
                <w:szCs w:val="20"/>
              </w:rPr>
              <w:t xml:space="preserve">Številka: </w:t>
            </w:r>
            <w:r w:rsidR="008261B0">
              <w:rPr>
                <w:sz w:val="20"/>
                <w:szCs w:val="20"/>
              </w:rPr>
              <w:t>007-6/2018/</w:t>
            </w:r>
            <w:r w:rsidR="00FA5DD0">
              <w:rPr>
                <w:sz w:val="20"/>
                <w:szCs w:val="20"/>
              </w:rPr>
              <w:t>32</w:t>
            </w:r>
          </w:p>
        </w:tc>
      </w:tr>
      <w:tr w:rsidR="001162FF" w:rsidRPr="00014D43" w14:paraId="3DC445D4" w14:textId="77777777" w:rsidTr="00D80721">
        <w:trPr>
          <w:gridAfter w:val="2"/>
          <w:wAfter w:w="3067" w:type="dxa"/>
        </w:trPr>
        <w:tc>
          <w:tcPr>
            <w:tcW w:w="6096" w:type="dxa"/>
            <w:gridSpan w:val="2"/>
          </w:tcPr>
          <w:p w14:paraId="4845EDE5" w14:textId="532EB4F9" w:rsidR="001162FF" w:rsidRPr="00014D43" w:rsidRDefault="008261B0" w:rsidP="00D80721">
            <w:pPr>
              <w:pStyle w:val="Neotevilenodstavek"/>
              <w:spacing w:before="0" w:after="0" w:line="240" w:lineRule="exact"/>
              <w:jc w:val="left"/>
              <w:rPr>
                <w:sz w:val="20"/>
                <w:szCs w:val="20"/>
              </w:rPr>
            </w:pPr>
            <w:r>
              <w:rPr>
                <w:sz w:val="20"/>
                <w:szCs w:val="20"/>
              </w:rPr>
              <w:t>Ljubljana,</w:t>
            </w:r>
            <w:r w:rsidR="009D1FE5">
              <w:rPr>
                <w:sz w:val="20"/>
                <w:szCs w:val="20"/>
              </w:rPr>
              <w:t xml:space="preserve"> 13.4.2018</w:t>
            </w:r>
          </w:p>
        </w:tc>
      </w:tr>
      <w:tr w:rsidR="001162FF" w:rsidRPr="00014D43" w14:paraId="7BB9CC87" w14:textId="77777777" w:rsidTr="00D80721">
        <w:trPr>
          <w:gridAfter w:val="2"/>
          <w:wAfter w:w="3067" w:type="dxa"/>
        </w:trPr>
        <w:tc>
          <w:tcPr>
            <w:tcW w:w="6096" w:type="dxa"/>
            <w:gridSpan w:val="2"/>
          </w:tcPr>
          <w:p w14:paraId="2DB7B57A" w14:textId="77777777" w:rsidR="001162FF" w:rsidRPr="00014D43" w:rsidRDefault="001162FF" w:rsidP="00D80721">
            <w:pPr>
              <w:pStyle w:val="Neotevilenodstavek"/>
              <w:spacing w:before="0" w:after="0" w:line="240" w:lineRule="exact"/>
              <w:jc w:val="left"/>
              <w:rPr>
                <w:sz w:val="20"/>
                <w:szCs w:val="20"/>
              </w:rPr>
            </w:pPr>
            <w:r w:rsidRPr="00014D43">
              <w:rPr>
                <w:iCs/>
                <w:sz w:val="20"/>
                <w:szCs w:val="20"/>
              </w:rPr>
              <w:t xml:space="preserve">EVA </w:t>
            </w:r>
            <w:r w:rsidR="00976BC6" w:rsidRPr="00014D43">
              <w:rPr>
                <w:iCs/>
                <w:sz w:val="20"/>
                <w:szCs w:val="20"/>
              </w:rPr>
              <w:t>2018-3130-0001</w:t>
            </w:r>
          </w:p>
        </w:tc>
      </w:tr>
      <w:tr w:rsidR="001162FF" w:rsidRPr="00014D43" w14:paraId="51807037" w14:textId="77777777" w:rsidTr="00D80721">
        <w:trPr>
          <w:gridAfter w:val="2"/>
          <w:wAfter w:w="3067" w:type="dxa"/>
        </w:trPr>
        <w:tc>
          <w:tcPr>
            <w:tcW w:w="6096" w:type="dxa"/>
            <w:gridSpan w:val="2"/>
          </w:tcPr>
          <w:p w14:paraId="21E854A0" w14:textId="77777777" w:rsidR="001162FF" w:rsidRPr="00014D43" w:rsidRDefault="001162FF" w:rsidP="00D80721">
            <w:pPr>
              <w:spacing w:line="240" w:lineRule="exact"/>
              <w:rPr>
                <w:rFonts w:cs="Arial"/>
                <w:szCs w:val="20"/>
                <w:lang w:val="sl-SI"/>
              </w:rPr>
            </w:pPr>
          </w:p>
          <w:p w14:paraId="69034215" w14:textId="77777777" w:rsidR="001162FF" w:rsidRPr="00EE3487" w:rsidRDefault="001162FF" w:rsidP="00D80721">
            <w:pPr>
              <w:spacing w:line="240" w:lineRule="exact"/>
              <w:rPr>
                <w:rFonts w:cs="Arial"/>
                <w:szCs w:val="20"/>
                <w:lang w:val="sl-SI"/>
              </w:rPr>
            </w:pPr>
            <w:r w:rsidRPr="00EE3487">
              <w:rPr>
                <w:rFonts w:cs="Arial"/>
                <w:szCs w:val="20"/>
                <w:lang w:val="sl-SI"/>
              </w:rPr>
              <w:t>GENERALNI SEKRETARIAT VLADE REPUBLIKE SLOVENIJE</w:t>
            </w:r>
          </w:p>
          <w:p w14:paraId="3D0B162A" w14:textId="77777777" w:rsidR="001162FF" w:rsidRPr="00014D43" w:rsidRDefault="007C26FE" w:rsidP="00D80721">
            <w:pPr>
              <w:spacing w:line="240" w:lineRule="exact"/>
              <w:rPr>
                <w:rFonts w:cs="Arial"/>
                <w:szCs w:val="20"/>
                <w:lang w:val="sl-SI"/>
              </w:rPr>
            </w:pPr>
            <w:hyperlink r:id="rId8" w:history="1">
              <w:r w:rsidR="001162FF" w:rsidRPr="00014D43">
                <w:rPr>
                  <w:rStyle w:val="Hiperpovezava"/>
                  <w:rFonts w:cs="Arial"/>
                  <w:szCs w:val="20"/>
                  <w:lang w:val="sl-SI"/>
                </w:rPr>
                <w:t>Gp.gs@gov.si</w:t>
              </w:r>
            </w:hyperlink>
          </w:p>
          <w:p w14:paraId="6D5E30BB" w14:textId="77777777" w:rsidR="001162FF" w:rsidRPr="00EE3487" w:rsidRDefault="001162FF" w:rsidP="00D80721">
            <w:pPr>
              <w:spacing w:line="240" w:lineRule="exact"/>
              <w:rPr>
                <w:rFonts w:cs="Arial"/>
                <w:szCs w:val="20"/>
                <w:lang w:val="sl-SI"/>
              </w:rPr>
            </w:pPr>
          </w:p>
        </w:tc>
      </w:tr>
      <w:tr w:rsidR="001162FF" w:rsidRPr="00014D43" w14:paraId="764B77FD" w14:textId="77777777" w:rsidTr="00D80721">
        <w:tc>
          <w:tcPr>
            <w:tcW w:w="9163" w:type="dxa"/>
            <w:gridSpan w:val="4"/>
          </w:tcPr>
          <w:p w14:paraId="475DD89A" w14:textId="77777777" w:rsidR="001162FF" w:rsidRPr="00014D43" w:rsidRDefault="00456078" w:rsidP="00D80721">
            <w:pPr>
              <w:pStyle w:val="Naslovpredpisa"/>
              <w:spacing w:before="0" w:after="0" w:line="240" w:lineRule="exact"/>
              <w:jc w:val="left"/>
              <w:rPr>
                <w:sz w:val="20"/>
                <w:szCs w:val="20"/>
              </w:rPr>
            </w:pPr>
            <w:r w:rsidRPr="00014D43">
              <w:rPr>
                <w:sz w:val="20"/>
                <w:szCs w:val="20"/>
              </w:rPr>
              <w:t>ZADEVA: Uredba</w:t>
            </w:r>
            <w:r w:rsidR="001162FF" w:rsidRPr="00014D43">
              <w:rPr>
                <w:sz w:val="20"/>
                <w:szCs w:val="20"/>
              </w:rPr>
              <w:t xml:space="preserve"> o stvarnem premoženju države in samoupravnih lokalnih skupnosti – predlog za obravnavo </w:t>
            </w:r>
          </w:p>
        </w:tc>
      </w:tr>
      <w:tr w:rsidR="001162FF" w:rsidRPr="00014D43" w14:paraId="6BFA6032" w14:textId="77777777" w:rsidTr="00D80721">
        <w:tc>
          <w:tcPr>
            <w:tcW w:w="9163" w:type="dxa"/>
            <w:gridSpan w:val="4"/>
          </w:tcPr>
          <w:p w14:paraId="48472244" w14:textId="77777777" w:rsidR="001162FF" w:rsidRPr="00014D43" w:rsidRDefault="001162FF" w:rsidP="00D80721">
            <w:pPr>
              <w:pStyle w:val="Poglavje"/>
              <w:spacing w:before="0" w:after="0" w:line="240" w:lineRule="exact"/>
              <w:jc w:val="left"/>
              <w:rPr>
                <w:sz w:val="20"/>
                <w:szCs w:val="20"/>
              </w:rPr>
            </w:pPr>
            <w:r w:rsidRPr="00014D43">
              <w:rPr>
                <w:sz w:val="20"/>
                <w:szCs w:val="20"/>
              </w:rPr>
              <w:t>1. Predlog sklepov vlade:</w:t>
            </w:r>
          </w:p>
        </w:tc>
      </w:tr>
      <w:tr w:rsidR="001162FF" w:rsidRPr="00014D43" w14:paraId="0C7E83F2" w14:textId="77777777" w:rsidTr="00D80721">
        <w:tc>
          <w:tcPr>
            <w:tcW w:w="9163" w:type="dxa"/>
            <w:gridSpan w:val="4"/>
          </w:tcPr>
          <w:p w14:paraId="7F4941AA" w14:textId="77777777" w:rsidR="001162FF" w:rsidRPr="004C3CF6" w:rsidRDefault="001162FF" w:rsidP="00D80721">
            <w:pPr>
              <w:spacing w:line="240" w:lineRule="exact"/>
              <w:jc w:val="both"/>
              <w:rPr>
                <w:rFonts w:cs="Arial"/>
                <w:szCs w:val="20"/>
                <w:lang w:val="sl-SI"/>
              </w:rPr>
            </w:pPr>
            <w:r w:rsidRPr="00014D43">
              <w:rPr>
                <w:rFonts w:cs="Arial"/>
                <w:szCs w:val="20"/>
                <w:lang w:val="sl-SI"/>
              </w:rPr>
              <w:t>Na podlagi drugega odstavka 2. člena Zakona o Vladi Republike Slovenije (Uradni list RS, št. 24/05 – uradno prečiščeno besedilo ter 109/08, 55/09, 38/10</w:t>
            </w:r>
            <w:r w:rsidR="00AE4F85" w:rsidRPr="00EE3487">
              <w:rPr>
                <w:rFonts w:cs="Arial"/>
                <w:szCs w:val="20"/>
                <w:lang w:val="sl-SI"/>
              </w:rPr>
              <w:t>-ZUKN</w:t>
            </w:r>
            <w:r w:rsidRPr="00EE3487">
              <w:rPr>
                <w:rFonts w:cs="Arial"/>
                <w:szCs w:val="20"/>
                <w:lang w:val="sl-SI"/>
              </w:rPr>
              <w:t>, 8/12, 21/13</w:t>
            </w:r>
            <w:r w:rsidR="00AE4F85" w:rsidRPr="000603B5">
              <w:rPr>
                <w:rFonts w:cs="Arial"/>
                <w:szCs w:val="20"/>
                <w:lang w:val="sl-SI"/>
              </w:rPr>
              <w:t>, 47/13-ZDU-1G</w:t>
            </w:r>
            <w:r w:rsidRPr="004C3CF6">
              <w:rPr>
                <w:rFonts w:cs="Arial"/>
                <w:szCs w:val="20"/>
                <w:lang w:val="sl-SI"/>
              </w:rPr>
              <w:t xml:space="preserve"> in 65/14) je Vlada Republike Slovenije na ..... redni seji dne ..... sprejela </w:t>
            </w:r>
          </w:p>
          <w:p w14:paraId="38691F5A" w14:textId="77777777" w:rsidR="00AE4F85" w:rsidRPr="004C3CF6" w:rsidRDefault="00AE4F85" w:rsidP="00D80721">
            <w:pPr>
              <w:tabs>
                <w:tab w:val="left" w:pos="360"/>
              </w:tabs>
              <w:spacing w:line="240" w:lineRule="exact"/>
              <w:jc w:val="center"/>
              <w:rPr>
                <w:rFonts w:cs="Arial"/>
                <w:szCs w:val="20"/>
                <w:lang w:val="sl-SI"/>
              </w:rPr>
            </w:pPr>
          </w:p>
          <w:p w14:paraId="33E49EA1" w14:textId="77777777" w:rsidR="00AE4F85" w:rsidRPr="00077949" w:rsidRDefault="00AE4F85" w:rsidP="00D80721">
            <w:pPr>
              <w:tabs>
                <w:tab w:val="left" w:pos="360"/>
              </w:tabs>
              <w:spacing w:line="240" w:lineRule="exact"/>
              <w:jc w:val="center"/>
              <w:rPr>
                <w:rFonts w:cs="Arial"/>
                <w:szCs w:val="20"/>
                <w:lang w:val="sl-SI"/>
              </w:rPr>
            </w:pPr>
          </w:p>
          <w:p w14:paraId="64A665A5" w14:textId="77777777" w:rsidR="001162FF" w:rsidRPr="0096389F" w:rsidRDefault="001162FF" w:rsidP="00D80721">
            <w:pPr>
              <w:tabs>
                <w:tab w:val="left" w:pos="360"/>
              </w:tabs>
              <w:spacing w:line="240" w:lineRule="exact"/>
              <w:jc w:val="center"/>
              <w:rPr>
                <w:rFonts w:cs="Arial"/>
                <w:szCs w:val="20"/>
                <w:lang w:val="sl-SI"/>
              </w:rPr>
            </w:pPr>
            <w:r w:rsidRPr="0096389F">
              <w:rPr>
                <w:rFonts w:cs="Arial"/>
                <w:szCs w:val="20"/>
                <w:lang w:val="sl-SI"/>
              </w:rPr>
              <w:t>SKLEP</w:t>
            </w:r>
          </w:p>
          <w:p w14:paraId="5E965F01" w14:textId="77777777" w:rsidR="001162FF" w:rsidRPr="0096389F" w:rsidRDefault="001162FF" w:rsidP="00D80721">
            <w:pPr>
              <w:tabs>
                <w:tab w:val="left" w:pos="360"/>
              </w:tabs>
              <w:spacing w:line="240" w:lineRule="exact"/>
              <w:rPr>
                <w:rFonts w:cs="Arial"/>
                <w:szCs w:val="20"/>
                <w:lang w:val="sl-SI"/>
              </w:rPr>
            </w:pPr>
          </w:p>
          <w:p w14:paraId="49C79110" w14:textId="77777777" w:rsidR="00456078" w:rsidRPr="00242270" w:rsidRDefault="00456078" w:rsidP="00A02C9A">
            <w:pPr>
              <w:tabs>
                <w:tab w:val="left" w:pos="360"/>
              </w:tabs>
              <w:spacing w:line="260" w:lineRule="exact"/>
              <w:ind w:left="720"/>
              <w:jc w:val="both"/>
              <w:rPr>
                <w:rFonts w:cs="Arial"/>
                <w:szCs w:val="20"/>
                <w:lang w:val="sl-SI"/>
              </w:rPr>
            </w:pPr>
            <w:r w:rsidRPr="002C0BE1">
              <w:rPr>
                <w:rFonts w:cs="Arial"/>
                <w:szCs w:val="20"/>
                <w:lang w:val="sl-SI"/>
              </w:rPr>
              <w:t>Vlada Rep</w:t>
            </w:r>
            <w:r w:rsidR="008B739A" w:rsidRPr="002C0BE1">
              <w:rPr>
                <w:rFonts w:cs="Arial"/>
                <w:szCs w:val="20"/>
                <w:lang w:val="sl-SI"/>
              </w:rPr>
              <w:t>ublike Slovenije sprejema Uredbo</w:t>
            </w:r>
            <w:r w:rsidRPr="00242270">
              <w:rPr>
                <w:rFonts w:cs="Arial"/>
                <w:szCs w:val="20"/>
                <w:lang w:val="sl-SI"/>
              </w:rPr>
              <w:t xml:space="preserve"> o stvarnem premoženju države in samoupravnih lokalnih skupnosti v predloženem besedilu ter jo objavi v Uradnem listu Republike Slovenije. </w:t>
            </w:r>
          </w:p>
          <w:p w14:paraId="0814FBA4" w14:textId="77777777" w:rsidR="001162FF" w:rsidRPr="00E5259B" w:rsidRDefault="001162FF" w:rsidP="00D80721">
            <w:pPr>
              <w:tabs>
                <w:tab w:val="left" w:pos="360"/>
              </w:tabs>
              <w:spacing w:line="240" w:lineRule="exact"/>
              <w:ind w:left="720"/>
              <w:jc w:val="both"/>
              <w:rPr>
                <w:rFonts w:cs="Arial"/>
                <w:szCs w:val="20"/>
                <w:lang w:val="sl-SI"/>
              </w:rPr>
            </w:pPr>
          </w:p>
          <w:p w14:paraId="28067A7A" w14:textId="77777777" w:rsidR="001162FF" w:rsidRPr="00E5259B" w:rsidRDefault="001162FF" w:rsidP="00D80721">
            <w:pPr>
              <w:autoSpaceDE w:val="0"/>
              <w:autoSpaceDN w:val="0"/>
              <w:adjustRightInd w:val="0"/>
              <w:spacing w:line="240" w:lineRule="exact"/>
              <w:jc w:val="center"/>
              <w:rPr>
                <w:rFonts w:cs="Arial"/>
                <w:szCs w:val="20"/>
                <w:lang w:val="sl-SI"/>
              </w:rPr>
            </w:pPr>
          </w:p>
          <w:p w14:paraId="1B956121" w14:textId="77777777" w:rsidR="001162FF" w:rsidRPr="00E5259B" w:rsidRDefault="001162FF" w:rsidP="00D80721">
            <w:pPr>
              <w:pStyle w:val="Neotevilenodstavek"/>
              <w:spacing w:line="240" w:lineRule="exact"/>
              <w:ind w:left="6480"/>
              <w:rPr>
                <w:sz w:val="20"/>
                <w:szCs w:val="20"/>
                <w:lang w:eastAsia="ar-SA"/>
              </w:rPr>
            </w:pPr>
            <w:r w:rsidRPr="00E5259B">
              <w:rPr>
                <w:sz w:val="20"/>
                <w:szCs w:val="20"/>
                <w:lang w:eastAsia="ar-SA"/>
              </w:rPr>
              <w:t>mag. Lilijana KOZLOVIČ</w:t>
            </w:r>
          </w:p>
          <w:p w14:paraId="4CBBFB6A" w14:textId="77777777" w:rsidR="001162FF" w:rsidRPr="00E5259B" w:rsidRDefault="001162FF" w:rsidP="00D80721">
            <w:pPr>
              <w:pStyle w:val="Neotevilenodstavek"/>
              <w:spacing w:line="240" w:lineRule="exact"/>
              <w:ind w:left="5760"/>
              <w:rPr>
                <w:sz w:val="20"/>
                <w:szCs w:val="20"/>
                <w:lang w:eastAsia="ar-SA"/>
              </w:rPr>
            </w:pPr>
            <w:r w:rsidRPr="00E5259B">
              <w:rPr>
                <w:sz w:val="20"/>
                <w:szCs w:val="20"/>
                <w:lang w:eastAsia="ar-SA"/>
              </w:rPr>
              <w:t xml:space="preserve">         GENERALNA SEKRETARKA</w:t>
            </w:r>
          </w:p>
          <w:p w14:paraId="62A8F5D6" w14:textId="77777777" w:rsidR="001162FF" w:rsidRPr="0028230D" w:rsidRDefault="001162FF" w:rsidP="00D80721">
            <w:pPr>
              <w:pStyle w:val="Neotevilenodstavek"/>
              <w:spacing w:line="240" w:lineRule="exact"/>
              <w:ind w:left="292"/>
              <w:rPr>
                <w:sz w:val="20"/>
                <w:szCs w:val="20"/>
                <w:lang w:eastAsia="ar-SA"/>
              </w:rPr>
            </w:pPr>
          </w:p>
          <w:p w14:paraId="06EBF4E7" w14:textId="77777777" w:rsidR="001162FF" w:rsidRPr="00E632C1" w:rsidRDefault="001162FF" w:rsidP="00D80721">
            <w:pPr>
              <w:pStyle w:val="Neotevilenodstavek"/>
              <w:spacing w:line="240" w:lineRule="exact"/>
              <w:ind w:left="292"/>
              <w:rPr>
                <w:sz w:val="20"/>
                <w:szCs w:val="20"/>
                <w:lang w:eastAsia="ar-SA"/>
              </w:rPr>
            </w:pPr>
            <w:r w:rsidRPr="00E632C1">
              <w:rPr>
                <w:sz w:val="20"/>
                <w:szCs w:val="20"/>
                <w:lang w:eastAsia="ar-SA"/>
              </w:rPr>
              <w:t>Prejmejo:</w:t>
            </w:r>
          </w:p>
          <w:p w14:paraId="251EF373" w14:textId="77777777" w:rsidR="001162FF" w:rsidRPr="002F0668" w:rsidRDefault="001162FF" w:rsidP="0072677C">
            <w:pPr>
              <w:numPr>
                <w:ilvl w:val="0"/>
                <w:numId w:val="13"/>
              </w:numPr>
              <w:spacing w:line="240" w:lineRule="exact"/>
              <w:rPr>
                <w:rFonts w:cs="Arial"/>
                <w:szCs w:val="20"/>
                <w:lang w:val="sl-SI"/>
              </w:rPr>
            </w:pPr>
            <w:r w:rsidRPr="002F0668">
              <w:rPr>
                <w:rFonts w:cs="Arial"/>
                <w:szCs w:val="20"/>
                <w:lang w:val="sl-SI"/>
              </w:rPr>
              <w:t>Državni zbor Republike Slovenije</w:t>
            </w:r>
            <w:r w:rsidR="00AE4F85" w:rsidRPr="002F0668">
              <w:rPr>
                <w:rFonts w:cs="Arial"/>
                <w:szCs w:val="20"/>
                <w:lang w:val="sl-SI"/>
              </w:rPr>
              <w:t>,</w:t>
            </w:r>
          </w:p>
          <w:p w14:paraId="2F6E38BA" w14:textId="77777777" w:rsidR="001162FF" w:rsidRPr="003A02A9" w:rsidRDefault="001162FF" w:rsidP="0072677C">
            <w:pPr>
              <w:numPr>
                <w:ilvl w:val="0"/>
                <w:numId w:val="13"/>
              </w:numPr>
              <w:spacing w:line="240" w:lineRule="exact"/>
              <w:rPr>
                <w:rFonts w:cs="Arial"/>
                <w:szCs w:val="20"/>
                <w:lang w:val="sl-SI"/>
              </w:rPr>
            </w:pPr>
            <w:r w:rsidRPr="003A02A9">
              <w:rPr>
                <w:rFonts w:cs="Arial"/>
                <w:szCs w:val="20"/>
                <w:lang w:val="sl-SI"/>
              </w:rPr>
              <w:t xml:space="preserve">vsa ministrstva, </w:t>
            </w:r>
          </w:p>
          <w:p w14:paraId="32830905" w14:textId="77777777" w:rsidR="001162FF" w:rsidRPr="005344D0" w:rsidRDefault="001162FF" w:rsidP="0072677C">
            <w:pPr>
              <w:numPr>
                <w:ilvl w:val="0"/>
                <w:numId w:val="13"/>
              </w:numPr>
              <w:spacing w:line="240" w:lineRule="exact"/>
              <w:rPr>
                <w:rFonts w:cs="Arial"/>
                <w:szCs w:val="20"/>
                <w:lang w:val="sl-SI"/>
              </w:rPr>
            </w:pPr>
            <w:r w:rsidRPr="005344D0">
              <w:rPr>
                <w:rFonts w:cs="Arial"/>
                <w:szCs w:val="20"/>
                <w:lang w:val="sl-SI"/>
              </w:rPr>
              <w:t>Generalni sekretariat Vlade Republike Slovenije,</w:t>
            </w:r>
          </w:p>
          <w:p w14:paraId="67FDC94C" w14:textId="77777777" w:rsidR="001162FF" w:rsidRPr="003E3576" w:rsidRDefault="001162FF" w:rsidP="0072677C">
            <w:pPr>
              <w:numPr>
                <w:ilvl w:val="0"/>
                <w:numId w:val="13"/>
              </w:numPr>
              <w:spacing w:line="240" w:lineRule="exact"/>
              <w:rPr>
                <w:rFonts w:cs="Arial"/>
                <w:szCs w:val="20"/>
                <w:lang w:val="sl-SI"/>
              </w:rPr>
            </w:pPr>
            <w:r w:rsidRPr="003E3576">
              <w:rPr>
                <w:rFonts w:cs="Arial"/>
                <w:szCs w:val="20"/>
                <w:lang w:val="sl-SI"/>
              </w:rPr>
              <w:t>Služba Vlade Republike Slovenije za zakonodajo,</w:t>
            </w:r>
          </w:p>
          <w:p w14:paraId="0E206990" w14:textId="77777777" w:rsidR="001162FF" w:rsidRPr="00CF1696" w:rsidRDefault="001162FF" w:rsidP="0072677C">
            <w:pPr>
              <w:numPr>
                <w:ilvl w:val="0"/>
                <w:numId w:val="13"/>
              </w:numPr>
              <w:spacing w:line="240" w:lineRule="exact"/>
              <w:rPr>
                <w:rFonts w:cs="Arial"/>
                <w:iCs/>
                <w:szCs w:val="20"/>
                <w:lang w:val="sl-SI"/>
              </w:rPr>
            </w:pPr>
            <w:r w:rsidRPr="003E3576">
              <w:rPr>
                <w:rFonts w:cs="Arial"/>
                <w:szCs w:val="20"/>
                <w:lang w:val="sl-SI"/>
              </w:rPr>
              <w:t>Urad Vlade Republike Slovenije za komuniciranje.</w:t>
            </w:r>
          </w:p>
        </w:tc>
      </w:tr>
      <w:tr w:rsidR="001162FF" w:rsidRPr="00014D43" w14:paraId="331CE9B1" w14:textId="77777777" w:rsidTr="00D80721">
        <w:tc>
          <w:tcPr>
            <w:tcW w:w="9163" w:type="dxa"/>
            <w:gridSpan w:val="4"/>
          </w:tcPr>
          <w:p w14:paraId="6C988B17" w14:textId="77777777" w:rsidR="001162FF" w:rsidRPr="00EE3487" w:rsidRDefault="001162FF" w:rsidP="00D80721">
            <w:pPr>
              <w:pStyle w:val="Neotevilenodstavek"/>
              <w:spacing w:before="0" w:after="0" w:line="240" w:lineRule="exact"/>
              <w:rPr>
                <w:b/>
                <w:iCs/>
                <w:sz w:val="20"/>
                <w:szCs w:val="20"/>
              </w:rPr>
            </w:pPr>
            <w:r w:rsidRPr="00014D43">
              <w:rPr>
                <w:b/>
                <w:sz w:val="20"/>
                <w:szCs w:val="20"/>
              </w:rPr>
              <w:t>2. Predlog za obravnavo predloga zakona po nujnem ali skrajšanem postopku v državnem zboru z obrazložitvijo ra</w:t>
            </w:r>
            <w:r w:rsidRPr="00EE3487">
              <w:rPr>
                <w:b/>
                <w:sz w:val="20"/>
                <w:szCs w:val="20"/>
              </w:rPr>
              <w:t>zlogov:</w:t>
            </w:r>
          </w:p>
        </w:tc>
      </w:tr>
      <w:tr w:rsidR="001162FF" w:rsidRPr="00014D43" w14:paraId="1FBA1A60" w14:textId="77777777" w:rsidTr="00D80721">
        <w:tc>
          <w:tcPr>
            <w:tcW w:w="9163" w:type="dxa"/>
            <w:gridSpan w:val="4"/>
          </w:tcPr>
          <w:p w14:paraId="773DFA59" w14:textId="77777777" w:rsidR="001162FF" w:rsidRPr="00014D43" w:rsidRDefault="001162FF" w:rsidP="00D80721">
            <w:pPr>
              <w:pStyle w:val="Neotevilenodstavek"/>
              <w:spacing w:before="0" w:after="0" w:line="240" w:lineRule="exact"/>
              <w:rPr>
                <w:iCs/>
                <w:sz w:val="20"/>
                <w:szCs w:val="20"/>
              </w:rPr>
            </w:pPr>
            <w:r w:rsidRPr="00014D43">
              <w:rPr>
                <w:iCs/>
                <w:sz w:val="20"/>
                <w:szCs w:val="20"/>
              </w:rPr>
              <w:t>(Navedite razloge, razen za predlog zakona o ratifikaciji mednarodne pogodbe, ki se obravnava po nujnem postopku – 169. člen Poslovnika državnega zbora.)</w:t>
            </w:r>
          </w:p>
        </w:tc>
      </w:tr>
      <w:tr w:rsidR="001162FF" w:rsidRPr="007C26FE" w14:paraId="302C17D9" w14:textId="77777777" w:rsidTr="00D80721">
        <w:tc>
          <w:tcPr>
            <w:tcW w:w="9163" w:type="dxa"/>
            <w:gridSpan w:val="4"/>
          </w:tcPr>
          <w:p w14:paraId="41929A09" w14:textId="77777777" w:rsidR="001162FF" w:rsidRPr="00014D43" w:rsidRDefault="001162FF" w:rsidP="00D80721">
            <w:pPr>
              <w:pStyle w:val="Neotevilenodstavek"/>
              <w:spacing w:before="0" w:after="0" w:line="240" w:lineRule="exact"/>
              <w:rPr>
                <w:b/>
                <w:iCs/>
                <w:sz w:val="20"/>
                <w:szCs w:val="20"/>
              </w:rPr>
            </w:pPr>
            <w:r w:rsidRPr="00014D43">
              <w:rPr>
                <w:b/>
                <w:sz w:val="20"/>
                <w:szCs w:val="20"/>
              </w:rPr>
              <w:t>3.a Osebe, odgovorne za strokovno pripravo in usklajenost gradiva:</w:t>
            </w:r>
          </w:p>
        </w:tc>
      </w:tr>
      <w:tr w:rsidR="001162FF" w:rsidRPr="007C26FE" w14:paraId="59E542B5" w14:textId="77777777" w:rsidTr="00D80721">
        <w:tc>
          <w:tcPr>
            <w:tcW w:w="9163" w:type="dxa"/>
            <w:gridSpan w:val="4"/>
          </w:tcPr>
          <w:p w14:paraId="62586141" w14:textId="77777777" w:rsidR="001162FF" w:rsidRPr="000603B5" w:rsidRDefault="001162FF" w:rsidP="00D80721">
            <w:pPr>
              <w:numPr>
                <w:ilvl w:val="0"/>
                <w:numId w:val="7"/>
              </w:numPr>
              <w:spacing w:line="240" w:lineRule="exact"/>
              <w:jc w:val="both"/>
              <w:rPr>
                <w:rFonts w:cs="Arial"/>
                <w:szCs w:val="20"/>
                <w:lang w:val="sl-SI"/>
              </w:rPr>
            </w:pPr>
            <w:r w:rsidRPr="000603B5">
              <w:rPr>
                <w:rFonts w:cs="Arial"/>
                <w:szCs w:val="20"/>
                <w:lang w:val="sl-SI"/>
              </w:rPr>
              <w:t>Uroš Korošec, generalni direktor, Ministrstvo za javno upravo,</w:t>
            </w:r>
          </w:p>
          <w:p w14:paraId="7397F63E" w14:textId="77777777" w:rsidR="00967F0F" w:rsidRPr="004C3CF6" w:rsidRDefault="00967F0F" w:rsidP="00967F0F">
            <w:pPr>
              <w:numPr>
                <w:ilvl w:val="0"/>
                <w:numId w:val="7"/>
              </w:numPr>
              <w:spacing w:line="240" w:lineRule="exact"/>
              <w:jc w:val="both"/>
              <w:rPr>
                <w:rFonts w:cs="Arial"/>
                <w:szCs w:val="20"/>
                <w:lang w:val="sl-SI"/>
              </w:rPr>
            </w:pPr>
            <w:r w:rsidRPr="004C3CF6">
              <w:rPr>
                <w:rFonts w:cs="Arial"/>
                <w:szCs w:val="20"/>
                <w:lang w:val="sl-SI"/>
              </w:rPr>
              <w:t>Tatjana Hudobivnik, namestnica generalnega direktorja, Ministrstvo za javno upravo,</w:t>
            </w:r>
          </w:p>
          <w:p w14:paraId="27CE9D7D" w14:textId="77777777" w:rsidR="001162FF" w:rsidRPr="00077949" w:rsidRDefault="001162FF" w:rsidP="00D80721">
            <w:pPr>
              <w:numPr>
                <w:ilvl w:val="0"/>
                <w:numId w:val="7"/>
              </w:numPr>
              <w:spacing w:line="240" w:lineRule="exact"/>
              <w:jc w:val="both"/>
              <w:rPr>
                <w:rFonts w:cs="Arial"/>
                <w:iCs/>
                <w:szCs w:val="20"/>
                <w:lang w:val="sl-SI"/>
              </w:rPr>
            </w:pPr>
            <w:r w:rsidRPr="00077949">
              <w:rPr>
                <w:rFonts w:cs="Arial"/>
                <w:szCs w:val="20"/>
                <w:lang w:val="sl-SI"/>
              </w:rPr>
              <w:t>Tatjana Hočevar Kerševan, sekretar</w:t>
            </w:r>
            <w:r w:rsidR="00513303" w:rsidRPr="00077949">
              <w:rPr>
                <w:rFonts w:cs="Arial"/>
                <w:szCs w:val="20"/>
                <w:lang w:val="sl-SI"/>
              </w:rPr>
              <w:t>ka, Ministrstvo za javno upravo,</w:t>
            </w:r>
          </w:p>
          <w:p w14:paraId="3C7C8CB7" w14:textId="77777777" w:rsidR="002C6880" w:rsidRPr="0096389F" w:rsidRDefault="002C6880" w:rsidP="00D80721">
            <w:pPr>
              <w:numPr>
                <w:ilvl w:val="0"/>
                <w:numId w:val="7"/>
              </w:numPr>
              <w:spacing w:line="240" w:lineRule="exact"/>
              <w:jc w:val="both"/>
              <w:rPr>
                <w:rFonts w:cs="Arial"/>
                <w:iCs/>
                <w:szCs w:val="20"/>
                <w:lang w:val="sl-SI"/>
              </w:rPr>
            </w:pPr>
            <w:r w:rsidRPr="0096389F">
              <w:rPr>
                <w:rFonts w:cs="Arial"/>
                <w:szCs w:val="20"/>
                <w:lang w:val="sl-SI"/>
              </w:rPr>
              <w:t xml:space="preserve">Maja Nikolić Pogačar, </w:t>
            </w:r>
            <w:r w:rsidR="00C50307" w:rsidRPr="0096389F">
              <w:rPr>
                <w:rFonts w:cs="Arial"/>
                <w:szCs w:val="20"/>
                <w:lang w:val="sl-SI"/>
              </w:rPr>
              <w:t>sekretarka, Ministrstvo za javno upravo,</w:t>
            </w:r>
          </w:p>
          <w:p w14:paraId="112F2D30" w14:textId="77777777" w:rsidR="00513303" w:rsidRPr="00242270" w:rsidRDefault="00456078" w:rsidP="00D80721">
            <w:pPr>
              <w:numPr>
                <w:ilvl w:val="0"/>
                <w:numId w:val="7"/>
              </w:numPr>
              <w:spacing w:line="240" w:lineRule="exact"/>
              <w:jc w:val="both"/>
              <w:rPr>
                <w:rFonts w:cs="Arial"/>
                <w:iCs/>
                <w:szCs w:val="20"/>
                <w:lang w:val="sl-SI"/>
              </w:rPr>
            </w:pPr>
            <w:r w:rsidRPr="0096389F">
              <w:rPr>
                <w:rFonts w:cs="Arial"/>
                <w:szCs w:val="20"/>
                <w:lang w:val="sl-SI"/>
              </w:rPr>
              <w:t>Petra Kralj</w:t>
            </w:r>
            <w:r w:rsidR="00513303" w:rsidRPr="002C0BE1">
              <w:rPr>
                <w:rFonts w:cs="Arial"/>
                <w:szCs w:val="20"/>
                <w:lang w:val="sl-SI"/>
              </w:rPr>
              <w:t xml:space="preserve">, </w:t>
            </w:r>
            <w:r w:rsidRPr="002C0BE1">
              <w:rPr>
                <w:rFonts w:cs="Arial"/>
                <w:szCs w:val="20"/>
                <w:lang w:val="sl-SI"/>
              </w:rPr>
              <w:t>višja svetovalka</w:t>
            </w:r>
            <w:r w:rsidR="00513303" w:rsidRPr="00242270">
              <w:rPr>
                <w:rFonts w:cs="Arial"/>
                <w:szCs w:val="20"/>
                <w:lang w:val="sl-SI"/>
              </w:rPr>
              <w:t>, Ministrstvo za javno upravo.</w:t>
            </w:r>
          </w:p>
        </w:tc>
      </w:tr>
      <w:tr w:rsidR="001162FF" w:rsidRPr="007C26FE" w14:paraId="7EB86499" w14:textId="77777777" w:rsidTr="00D80721">
        <w:tc>
          <w:tcPr>
            <w:tcW w:w="9163" w:type="dxa"/>
            <w:gridSpan w:val="4"/>
          </w:tcPr>
          <w:p w14:paraId="4B3D0367" w14:textId="77777777" w:rsidR="001162FF" w:rsidRPr="00014D43" w:rsidRDefault="001162FF" w:rsidP="00D80721">
            <w:pPr>
              <w:pStyle w:val="Neotevilenodstavek"/>
              <w:spacing w:before="0" w:after="0" w:line="240" w:lineRule="exact"/>
              <w:rPr>
                <w:b/>
                <w:iCs/>
                <w:sz w:val="20"/>
                <w:szCs w:val="20"/>
              </w:rPr>
            </w:pPr>
            <w:r w:rsidRPr="00014D43">
              <w:rPr>
                <w:b/>
                <w:iCs/>
                <w:sz w:val="20"/>
                <w:szCs w:val="20"/>
              </w:rPr>
              <w:t xml:space="preserve">3.b Zunanji strokovnjaki, ki so </w:t>
            </w:r>
            <w:r w:rsidRPr="00014D43">
              <w:rPr>
                <w:b/>
                <w:sz w:val="20"/>
                <w:szCs w:val="20"/>
              </w:rPr>
              <w:t>sodelovali pri pripravi dela ali celotnega gradiva:</w:t>
            </w:r>
          </w:p>
        </w:tc>
      </w:tr>
      <w:tr w:rsidR="001162FF" w:rsidRPr="007C26FE" w14:paraId="08AAD8A8" w14:textId="77777777" w:rsidTr="00D80721">
        <w:tc>
          <w:tcPr>
            <w:tcW w:w="9163" w:type="dxa"/>
            <w:gridSpan w:val="4"/>
          </w:tcPr>
          <w:p w14:paraId="02F84E27" w14:textId="77777777" w:rsidR="001162FF" w:rsidRPr="00014D43" w:rsidRDefault="001162FF" w:rsidP="00D80721">
            <w:pPr>
              <w:pStyle w:val="Neotevilenodstavek"/>
              <w:spacing w:before="0" w:after="0" w:line="240" w:lineRule="exact"/>
              <w:rPr>
                <w:iCs/>
                <w:sz w:val="20"/>
                <w:szCs w:val="20"/>
              </w:rPr>
            </w:pPr>
            <w:r w:rsidRPr="00014D43">
              <w:rPr>
                <w:iCs/>
                <w:sz w:val="20"/>
                <w:szCs w:val="20"/>
              </w:rPr>
              <w:t>(Navedite osebno ime zunanjega strokovnjaka ali firmo in naslov pravne osebe, ki je sodelovala pri pripravi predloga predpisa ali splošnega akta za izvrševanje javnih pooblastil.</w:t>
            </w:r>
          </w:p>
          <w:p w14:paraId="0ADAD85B" w14:textId="77777777" w:rsidR="001162FF" w:rsidRPr="00EE3487" w:rsidRDefault="001162FF" w:rsidP="00D80721">
            <w:pPr>
              <w:pStyle w:val="Neotevilenodstavek"/>
              <w:spacing w:before="0" w:after="0" w:line="240" w:lineRule="exact"/>
              <w:rPr>
                <w:iCs/>
                <w:sz w:val="20"/>
                <w:szCs w:val="20"/>
              </w:rPr>
            </w:pPr>
            <w:r w:rsidRPr="00EE3487">
              <w:rPr>
                <w:iCs/>
                <w:sz w:val="20"/>
                <w:szCs w:val="20"/>
              </w:rPr>
              <w:t>(Navedite s tem povezane stroške, ki bremenijo javnofinančna sredstva ali navedite, da sodelovanje strokovnjaka ni povezano z javnofinančnimi izdatki.)</w:t>
            </w:r>
          </w:p>
        </w:tc>
      </w:tr>
      <w:tr w:rsidR="001162FF" w:rsidRPr="007C26FE" w14:paraId="2E36CEFF" w14:textId="77777777" w:rsidTr="00D80721">
        <w:tc>
          <w:tcPr>
            <w:tcW w:w="9163" w:type="dxa"/>
            <w:gridSpan w:val="4"/>
          </w:tcPr>
          <w:p w14:paraId="1D4654FA" w14:textId="77777777" w:rsidR="001162FF" w:rsidRPr="00014D43" w:rsidRDefault="001162FF" w:rsidP="00D80721">
            <w:pPr>
              <w:pStyle w:val="Neotevilenodstavek"/>
              <w:spacing w:before="0" w:after="0" w:line="240" w:lineRule="exact"/>
              <w:rPr>
                <w:b/>
                <w:iCs/>
                <w:sz w:val="20"/>
                <w:szCs w:val="20"/>
              </w:rPr>
            </w:pPr>
            <w:r w:rsidRPr="00014D43">
              <w:rPr>
                <w:b/>
                <w:sz w:val="20"/>
                <w:szCs w:val="20"/>
              </w:rPr>
              <w:t>4. Predstavniki vlade, ki bodo sodelovali pri delu državnega zbora:</w:t>
            </w:r>
          </w:p>
        </w:tc>
      </w:tr>
      <w:tr w:rsidR="001162FF" w:rsidRPr="00890827" w14:paraId="6BBD392E" w14:textId="77777777" w:rsidTr="00D80721">
        <w:tc>
          <w:tcPr>
            <w:tcW w:w="9163" w:type="dxa"/>
            <w:gridSpan w:val="4"/>
          </w:tcPr>
          <w:p w14:paraId="5F160B52" w14:textId="11042932" w:rsidR="001162FF" w:rsidRPr="00242270" w:rsidRDefault="00992D81" w:rsidP="00992D81">
            <w:pPr>
              <w:spacing w:line="240" w:lineRule="exact"/>
              <w:ind w:left="720"/>
              <w:jc w:val="both"/>
              <w:rPr>
                <w:rFonts w:cs="Arial"/>
                <w:szCs w:val="20"/>
                <w:lang w:val="sl-SI"/>
              </w:rPr>
            </w:pPr>
            <w:r>
              <w:rPr>
                <w:rFonts w:cs="Arial"/>
                <w:szCs w:val="20"/>
                <w:lang w:val="sl-SI"/>
              </w:rPr>
              <w:lastRenderedPageBreak/>
              <w:t>/</w:t>
            </w:r>
          </w:p>
        </w:tc>
      </w:tr>
      <w:tr w:rsidR="001162FF" w:rsidRPr="00014D43" w14:paraId="33CF1B73" w14:textId="77777777" w:rsidTr="00D80721">
        <w:tc>
          <w:tcPr>
            <w:tcW w:w="9163" w:type="dxa"/>
            <w:gridSpan w:val="4"/>
          </w:tcPr>
          <w:p w14:paraId="5547853B" w14:textId="77777777" w:rsidR="001162FF" w:rsidRPr="00014D43" w:rsidRDefault="001162FF" w:rsidP="00D80721">
            <w:pPr>
              <w:pStyle w:val="Oddelek"/>
              <w:numPr>
                <w:ilvl w:val="0"/>
                <w:numId w:val="0"/>
              </w:numPr>
              <w:spacing w:before="0" w:after="0" w:line="240" w:lineRule="exact"/>
              <w:jc w:val="left"/>
              <w:rPr>
                <w:sz w:val="20"/>
                <w:szCs w:val="20"/>
              </w:rPr>
            </w:pPr>
            <w:r w:rsidRPr="00014D43">
              <w:rPr>
                <w:sz w:val="20"/>
                <w:szCs w:val="20"/>
              </w:rPr>
              <w:t>5. Kratek povzetek gradiva:</w:t>
            </w:r>
          </w:p>
        </w:tc>
      </w:tr>
      <w:tr w:rsidR="001162FF" w:rsidRPr="007C26FE" w14:paraId="31784860" w14:textId="77777777" w:rsidTr="00D80721">
        <w:tc>
          <w:tcPr>
            <w:tcW w:w="9163" w:type="dxa"/>
            <w:gridSpan w:val="4"/>
          </w:tcPr>
          <w:p w14:paraId="2B5CDDA6" w14:textId="68E82F1D" w:rsidR="00E5259B" w:rsidRDefault="00E5259B" w:rsidP="0028230D">
            <w:pPr>
              <w:pStyle w:val="Alineazaodstavkom0"/>
              <w:spacing w:line="240" w:lineRule="exact"/>
              <w:rPr>
                <w:rFonts w:cs="Times New Roman"/>
                <w:sz w:val="20"/>
                <w:szCs w:val="24"/>
                <w:lang w:eastAsia="en-US"/>
              </w:rPr>
            </w:pPr>
            <w:r w:rsidRPr="00E82FA7">
              <w:rPr>
                <w:rFonts w:cs="Times New Roman"/>
                <w:sz w:val="20"/>
                <w:szCs w:val="24"/>
                <w:lang w:eastAsia="en-US"/>
              </w:rPr>
              <w:t xml:space="preserve">Uredba o stvarnem premoženju države in samoupravnih lokalnih skupnosti </w:t>
            </w:r>
            <w:r>
              <w:rPr>
                <w:rFonts w:cs="Times New Roman"/>
                <w:sz w:val="20"/>
                <w:szCs w:val="24"/>
                <w:lang w:eastAsia="en-US"/>
              </w:rPr>
              <w:t xml:space="preserve">bo na podlagi novega Zakona o stvarnem premoženju države in samoupravnih lokalnih skupnosti podrobneje urejala  tematiko, ki jo določa omenjeni zakon. Uredba je v primerjavi z veljavno </w:t>
            </w:r>
            <w:r w:rsidRPr="00E82FA7">
              <w:rPr>
                <w:rFonts w:cs="Times New Roman"/>
                <w:sz w:val="20"/>
                <w:szCs w:val="24"/>
                <w:lang w:eastAsia="en-US"/>
              </w:rPr>
              <w:t>Uredb</w:t>
            </w:r>
            <w:r>
              <w:rPr>
                <w:rFonts w:cs="Times New Roman"/>
                <w:sz w:val="20"/>
                <w:szCs w:val="24"/>
                <w:lang w:eastAsia="en-US"/>
              </w:rPr>
              <w:t>o</w:t>
            </w:r>
            <w:r w:rsidRPr="00E82FA7">
              <w:rPr>
                <w:rFonts w:cs="Times New Roman"/>
                <w:sz w:val="20"/>
                <w:szCs w:val="24"/>
                <w:lang w:eastAsia="en-US"/>
              </w:rPr>
              <w:t xml:space="preserve"> o stvarnem premoženju države in samoupravnih lokalnih skupnosti (Uradni list RS, št. </w:t>
            </w:r>
            <w:hyperlink r:id="rId9" w:tgtFrame="_blank" w:tooltip="Uredba o stvarnem premoženju države in samoupravnih lokalnih skupnosti" w:history="1">
              <w:r w:rsidRPr="00E82FA7">
                <w:rPr>
                  <w:rFonts w:cs="Times New Roman"/>
                  <w:sz w:val="20"/>
                  <w:szCs w:val="24"/>
                  <w:lang w:eastAsia="en-US"/>
                </w:rPr>
                <w:t>34/11</w:t>
              </w:r>
            </w:hyperlink>
            <w:r w:rsidRPr="00E82FA7">
              <w:rPr>
                <w:rFonts w:cs="Times New Roman"/>
                <w:sz w:val="20"/>
                <w:szCs w:val="24"/>
                <w:lang w:eastAsia="en-US"/>
              </w:rPr>
              <w:t xml:space="preserve">, </w:t>
            </w:r>
            <w:hyperlink r:id="rId10" w:tgtFrame="_blank" w:tooltip="Uredba o spremembah in dopolnitvah Uredbe o stvarnem premoženju države in samoupravnih lokalnih skupnosti" w:history="1">
              <w:r w:rsidRPr="00E82FA7">
                <w:rPr>
                  <w:rFonts w:cs="Times New Roman"/>
                  <w:sz w:val="20"/>
                  <w:szCs w:val="24"/>
                  <w:lang w:eastAsia="en-US"/>
                </w:rPr>
                <w:t>42/12</w:t>
              </w:r>
            </w:hyperlink>
            <w:r w:rsidRPr="00E82FA7">
              <w:rPr>
                <w:rFonts w:cs="Times New Roman"/>
                <w:sz w:val="20"/>
                <w:szCs w:val="24"/>
                <w:lang w:eastAsia="en-US"/>
              </w:rPr>
              <w:t xml:space="preserve">, </w:t>
            </w:r>
            <w:hyperlink r:id="rId11" w:tgtFrame="_blank" w:tooltip="Uredba o spremembah in dopolnitvah Uredbe o stvarnem premoženju države in samoupravnih lokalnih skupnosti" w:history="1">
              <w:r w:rsidRPr="00E82FA7">
                <w:rPr>
                  <w:rFonts w:cs="Times New Roman"/>
                  <w:sz w:val="20"/>
                  <w:szCs w:val="24"/>
                  <w:lang w:eastAsia="en-US"/>
                </w:rPr>
                <w:t>24/13</w:t>
              </w:r>
            </w:hyperlink>
            <w:r w:rsidRPr="00E82FA7">
              <w:rPr>
                <w:rFonts w:cs="Times New Roman"/>
                <w:sz w:val="20"/>
                <w:szCs w:val="24"/>
                <w:lang w:eastAsia="en-US"/>
              </w:rPr>
              <w:t xml:space="preserve">, </w:t>
            </w:r>
            <w:hyperlink r:id="rId12" w:tgtFrame="_blank" w:tooltip="Uredba o spremembah in dopolnitvah Uredbe o stvarnem premoženju države in samoupravnih lokalnih skupnosti" w:history="1">
              <w:r w:rsidRPr="00E82FA7">
                <w:rPr>
                  <w:rFonts w:cs="Times New Roman"/>
                  <w:sz w:val="20"/>
                  <w:szCs w:val="24"/>
                  <w:lang w:eastAsia="en-US"/>
                </w:rPr>
                <w:t>10/14</w:t>
              </w:r>
            </w:hyperlink>
            <w:r w:rsidRPr="00E82FA7">
              <w:rPr>
                <w:rFonts w:cs="Times New Roman"/>
                <w:sz w:val="20"/>
                <w:szCs w:val="24"/>
                <w:lang w:eastAsia="en-US"/>
              </w:rPr>
              <w:t xml:space="preserve"> in </w:t>
            </w:r>
            <w:hyperlink r:id="rId13" w:tgtFrame="_blank" w:tooltip="Uredba o spremembah in dopolnitvah Uredbe o stvarnem premoženju države in samoupravnih lokalnih skupnosti" w:history="1">
              <w:r w:rsidRPr="00E82FA7">
                <w:rPr>
                  <w:rFonts w:cs="Times New Roman"/>
                  <w:sz w:val="20"/>
                  <w:szCs w:val="24"/>
                  <w:lang w:eastAsia="en-US"/>
                </w:rPr>
                <w:t>58/16</w:t>
              </w:r>
            </w:hyperlink>
            <w:r w:rsidRPr="00E82FA7">
              <w:rPr>
                <w:rFonts w:cs="Times New Roman"/>
                <w:sz w:val="20"/>
                <w:szCs w:val="24"/>
                <w:lang w:eastAsia="en-US"/>
              </w:rPr>
              <w:t>)</w:t>
            </w:r>
            <w:r w:rsidR="00907F4A">
              <w:rPr>
                <w:rFonts w:cs="Times New Roman"/>
                <w:sz w:val="20"/>
                <w:szCs w:val="24"/>
                <w:lang w:eastAsia="en-US"/>
              </w:rPr>
              <w:t xml:space="preserve"> manj obsežna, saj </w:t>
            </w:r>
            <w:r>
              <w:rPr>
                <w:rFonts w:cs="Times New Roman"/>
                <w:sz w:val="20"/>
                <w:szCs w:val="24"/>
                <w:lang w:eastAsia="en-US"/>
              </w:rPr>
              <w:t xml:space="preserve">obsega le še </w:t>
            </w:r>
            <w:r w:rsidRPr="00E5259B">
              <w:rPr>
                <w:rFonts w:cs="Times New Roman"/>
                <w:sz w:val="20"/>
                <w:szCs w:val="24"/>
                <w:lang w:eastAsia="en-US"/>
              </w:rPr>
              <w:t>ožje, bolj prožne in tehnične vsebine</w:t>
            </w:r>
            <w:r>
              <w:rPr>
                <w:rFonts w:cs="Times New Roman"/>
                <w:sz w:val="20"/>
                <w:szCs w:val="24"/>
                <w:lang w:eastAsia="en-US"/>
              </w:rPr>
              <w:t>. Deloma je bila vsebina veljavne uredbe prenesena v zakon predvsem v delu, ki je urejal pravice in obveznosti, ki so zakonska materija</w:t>
            </w:r>
            <w:r w:rsidRPr="00E5259B">
              <w:rPr>
                <w:rFonts w:cs="Times New Roman"/>
                <w:sz w:val="20"/>
                <w:szCs w:val="24"/>
                <w:lang w:eastAsia="en-US"/>
              </w:rPr>
              <w:t xml:space="preserve">. Ta prenos je bil deloma izveden tudi z namenom poenotenega ravnanja s stvarnim premoženjem države za vse državne organe in ne le </w:t>
            </w:r>
            <w:r w:rsidR="00907F4A">
              <w:rPr>
                <w:rFonts w:cs="Times New Roman"/>
                <w:sz w:val="20"/>
                <w:szCs w:val="24"/>
                <w:lang w:eastAsia="en-US"/>
              </w:rPr>
              <w:t xml:space="preserve">za </w:t>
            </w:r>
            <w:r w:rsidRPr="00E5259B">
              <w:rPr>
                <w:rFonts w:cs="Times New Roman"/>
                <w:sz w:val="20"/>
                <w:szCs w:val="24"/>
                <w:lang w:eastAsia="en-US"/>
              </w:rPr>
              <w:t xml:space="preserve">organe državne uprave. </w:t>
            </w:r>
          </w:p>
          <w:p w14:paraId="24AFFF19" w14:textId="77777777" w:rsidR="0028230D" w:rsidRDefault="0028230D" w:rsidP="0028230D">
            <w:pPr>
              <w:pStyle w:val="Alineazaodstavkom0"/>
              <w:spacing w:line="240" w:lineRule="exact"/>
              <w:rPr>
                <w:rFonts w:cs="Times New Roman"/>
                <w:sz w:val="20"/>
                <w:szCs w:val="24"/>
                <w:lang w:eastAsia="en-US"/>
              </w:rPr>
            </w:pPr>
          </w:p>
          <w:p w14:paraId="0EDA3B1A" w14:textId="2CDA3F5F" w:rsidR="00E5259B" w:rsidRDefault="00E5259B" w:rsidP="0028230D">
            <w:pPr>
              <w:pStyle w:val="Odstavek"/>
              <w:overflowPunct/>
              <w:autoSpaceDE/>
              <w:autoSpaceDN/>
              <w:adjustRightInd/>
              <w:spacing w:before="0" w:line="240" w:lineRule="exact"/>
              <w:ind w:firstLine="0"/>
              <w:textAlignment w:val="auto"/>
              <w:rPr>
                <w:sz w:val="20"/>
                <w:szCs w:val="20"/>
              </w:rPr>
            </w:pPr>
            <w:r>
              <w:rPr>
                <w:rFonts w:cs="Times New Roman"/>
                <w:sz w:val="20"/>
                <w:szCs w:val="24"/>
                <w:lang w:eastAsia="en-US"/>
              </w:rPr>
              <w:t xml:space="preserve">Predložena uredba, ki se izdaja na </w:t>
            </w:r>
            <w:r w:rsidR="00E632C1">
              <w:rPr>
                <w:rFonts w:cs="Times New Roman"/>
                <w:sz w:val="20"/>
                <w:szCs w:val="24"/>
                <w:lang w:eastAsia="en-US"/>
              </w:rPr>
              <w:t>pod</w:t>
            </w:r>
            <w:r>
              <w:rPr>
                <w:rFonts w:cs="Times New Roman"/>
                <w:sz w:val="20"/>
                <w:szCs w:val="24"/>
                <w:lang w:eastAsia="en-US"/>
              </w:rPr>
              <w:t>l</w:t>
            </w:r>
            <w:r w:rsidR="00E632C1">
              <w:rPr>
                <w:rFonts w:cs="Times New Roman"/>
                <w:sz w:val="20"/>
                <w:szCs w:val="24"/>
                <w:lang w:eastAsia="en-US"/>
              </w:rPr>
              <w:t>a</w:t>
            </w:r>
            <w:r>
              <w:rPr>
                <w:rFonts w:cs="Times New Roman"/>
                <w:sz w:val="20"/>
                <w:szCs w:val="24"/>
                <w:lang w:eastAsia="en-US"/>
              </w:rPr>
              <w:t xml:space="preserve">gi </w:t>
            </w:r>
            <w:r w:rsidR="0028230D" w:rsidRPr="0028230D">
              <w:rPr>
                <w:rFonts w:cs="Times New Roman"/>
                <w:sz w:val="20"/>
                <w:szCs w:val="24"/>
                <w:lang w:eastAsia="en-US"/>
              </w:rPr>
              <w:t>22., 24., 25., 50., 51. in 81. člena Zakona o stvarnem premoženju države in samoupravnih lokalnih skupnosti (</w:t>
            </w:r>
            <w:r w:rsidR="0028230D" w:rsidRPr="00FD5ED7">
              <w:rPr>
                <w:rFonts w:cs="Times New Roman"/>
                <w:sz w:val="20"/>
                <w:szCs w:val="24"/>
                <w:lang w:eastAsia="en-US"/>
              </w:rPr>
              <w:t xml:space="preserve">Uradni list RS, št. </w:t>
            </w:r>
            <w:r w:rsidR="00FD5ED7">
              <w:rPr>
                <w:rFonts w:cs="Times New Roman"/>
                <w:sz w:val="20"/>
                <w:szCs w:val="24"/>
                <w:lang w:eastAsia="en-US"/>
              </w:rPr>
              <w:t>11/18</w:t>
            </w:r>
            <w:r w:rsidR="0028230D" w:rsidRPr="0028230D">
              <w:rPr>
                <w:rFonts w:cs="Times New Roman"/>
                <w:sz w:val="20"/>
                <w:szCs w:val="24"/>
                <w:lang w:eastAsia="en-US"/>
              </w:rPr>
              <w:t xml:space="preserve">) </w:t>
            </w:r>
            <w:r w:rsidR="0028230D">
              <w:rPr>
                <w:rFonts w:cs="Times New Roman"/>
                <w:sz w:val="20"/>
                <w:szCs w:val="24"/>
                <w:lang w:eastAsia="en-US"/>
              </w:rPr>
              <w:t xml:space="preserve">natančneje določa </w:t>
            </w:r>
            <w:r w:rsidRPr="0028230D">
              <w:rPr>
                <w:rFonts w:cs="Times New Roman"/>
                <w:sz w:val="20"/>
                <w:szCs w:val="24"/>
                <w:lang w:eastAsia="en-US"/>
              </w:rPr>
              <w:t>vsebin</w:t>
            </w:r>
            <w:r w:rsidR="0028230D">
              <w:rPr>
                <w:rFonts w:cs="Times New Roman"/>
                <w:sz w:val="20"/>
                <w:szCs w:val="24"/>
                <w:lang w:eastAsia="en-US"/>
              </w:rPr>
              <w:t>o</w:t>
            </w:r>
            <w:r w:rsidRPr="0028230D">
              <w:rPr>
                <w:rFonts w:cs="Times New Roman"/>
                <w:sz w:val="20"/>
                <w:szCs w:val="24"/>
                <w:lang w:eastAsia="en-US"/>
              </w:rPr>
              <w:t xml:space="preserve"> in postopek napovedi in obvestila o realizaciji pravnega posla in s tem povezana razmerja med upravljavci stvarnega premoženja v lasti države in vsebin</w:t>
            </w:r>
            <w:r w:rsidR="0028230D">
              <w:rPr>
                <w:rFonts w:cs="Times New Roman"/>
                <w:sz w:val="20"/>
                <w:szCs w:val="24"/>
                <w:lang w:eastAsia="en-US"/>
              </w:rPr>
              <w:t>o, pogoje</w:t>
            </w:r>
            <w:r w:rsidRPr="0028230D">
              <w:rPr>
                <w:rFonts w:cs="Times New Roman"/>
                <w:sz w:val="20"/>
                <w:szCs w:val="24"/>
                <w:lang w:eastAsia="en-US"/>
              </w:rPr>
              <w:t xml:space="preserve"> in postopk</w:t>
            </w:r>
            <w:r w:rsidR="0028230D">
              <w:rPr>
                <w:rFonts w:cs="Times New Roman"/>
                <w:sz w:val="20"/>
                <w:szCs w:val="24"/>
                <w:lang w:eastAsia="en-US"/>
              </w:rPr>
              <w:t>e</w:t>
            </w:r>
            <w:r w:rsidRPr="0028230D">
              <w:rPr>
                <w:rFonts w:cs="Times New Roman"/>
                <w:sz w:val="20"/>
                <w:szCs w:val="24"/>
                <w:lang w:eastAsia="en-US"/>
              </w:rPr>
              <w:t xml:space="preserve"> ravnanja s stvarnim premoženjem</w:t>
            </w:r>
            <w:r w:rsidRPr="00014D43">
              <w:rPr>
                <w:sz w:val="20"/>
                <w:szCs w:val="20"/>
              </w:rPr>
              <w:t xml:space="preserve"> države.</w:t>
            </w:r>
            <w:r w:rsidR="0028230D">
              <w:rPr>
                <w:sz w:val="20"/>
                <w:szCs w:val="20"/>
              </w:rPr>
              <w:t xml:space="preserve"> Prav tako se s</w:t>
            </w:r>
            <w:r w:rsidRPr="00014D43">
              <w:rPr>
                <w:sz w:val="20"/>
                <w:szCs w:val="20"/>
              </w:rPr>
              <w:t xml:space="preserve"> to uredbo natančneje določajo </w:t>
            </w:r>
            <w:r w:rsidR="0028230D">
              <w:rPr>
                <w:sz w:val="20"/>
                <w:szCs w:val="20"/>
              </w:rPr>
              <w:t xml:space="preserve">tudi </w:t>
            </w:r>
            <w:r w:rsidRPr="00014D43">
              <w:rPr>
                <w:sz w:val="20"/>
                <w:szCs w:val="20"/>
              </w:rPr>
              <w:t>postopki sprejemanja in vsebina načrtov ravnanja s stvarnim premoženjem samoupravnih lokalnih skupnosti in vsebina, pogoji in postopki ravnanja s stvarnim premoženjem samoupravnih lokalnih skupnosti</w:t>
            </w:r>
            <w:r w:rsidR="0028230D">
              <w:rPr>
                <w:sz w:val="20"/>
                <w:szCs w:val="20"/>
              </w:rPr>
              <w:t>.</w:t>
            </w:r>
            <w:r w:rsidR="005344D0">
              <w:rPr>
                <w:sz w:val="20"/>
                <w:szCs w:val="20"/>
              </w:rPr>
              <w:t xml:space="preserve"> </w:t>
            </w:r>
          </w:p>
          <w:p w14:paraId="6519FFD4" w14:textId="77777777" w:rsidR="005344D0" w:rsidRPr="00E5259B" w:rsidRDefault="005344D0" w:rsidP="0028230D">
            <w:pPr>
              <w:pStyle w:val="Odstavek"/>
              <w:overflowPunct/>
              <w:autoSpaceDE/>
              <w:autoSpaceDN/>
              <w:adjustRightInd/>
              <w:spacing w:before="0" w:line="240" w:lineRule="exact"/>
              <w:ind w:firstLine="0"/>
              <w:textAlignment w:val="auto"/>
              <w:rPr>
                <w:iCs/>
                <w:szCs w:val="20"/>
                <w:highlight w:val="yellow"/>
              </w:rPr>
            </w:pPr>
          </w:p>
        </w:tc>
      </w:tr>
      <w:tr w:rsidR="001162FF" w:rsidRPr="00014D43" w14:paraId="5931ED4F" w14:textId="77777777" w:rsidTr="00D80721">
        <w:tc>
          <w:tcPr>
            <w:tcW w:w="9163" w:type="dxa"/>
            <w:gridSpan w:val="4"/>
          </w:tcPr>
          <w:p w14:paraId="6E7D54FA" w14:textId="77777777" w:rsidR="001162FF" w:rsidRPr="00014D43" w:rsidRDefault="001162FF" w:rsidP="00D80721">
            <w:pPr>
              <w:pStyle w:val="Oddelek"/>
              <w:numPr>
                <w:ilvl w:val="0"/>
                <w:numId w:val="0"/>
              </w:numPr>
              <w:spacing w:before="0" w:after="0" w:line="240" w:lineRule="exact"/>
              <w:jc w:val="left"/>
              <w:rPr>
                <w:sz w:val="20"/>
                <w:szCs w:val="20"/>
              </w:rPr>
            </w:pPr>
            <w:r w:rsidRPr="00014D43">
              <w:rPr>
                <w:sz w:val="20"/>
                <w:szCs w:val="20"/>
              </w:rPr>
              <w:t>6. Presoja posledic za:</w:t>
            </w:r>
          </w:p>
        </w:tc>
      </w:tr>
      <w:tr w:rsidR="001162FF" w:rsidRPr="00014D43" w14:paraId="44ED73D0" w14:textId="77777777" w:rsidTr="00D80721">
        <w:tc>
          <w:tcPr>
            <w:tcW w:w="1448" w:type="dxa"/>
          </w:tcPr>
          <w:p w14:paraId="6B69DE84" w14:textId="77777777" w:rsidR="001162FF" w:rsidRPr="00014D43" w:rsidRDefault="001162FF" w:rsidP="00D80721">
            <w:pPr>
              <w:pStyle w:val="Neotevilenodstavek"/>
              <w:spacing w:before="0" w:after="0" w:line="240" w:lineRule="exact"/>
              <w:ind w:left="360"/>
              <w:rPr>
                <w:iCs/>
                <w:sz w:val="20"/>
                <w:szCs w:val="20"/>
              </w:rPr>
            </w:pPr>
            <w:r w:rsidRPr="00014D43">
              <w:rPr>
                <w:iCs/>
                <w:sz w:val="20"/>
                <w:szCs w:val="20"/>
              </w:rPr>
              <w:t>a)</w:t>
            </w:r>
          </w:p>
        </w:tc>
        <w:tc>
          <w:tcPr>
            <w:tcW w:w="5444" w:type="dxa"/>
            <w:gridSpan w:val="2"/>
          </w:tcPr>
          <w:p w14:paraId="578A6098" w14:textId="77777777" w:rsidR="001162FF" w:rsidRPr="00014D43" w:rsidRDefault="001162FF" w:rsidP="00D80721">
            <w:pPr>
              <w:pStyle w:val="Neotevilenodstavek"/>
              <w:spacing w:before="0" w:after="0" w:line="240" w:lineRule="exact"/>
              <w:rPr>
                <w:sz w:val="20"/>
                <w:szCs w:val="20"/>
              </w:rPr>
            </w:pPr>
            <w:r w:rsidRPr="00014D43">
              <w:rPr>
                <w:sz w:val="20"/>
                <w:szCs w:val="20"/>
              </w:rPr>
              <w:t>javnofinančna sredstva nad 40.000 EUR v tekočem in naslednjih treh letih</w:t>
            </w:r>
          </w:p>
        </w:tc>
        <w:tc>
          <w:tcPr>
            <w:tcW w:w="2271" w:type="dxa"/>
            <w:vAlign w:val="center"/>
          </w:tcPr>
          <w:p w14:paraId="72A87DC2" w14:textId="77777777" w:rsidR="001162FF" w:rsidRPr="00014D43" w:rsidRDefault="001162FF" w:rsidP="00D80721">
            <w:pPr>
              <w:pStyle w:val="Neotevilenodstavek"/>
              <w:spacing w:before="0" w:after="0" w:line="240" w:lineRule="exact"/>
              <w:jc w:val="center"/>
              <w:rPr>
                <w:iCs/>
                <w:sz w:val="20"/>
                <w:szCs w:val="20"/>
              </w:rPr>
            </w:pPr>
            <w:r w:rsidRPr="00014D43">
              <w:rPr>
                <w:sz w:val="20"/>
                <w:szCs w:val="20"/>
              </w:rPr>
              <w:t>DA/</w:t>
            </w:r>
            <w:r w:rsidRPr="00014D43">
              <w:rPr>
                <w:b/>
                <w:sz w:val="20"/>
                <w:szCs w:val="20"/>
              </w:rPr>
              <w:t>NE</w:t>
            </w:r>
          </w:p>
        </w:tc>
      </w:tr>
      <w:tr w:rsidR="001162FF" w:rsidRPr="00014D43" w14:paraId="5E599469" w14:textId="77777777" w:rsidTr="00D80721">
        <w:tc>
          <w:tcPr>
            <w:tcW w:w="1448" w:type="dxa"/>
          </w:tcPr>
          <w:p w14:paraId="6480C19C" w14:textId="77777777" w:rsidR="001162FF" w:rsidRPr="00014D43" w:rsidRDefault="001162FF" w:rsidP="00D80721">
            <w:pPr>
              <w:pStyle w:val="Neotevilenodstavek"/>
              <w:spacing w:before="0" w:after="0" w:line="240" w:lineRule="exact"/>
              <w:ind w:left="360"/>
              <w:rPr>
                <w:iCs/>
                <w:sz w:val="20"/>
                <w:szCs w:val="20"/>
              </w:rPr>
            </w:pPr>
            <w:r w:rsidRPr="00014D43">
              <w:rPr>
                <w:iCs/>
                <w:sz w:val="20"/>
                <w:szCs w:val="20"/>
              </w:rPr>
              <w:t>b)</w:t>
            </w:r>
          </w:p>
        </w:tc>
        <w:tc>
          <w:tcPr>
            <w:tcW w:w="5444" w:type="dxa"/>
            <w:gridSpan w:val="2"/>
          </w:tcPr>
          <w:p w14:paraId="3A906FB7" w14:textId="77777777" w:rsidR="001162FF" w:rsidRPr="00014D43" w:rsidRDefault="001162FF" w:rsidP="00D80721">
            <w:pPr>
              <w:pStyle w:val="Neotevilenodstavek"/>
              <w:spacing w:before="0" w:after="0" w:line="240" w:lineRule="exact"/>
              <w:rPr>
                <w:iCs/>
                <w:sz w:val="20"/>
                <w:szCs w:val="20"/>
              </w:rPr>
            </w:pPr>
            <w:r w:rsidRPr="00014D43">
              <w:rPr>
                <w:bCs/>
                <w:sz w:val="20"/>
                <w:szCs w:val="20"/>
              </w:rPr>
              <w:t>usklajenost slovenskega pravnega reda s pravnim redom Evropske unije</w:t>
            </w:r>
          </w:p>
        </w:tc>
        <w:tc>
          <w:tcPr>
            <w:tcW w:w="2271" w:type="dxa"/>
            <w:vAlign w:val="center"/>
          </w:tcPr>
          <w:p w14:paraId="521A847D" w14:textId="77777777" w:rsidR="001162FF" w:rsidRPr="00014D43" w:rsidRDefault="001162FF" w:rsidP="00D80721">
            <w:pPr>
              <w:pStyle w:val="Neotevilenodstavek"/>
              <w:spacing w:before="0" w:after="0" w:line="240" w:lineRule="exact"/>
              <w:jc w:val="center"/>
              <w:rPr>
                <w:iCs/>
                <w:sz w:val="20"/>
                <w:szCs w:val="20"/>
              </w:rPr>
            </w:pPr>
            <w:r w:rsidRPr="00014D43">
              <w:rPr>
                <w:sz w:val="20"/>
                <w:szCs w:val="20"/>
              </w:rPr>
              <w:t>DA/</w:t>
            </w:r>
            <w:r w:rsidRPr="00014D43">
              <w:rPr>
                <w:b/>
                <w:sz w:val="20"/>
                <w:szCs w:val="20"/>
              </w:rPr>
              <w:t>NE</w:t>
            </w:r>
          </w:p>
        </w:tc>
      </w:tr>
      <w:tr w:rsidR="001162FF" w:rsidRPr="00014D43" w14:paraId="514375ED" w14:textId="77777777" w:rsidTr="00D80721">
        <w:tc>
          <w:tcPr>
            <w:tcW w:w="1448" w:type="dxa"/>
          </w:tcPr>
          <w:p w14:paraId="2D9F7AA7" w14:textId="77777777" w:rsidR="001162FF" w:rsidRPr="00014D43" w:rsidRDefault="001162FF" w:rsidP="00D80721">
            <w:pPr>
              <w:pStyle w:val="Neotevilenodstavek"/>
              <w:spacing w:before="0" w:after="0" w:line="240" w:lineRule="exact"/>
              <w:ind w:left="360"/>
              <w:rPr>
                <w:iCs/>
                <w:sz w:val="20"/>
                <w:szCs w:val="20"/>
              </w:rPr>
            </w:pPr>
            <w:r w:rsidRPr="00014D43">
              <w:rPr>
                <w:iCs/>
                <w:sz w:val="20"/>
                <w:szCs w:val="20"/>
              </w:rPr>
              <w:t>c)</w:t>
            </w:r>
          </w:p>
        </w:tc>
        <w:tc>
          <w:tcPr>
            <w:tcW w:w="5444" w:type="dxa"/>
            <w:gridSpan w:val="2"/>
          </w:tcPr>
          <w:p w14:paraId="5A3131D5" w14:textId="77777777" w:rsidR="001162FF" w:rsidRPr="00EE3487" w:rsidRDefault="001162FF" w:rsidP="00D80721">
            <w:pPr>
              <w:pStyle w:val="Neotevilenodstavek"/>
              <w:spacing w:before="0" w:after="0" w:line="240" w:lineRule="exact"/>
              <w:rPr>
                <w:iCs/>
                <w:sz w:val="20"/>
                <w:szCs w:val="20"/>
              </w:rPr>
            </w:pPr>
            <w:r w:rsidRPr="00EE3487">
              <w:rPr>
                <w:sz w:val="20"/>
                <w:szCs w:val="20"/>
              </w:rPr>
              <w:t>administrativne posledice</w:t>
            </w:r>
          </w:p>
        </w:tc>
        <w:tc>
          <w:tcPr>
            <w:tcW w:w="2271" w:type="dxa"/>
            <w:vAlign w:val="center"/>
          </w:tcPr>
          <w:p w14:paraId="2C519810" w14:textId="77777777" w:rsidR="001162FF" w:rsidRPr="004C3CF6" w:rsidRDefault="001162FF" w:rsidP="00D80721">
            <w:pPr>
              <w:pStyle w:val="Neotevilenodstavek"/>
              <w:spacing w:before="0" w:after="0" w:line="240" w:lineRule="exact"/>
              <w:jc w:val="center"/>
              <w:rPr>
                <w:sz w:val="20"/>
                <w:szCs w:val="20"/>
              </w:rPr>
            </w:pPr>
            <w:r w:rsidRPr="00F46CC3">
              <w:rPr>
                <w:sz w:val="20"/>
                <w:szCs w:val="20"/>
              </w:rPr>
              <w:t>DA</w:t>
            </w:r>
            <w:r w:rsidRPr="004C3CF6">
              <w:rPr>
                <w:sz w:val="20"/>
                <w:szCs w:val="20"/>
              </w:rPr>
              <w:t>/</w:t>
            </w:r>
            <w:r w:rsidRPr="00F46CC3">
              <w:rPr>
                <w:b/>
                <w:sz w:val="20"/>
                <w:szCs w:val="20"/>
              </w:rPr>
              <w:t>NE</w:t>
            </w:r>
          </w:p>
        </w:tc>
      </w:tr>
      <w:tr w:rsidR="001162FF" w:rsidRPr="00014D43" w14:paraId="7579D58C" w14:textId="77777777" w:rsidTr="00D80721">
        <w:trPr>
          <w:trHeight w:val="562"/>
        </w:trPr>
        <w:tc>
          <w:tcPr>
            <w:tcW w:w="1448" w:type="dxa"/>
          </w:tcPr>
          <w:p w14:paraId="240FF651" w14:textId="77777777" w:rsidR="001162FF" w:rsidRPr="00014D43" w:rsidRDefault="001162FF" w:rsidP="00D80721">
            <w:pPr>
              <w:pStyle w:val="Neotevilenodstavek"/>
              <w:spacing w:before="0" w:after="0" w:line="240" w:lineRule="exact"/>
              <w:ind w:left="360"/>
              <w:rPr>
                <w:iCs/>
                <w:sz w:val="20"/>
                <w:szCs w:val="20"/>
              </w:rPr>
            </w:pPr>
            <w:r w:rsidRPr="00014D43">
              <w:rPr>
                <w:iCs/>
                <w:sz w:val="20"/>
                <w:szCs w:val="20"/>
              </w:rPr>
              <w:t>č)</w:t>
            </w:r>
          </w:p>
        </w:tc>
        <w:tc>
          <w:tcPr>
            <w:tcW w:w="5444" w:type="dxa"/>
            <w:gridSpan w:val="2"/>
          </w:tcPr>
          <w:p w14:paraId="13694683" w14:textId="77777777" w:rsidR="001162FF" w:rsidRPr="00EE3487" w:rsidRDefault="001162FF" w:rsidP="00D80721">
            <w:pPr>
              <w:pStyle w:val="Neotevilenodstavek"/>
              <w:spacing w:before="0" w:after="0" w:line="240" w:lineRule="exact"/>
              <w:rPr>
                <w:bCs/>
                <w:sz w:val="20"/>
                <w:szCs w:val="20"/>
              </w:rPr>
            </w:pPr>
            <w:r w:rsidRPr="00EE3487">
              <w:rPr>
                <w:sz w:val="20"/>
                <w:szCs w:val="20"/>
              </w:rPr>
              <w:t>gospodarstvo, zlasti</w:t>
            </w:r>
            <w:r w:rsidRPr="00EE3487">
              <w:rPr>
                <w:bCs/>
                <w:sz w:val="20"/>
                <w:szCs w:val="20"/>
              </w:rPr>
              <w:t xml:space="preserve"> mala in srednja podjetja ter konkurenčnost podjetij</w:t>
            </w:r>
          </w:p>
        </w:tc>
        <w:tc>
          <w:tcPr>
            <w:tcW w:w="2271" w:type="dxa"/>
            <w:vAlign w:val="center"/>
          </w:tcPr>
          <w:p w14:paraId="48C2D533" w14:textId="77777777" w:rsidR="001162FF" w:rsidRPr="004C3CF6" w:rsidRDefault="001162FF" w:rsidP="00D80721">
            <w:pPr>
              <w:pStyle w:val="Neotevilenodstavek"/>
              <w:spacing w:before="0" w:after="0" w:line="240" w:lineRule="exact"/>
              <w:jc w:val="center"/>
              <w:rPr>
                <w:iCs/>
                <w:sz w:val="20"/>
                <w:szCs w:val="20"/>
              </w:rPr>
            </w:pPr>
            <w:r w:rsidRPr="000603B5">
              <w:rPr>
                <w:sz w:val="20"/>
                <w:szCs w:val="20"/>
              </w:rPr>
              <w:t>DA/</w:t>
            </w:r>
            <w:r w:rsidRPr="004C3CF6">
              <w:rPr>
                <w:b/>
                <w:sz w:val="20"/>
                <w:szCs w:val="20"/>
              </w:rPr>
              <w:t>NE</w:t>
            </w:r>
          </w:p>
        </w:tc>
      </w:tr>
      <w:tr w:rsidR="001162FF" w:rsidRPr="00014D43" w14:paraId="066AB0FF" w14:textId="77777777" w:rsidTr="00D80721">
        <w:tc>
          <w:tcPr>
            <w:tcW w:w="1448" w:type="dxa"/>
          </w:tcPr>
          <w:p w14:paraId="5E025BC3" w14:textId="77777777" w:rsidR="001162FF" w:rsidRPr="00014D43" w:rsidRDefault="001162FF" w:rsidP="00D80721">
            <w:pPr>
              <w:pStyle w:val="Neotevilenodstavek"/>
              <w:spacing w:before="0" w:after="0" w:line="240" w:lineRule="exact"/>
              <w:ind w:left="360"/>
              <w:rPr>
                <w:iCs/>
                <w:sz w:val="20"/>
                <w:szCs w:val="20"/>
              </w:rPr>
            </w:pPr>
            <w:r w:rsidRPr="00014D43">
              <w:rPr>
                <w:iCs/>
                <w:sz w:val="20"/>
                <w:szCs w:val="20"/>
              </w:rPr>
              <w:t>d)</w:t>
            </w:r>
          </w:p>
        </w:tc>
        <w:tc>
          <w:tcPr>
            <w:tcW w:w="5444" w:type="dxa"/>
            <w:gridSpan w:val="2"/>
          </w:tcPr>
          <w:p w14:paraId="1B872414" w14:textId="77777777" w:rsidR="001162FF" w:rsidRPr="00EE3487" w:rsidRDefault="001162FF" w:rsidP="00D80721">
            <w:pPr>
              <w:pStyle w:val="Neotevilenodstavek"/>
              <w:spacing w:before="0" w:after="0" w:line="240" w:lineRule="exact"/>
              <w:rPr>
                <w:bCs/>
                <w:sz w:val="20"/>
                <w:szCs w:val="20"/>
              </w:rPr>
            </w:pPr>
            <w:r w:rsidRPr="00EE3487">
              <w:rPr>
                <w:bCs/>
                <w:sz w:val="20"/>
                <w:szCs w:val="20"/>
              </w:rPr>
              <w:t>okolje, vključno s prostorskimi in varstvenimi vidiki</w:t>
            </w:r>
          </w:p>
        </w:tc>
        <w:tc>
          <w:tcPr>
            <w:tcW w:w="2271" w:type="dxa"/>
            <w:vAlign w:val="center"/>
          </w:tcPr>
          <w:p w14:paraId="2A7FDDBF" w14:textId="77777777" w:rsidR="001162FF" w:rsidRPr="004C3CF6" w:rsidRDefault="001162FF" w:rsidP="00D80721">
            <w:pPr>
              <w:pStyle w:val="Neotevilenodstavek"/>
              <w:spacing w:before="0" w:after="0" w:line="240" w:lineRule="exact"/>
              <w:jc w:val="center"/>
              <w:rPr>
                <w:iCs/>
                <w:sz w:val="20"/>
                <w:szCs w:val="20"/>
              </w:rPr>
            </w:pPr>
            <w:r w:rsidRPr="000603B5">
              <w:rPr>
                <w:sz w:val="20"/>
                <w:szCs w:val="20"/>
              </w:rPr>
              <w:t>DA</w:t>
            </w:r>
            <w:r w:rsidRPr="004C3CF6">
              <w:rPr>
                <w:sz w:val="20"/>
                <w:szCs w:val="20"/>
              </w:rPr>
              <w:t>/</w:t>
            </w:r>
            <w:r w:rsidRPr="004C3CF6">
              <w:rPr>
                <w:b/>
                <w:sz w:val="20"/>
                <w:szCs w:val="20"/>
              </w:rPr>
              <w:t>NE</w:t>
            </w:r>
          </w:p>
        </w:tc>
      </w:tr>
      <w:tr w:rsidR="001162FF" w:rsidRPr="00014D43" w14:paraId="3160B72E" w14:textId="77777777" w:rsidTr="00D80721">
        <w:tc>
          <w:tcPr>
            <w:tcW w:w="1448" w:type="dxa"/>
          </w:tcPr>
          <w:p w14:paraId="4614DA7D" w14:textId="77777777" w:rsidR="001162FF" w:rsidRPr="00014D43" w:rsidRDefault="001162FF" w:rsidP="00D80721">
            <w:pPr>
              <w:pStyle w:val="Neotevilenodstavek"/>
              <w:spacing w:before="0" w:after="0" w:line="240" w:lineRule="exact"/>
              <w:ind w:left="360"/>
              <w:rPr>
                <w:iCs/>
                <w:sz w:val="20"/>
                <w:szCs w:val="20"/>
              </w:rPr>
            </w:pPr>
            <w:r w:rsidRPr="00014D43">
              <w:rPr>
                <w:iCs/>
                <w:sz w:val="20"/>
                <w:szCs w:val="20"/>
              </w:rPr>
              <w:t>e)</w:t>
            </w:r>
          </w:p>
        </w:tc>
        <w:tc>
          <w:tcPr>
            <w:tcW w:w="5444" w:type="dxa"/>
            <w:gridSpan w:val="2"/>
          </w:tcPr>
          <w:p w14:paraId="290EBB90" w14:textId="77777777" w:rsidR="001162FF" w:rsidRPr="00EE3487" w:rsidRDefault="001162FF" w:rsidP="00D80721">
            <w:pPr>
              <w:pStyle w:val="Neotevilenodstavek"/>
              <w:spacing w:before="0" w:after="0" w:line="240" w:lineRule="exact"/>
              <w:rPr>
                <w:bCs/>
                <w:sz w:val="20"/>
                <w:szCs w:val="20"/>
              </w:rPr>
            </w:pPr>
            <w:r w:rsidRPr="00EE3487">
              <w:rPr>
                <w:bCs/>
                <w:sz w:val="20"/>
                <w:szCs w:val="20"/>
              </w:rPr>
              <w:t>socialno področje</w:t>
            </w:r>
          </w:p>
        </w:tc>
        <w:tc>
          <w:tcPr>
            <w:tcW w:w="2271" w:type="dxa"/>
            <w:vAlign w:val="center"/>
          </w:tcPr>
          <w:p w14:paraId="353E4819" w14:textId="77777777" w:rsidR="001162FF" w:rsidRPr="004C3CF6" w:rsidRDefault="001162FF" w:rsidP="00D80721">
            <w:pPr>
              <w:pStyle w:val="Neotevilenodstavek"/>
              <w:spacing w:before="0" w:after="0" w:line="240" w:lineRule="exact"/>
              <w:jc w:val="center"/>
              <w:rPr>
                <w:iCs/>
                <w:sz w:val="20"/>
                <w:szCs w:val="20"/>
              </w:rPr>
            </w:pPr>
            <w:r w:rsidRPr="000603B5">
              <w:rPr>
                <w:sz w:val="20"/>
                <w:szCs w:val="20"/>
              </w:rPr>
              <w:t>DA/</w:t>
            </w:r>
            <w:r w:rsidRPr="004C3CF6">
              <w:rPr>
                <w:b/>
                <w:sz w:val="20"/>
                <w:szCs w:val="20"/>
              </w:rPr>
              <w:t>NE</w:t>
            </w:r>
          </w:p>
        </w:tc>
      </w:tr>
      <w:tr w:rsidR="001162FF" w:rsidRPr="00014D43" w14:paraId="667304C2" w14:textId="77777777" w:rsidTr="00D80721">
        <w:tc>
          <w:tcPr>
            <w:tcW w:w="1448" w:type="dxa"/>
            <w:tcBorders>
              <w:bottom w:val="single" w:sz="4" w:space="0" w:color="auto"/>
            </w:tcBorders>
          </w:tcPr>
          <w:p w14:paraId="66604037" w14:textId="77777777" w:rsidR="001162FF" w:rsidRPr="00014D43" w:rsidRDefault="001162FF" w:rsidP="00D80721">
            <w:pPr>
              <w:pStyle w:val="Neotevilenodstavek"/>
              <w:spacing w:before="0" w:after="0" w:line="240" w:lineRule="exact"/>
              <w:ind w:left="360"/>
              <w:rPr>
                <w:iCs/>
                <w:sz w:val="20"/>
                <w:szCs w:val="20"/>
              </w:rPr>
            </w:pPr>
            <w:r w:rsidRPr="00014D43">
              <w:rPr>
                <w:iCs/>
                <w:sz w:val="20"/>
                <w:szCs w:val="20"/>
              </w:rPr>
              <w:t>f)</w:t>
            </w:r>
          </w:p>
        </w:tc>
        <w:tc>
          <w:tcPr>
            <w:tcW w:w="5444" w:type="dxa"/>
            <w:gridSpan w:val="2"/>
            <w:tcBorders>
              <w:bottom w:val="single" w:sz="4" w:space="0" w:color="auto"/>
            </w:tcBorders>
          </w:tcPr>
          <w:p w14:paraId="158C7C63" w14:textId="77777777" w:rsidR="001162FF" w:rsidRPr="00EE3487" w:rsidRDefault="001162FF" w:rsidP="00D80721">
            <w:pPr>
              <w:pStyle w:val="Neotevilenodstavek"/>
              <w:spacing w:before="0" w:after="0" w:line="240" w:lineRule="exact"/>
              <w:rPr>
                <w:bCs/>
                <w:sz w:val="20"/>
                <w:szCs w:val="20"/>
              </w:rPr>
            </w:pPr>
            <w:r w:rsidRPr="00EE3487">
              <w:rPr>
                <w:bCs/>
                <w:sz w:val="20"/>
                <w:szCs w:val="20"/>
              </w:rPr>
              <w:t>dokumente razvojnega načrtovanja:</w:t>
            </w:r>
          </w:p>
          <w:p w14:paraId="498CA5DA" w14:textId="77777777" w:rsidR="001162FF" w:rsidRPr="004C3CF6" w:rsidRDefault="001162FF" w:rsidP="00D80721">
            <w:pPr>
              <w:pStyle w:val="Neotevilenodstavek"/>
              <w:numPr>
                <w:ilvl w:val="0"/>
                <w:numId w:val="4"/>
              </w:numPr>
              <w:spacing w:before="0" w:after="0" w:line="240" w:lineRule="exact"/>
              <w:rPr>
                <w:bCs/>
                <w:sz w:val="20"/>
                <w:szCs w:val="20"/>
              </w:rPr>
            </w:pPr>
            <w:r w:rsidRPr="000603B5">
              <w:rPr>
                <w:bCs/>
                <w:sz w:val="20"/>
                <w:szCs w:val="20"/>
              </w:rPr>
              <w:t>nacio</w:t>
            </w:r>
            <w:r w:rsidRPr="004C3CF6">
              <w:rPr>
                <w:bCs/>
                <w:sz w:val="20"/>
                <w:szCs w:val="20"/>
              </w:rPr>
              <w:t>nalne dokumente razvojnega načrtovanja</w:t>
            </w:r>
          </w:p>
          <w:p w14:paraId="33C36567" w14:textId="77777777" w:rsidR="001162FF" w:rsidRPr="004C3CF6" w:rsidRDefault="001162FF" w:rsidP="00D80721">
            <w:pPr>
              <w:pStyle w:val="Neotevilenodstavek"/>
              <w:numPr>
                <w:ilvl w:val="0"/>
                <w:numId w:val="4"/>
              </w:numPr>
              <w:spacing w:before="0" w:after="0" w:line="240" w:lineRule="exact"/>
              <w:rPr>
                <w:bCs/>
                <w:sz w:val="20"/>
                <w:szCs w:val="20"/>
              </w:rPr>
            </w:pPr>
            <w:r w:rsidRPr="004C3CF6">
              <w:rPr>
                <w:bCs/>
                <w:sz w:val="20"/>
                <w:szCs w:val="20"/>
              </w:rPr>
              <w:t>razvojne politike na ravni programov po strukturi razvojne klasifikacije programskega proračuna</w:t>
            </w:r>
          </w:p>
          <w:p w14:paraId="6A15E5A6" w14:textId="77777777" w:rsidR="001162FF" w:rsidRPr="00077949" w:rsidRDefault="001162FF" w:rsidP="00D80721">
            <w:pPr>
              <w:pStyle w:val="Neotevilenodstavek"/>
              <w:numPr>
                <w:ilvl w:val="0"/>
                <w:numId w:val="4"/>
              </w:numPr>
              <w:spacing w:before="0" w:after="0" w:line="240" w:lineRule="exact"/>
              <w:rPr>
                <w:bCs/>
                <w:sz w:val="20"/>
                <w:szCs w:val="20"/>
              </w:rPr>
            </w:pPr>
            <w:r w:rsidRPr="00077949">
              <w:rPr>
                <w:bCs/>
                <w:sz w:val="20"/>
                <w:szCs w:val="20"/>
              </w:rPr>
              <w:t>razvojne dokumente Evropske unije in mednarodnih organizacij</w:t>
            </w:r>
          </w:p>
        </w:tc>
        <w:tc>
          <w:tcPr>
            <w:tcW w:w="2271" w:type="dxa"/>
            <w:tcBorders>
              <w:bottom w:val="single" w:sz="4" w:space="0" w:color="auto"/>
            </w:tcBorders>
            <w:vAlign w:val="center"/>
          </w:tcPr>
          <w:p w14:paraId="65180B36" w14:textId="77777777" w:rsidR="001162FF" w:rsidRPr="0096389F" w:rsidRDefault="001162FF" w:rsidP="00D80721">
            <w:pPr>
              <w:pStyle w:val="Neotevilenodstavek"/>
              <w:spacing w:before="0" w:after="0" w:line="240" w:lineRule="exact"/>
              <w:jc w:val="center"/>
              <w:rPr>
                <w:iCs/>
                <w:sz w:val="20"/>
                <w:szCs w:val="20"/>
              </w:rPr>
            </w:pPr>
            <w:r w:rsidRPr="0096389F">
              <w:rPr>
                <w:sz w:val="20"/>
                <w:szCs w:val="20"/>
              </w:rPr>
              <w:t>DA/</w:t>
            </w:r>
            <w:r w:rsidRPr="0096389F">
              <w:rPr>
                <w:b/>
                <w:sz w:val="20"/>
                <w:szCs w:val="20"/>
              </w:rPr>
              <w:t>NE</w:t>
            </w:r>
          </w:p>
        </w:tc>
      </w:tr>
      <w:tr w:rsidR="001162FF" w:rsidRPr="007C26FE" w14:paraId="4C7F3CD6" w14:textId="77777777" w:rsidTr="00D80721">
        <w:tc>
          <w:tcPr>
            <w:tcW w:w="9163" w:type="dxa"/>
            <w:gridSpan w:val="4"/>
            <w:tcBorders>
              <w:top w:val="single" w:sz="4" w:space="0" w:color="auto"/>
              <w:left w:val="single" w:sz="4" w:space="0" w:color="auto"/>
              <w:bottom w:val="single" w:sz="4" w:space="0" w:color="auto"/>
              <w:right w:val="single" w:sz="4" w:space="0" w:color="auto"/>
            </w:tcBorders>
          </w:tcPr>
          <w:p w14:paraId="658A8720" w14:textId="77777777" w:rsidR="001162FF" w:rsidRPr="00014D43" w:rsidRDefault="001162FF" w:rsidP="00D80721">
            <w:pPr>
              <w:pStyle w:val="Oddelek"/>
              <w:widowControl w:val="0"/>
              <w:numPr>
                <w:ilvl w:val="0"/>
                <w:numId w:val="0"/>
              </w:numPr>
              <w:spacing w:before="0" w:after="0" w:line="240" w:lineRule="exact"/>
              <w:jc w:val="left"/>
              <w:rPr>
                <w:sz w:val="20"/>
                <w:szCs w:val="20"/>
              </w:rPr>
            </w:pPr>
            <w:r w:rsidRPr="00014D43">
              <w:rPr>
                <w:sz w:val="20"/>
                <w:szCs w:val="20"/>
              </w:rPr>
              <w:t>7.a Predstavitev ocene finančnih posledic nad 40.000 EUR:</w:t>
            </w:r>
          </w:p>
          <w:p w14:paraId="0E6ED21C" w14:textId="77777777" w:rsidR="001162FF" w:rsidRPr="00EE3487" w:rsidRDefault="001162FF" w:rsidP="00D80721">
            <w:pPr>
              <w:pStyle w:val="Oddelek"/>
              <w:widowControl w:val="0"/>
              <w:numPr>
                <w:ilvl w:val="0"/>
                <w:numId w:val="0"/>
              </w:numPr>
              <w:spacing w:before="0" w:after="0" w:line="240" w:lineRule="exact"/>
              <w:jc w:val="left"/>
              <w:rPr>
                <w:b w:val="0"/>
                <w:sz w:val="20"/>
                <w:szCs w:val="20"/>
              </w:rPr>
            </w:pPr>
            <w:r w:rsidRPr="00EE3487">
              <w:rPr>
                <w:b w:val="0"/>
                <w:sz w:val="20"/>
                <w:szCs w:val="20"/>
              </w:rPr>
              <w:t>(Samo če izberete DA pod točko 6.a.)</w:t>
            </w:r>
          </w:p>
        </w:tc>
      </w:tr>
    </w:tbl>
    <w:p w14:paraId="484DAE37" w14:textId="77777777" w:rsidR="001162FF" w:rsidRPr="00014D43" w:rsidRDefault="001162FF" w:rsidP="001162FF">
      <w:pPr>
        <w:spacing w:line="240" w:lineRule="exact"/>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162FF" w:rsidRPr="007C26FE" w14:paraId="042BFD88" w14:textId="77777777" w:rsidTr="00D8072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72150F7" w14:textId="77777777" w:rsidR="001162FF" w:rsidRPr="00014D43" w:rsidRDefault="001162FF" w:rsidP="00D80721">
            <w:pPr>
              <w:pStyle w:val="Naslov1"/>
              <w:pageBreakBefore/>
              <w:tabs>
                <w:tab w:val="left" w:pos="2340"/>
              </w:tabs>
              <w:spacing w:line="240" w:lineRule="exact"/>
              <w:ind w:left="142" w:hanging="142"/>
            </w:pPr>
            <w:r w:rsidRPr="00014D43">
              <w:lastRenderedPageBreak/>
              <w:t>I. Ocena finančnih posledic, ki niso načrtovane v sprejetem proračunu</w:t>
            </w:r>
          </w:p>
        </w:tc>
      </w:tr>
      <w:tr w:rsidR="001162FF" w:rsidRPr="00014D43" w14:paraId="7241BC66" w14:textId="77777777" w:rsidTr="00D8072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AA102B" w14:textId="77777777" w:rsidR="001162FF" w:rsidRPr="00014D43" w:rsidRDefault="001162FF" w:rsidP="00D80721">
            <w:pPr>
              <w:widowControl w:val="0"/>
              <w:spacing w:line="24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53AF937" w14:textId="77777777" w:rsidR="001162FF" w:rsidRPr="00EE3487" w:rsidRDefault="001162FF" w:rsidP="00D80721">
            <w:pPr>
              <w:widowControl w:val="0"/>
              <w:spacing w:line="240" w:lineRule="exact"/>
              <w:jc w:val="center"/>
              <w:rPr>
                <w:rFonts w:cs="Arial"/>
                <w:szCs w:val="20"/>
                <w:lang w:val="sl-SI"/>
              </w:rPr>
            </w:pPr>
            <w:r w:rsidRPr="00EE3487">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277AAA5" w14:textId="77777777" w:rsidR="001162FF" w:rsidRPr="000603B5" w:rsidRDefault="001162FF" w:rsidP="00D80721">
            <w:pPr>
              <w:widowControl w:val="0"/>
              <w:spacing w:line="240" w:lineRule="exact"/>
              <w:jc w:val="center"/>
              <w:rPr>
                <w:rFonts w:cs="Arial"/>
                <w:szCs w:val="20"/>
                <w:lang w:val="sl-SI"/>
              </w:rPr>
            </w:pPr>
            <w:r w:rsidRPr="000603B5">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DA327D" w14:textId="77777777" w:rsidR="001162FF" w:rsidRPr="004C3CF6" w:rsidRDefault="001162FF" w:rsidP="00D80721">
            <w:pPr>
              <w:widowControl w:val="0"/>
              <w:spacing w:line="240" w:lineRule="exact"/>
              <w:jc w:val="center"/>
              <w:rPr>
                <w:rFonts w:cs="Arial"/>
                <w:szCs w:val="20"/>
                <w:lang w:val="sl-SI"/>
              </w:rPr>
            </w:pPr>
            <w:r w:rsidRPr="004C3CF6">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4CFC83E" w14:textId="77777777" w:rsidR="001162FF" w:rsidRPr="00077949" w:rsidRDefault="001162FF" w:rsidP="00D80721">
            <w:pPr>
              <w:widowControl w:val="0"/>
              <w:spacing w:line="240" w:lineRule="exact"/>
              <w:jc w:val="center"/>
              <w:rPr>
                <w:rFonts w:cs="Arial"/>
                <w:szCs w:val="20"/>
                <w:lang w:val="sl-SI"/>
              </w:rPr>
            </w:pPr>
            <w:r w:rsidRPr="00077949">
              <w:rPr>
                <w:rFonts w:cs="Arial"/>
                <w:szCs w:val="20"/>
                <w:lang w:val="sl-SI"/>
              </w:rPr>
              <w:t>t + 3</w:t>
            </w:r>
          </w:p>
        </w:tc>
      </w:tr>
      <w:tr w:rsidR="001162FF" w:rsidRPr="00014D43" w14:paraId="30F983CC" w14:textId="77777777" w:rsidTr="00D8072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EE59900" w14:textId="77777777" w:rsidR="001162FF" w:rsidRPr="00EE3487" w:rsidRDefault="001162FF" w:rsidP="00D80721">
            <w:pPr>
              <w:widowControl w:val="0"/>
              <w:spacing w:line="240" w:lineRule="exact"/>
              <w:rPr>
                <w:rFonts w:cs="Arial"/>
                <w:bCs/>
                <w:szCs w:val="20"/>
                <w:lang w:val="sl-SI"/>
              </w:rPr>
            </w:pPr>
            <w:r w:rsidRPr="00014D43">
              <w:rPr>
                <w:rFonts w:cs="Arial"/>
                <w:bCs/>
                <w:szCs w:val="20"/>
                <w:lang w:val="sl-SI"/>
              </w:rPr>
              <w:t>Predvideno povečanje (+) ali zmanjšanje (</w:t>
            </w:r>
            <w:r w:rsidRPr="00EE3487">
              <w:rPr>
                <w:rFonts w:cs="Arial"/>
                <w:b/>
                <w:szCs w:val="20"/>
                <w:lang w:val="sl-SI"/>
              </w:rPr>
              <w:t>–</w:t>
            </w:r>
            <w:r w:rsidRPr="00EE3487">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92B9042" w14:textId="77777777" w:rsidR="001162FF" w:rsidRPr="000603B5" w:rsidRDefault="001162FF" w:rsidP="00D80721">
            <w:pPr>
              <w:pStyle w:val="Naslov1"/>
              <w:spacing w:line="240" w:lineRule="exact"/>
              <w:rPr>
                <w:b/>
                <w:bCs w:val="0"/>
              </w:rPr>
            </w:pPr>
          </w:p>
        </w:tc>
        <w:tc>
          <w:tcPr>
            <w:tcW w:w="913" w:type="dxa"/>
            <w:tcBorders>
              <w:top w:val="single" w:sz="4" w:space="0" w:color="auto"/>
              <w:left w:val="single" w:sz="4" w:space="0" w:color="auto"/>
              <w:bottom w:val="single" w:sz="4" w:space="0" w:color="auto"/>
              <w:right w:val="single" w:sz="4" w:space="0" w:color="auto"/>
            </w:tcBorders>
            <w:vAlign w:val="center"/>
          </w:tcPr>
          <w:p w14:paraId="074A061A" w14:textId="77777777" w:rsidR="001162FF" w:rsidRPr="004C3CF6" w:rsidRDefault="001162FF" w:rsidP="00D80721">
            <w:pPr>
              <w:pStyle w:val="Naslov1"/>
              <w:spacing w:line="240" w:lineRule="exact"/>
              <w:rPr>
                <w:b/>
                <w:bCs w:val="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D8C9EB" w14:textId="77777777" w:rsidR="001162FF" w:rsidRPr="00077949" w:rsidRDefault="001162FF" w:rsidP="00D80721">
            <w:pPr>
              <w:pStyle w:val="Naslov1"/>
              <w:spacing w:line="240" w:lineRule="exact"/>
              <w:rPr>
                <w:b/>
              </w:rPr>
            </w:pPr>
          </w:p>
        </w:tc>
        <w:tc>
          <w:tcPr>
            <w:tcW w:w="2128" w:type="dxa"/>
            <w:tcBorders>
              <w:top w:val="single" w:sz="4" w:space="0" w:color="auto"/>
              <w:left w:val="single" w:sz="4" w:space="0" w:color="auto"/>
              <w:bottom w:val="single" w:sz="4" w:space="0" w:color="auto"/>
              <w:right w:val="single" w:sz="4" w:space="0" w:color="auto"/>
            </w:tcBorders>
            <w:vAlign w:val="center"/>
          </w:tcPr>
          <w:p w14:paraId="40C7183C" w14:textId="77777777" w:rsidR="001162FF" w:rsidRPr="0096389F" w:rsidRDefault="001162FF" w:rsidP="00D80721">
            <w:pPr>
              <w:pStyle w:val="Naslov1"/>
              <w:spacing w:line="240" w:lineRule="exact"/>
              <w:rPr>
                <w:b/>
              </w:rPr>
            </w:pPr>
          </w:p>
        </w:tc>
      </w:tr>
      <w:tr w:rsidR="001162FF" w:rsidRPr="00014D43" w14:paraId="49133709" w14:textId="77777777" w:rsidTr="00D8072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F420651" w14:textId="77777777" w:rsidR="001162FF" w:rsidRPr="00EE3487" w:rsidRDefault="001162FF" w:rsidP="00D80721">
            <w:pPr>
              <w:widowControl w:val="0"/>
              <w:spacing w:line="240" w:lineRule="exact"/>
              <w:rPr>
                <w:rFonts w:cs="Arial"/>
                <w:bCs/>
                <w:szCs w:val="20"/>
                <w:lang w:val="sl-SI"/>
              </w:rPr>
            </w:pPr>
            <w:r w:rsidRPr="00014D43">
              <w:rPr>
                <w:rFonts w:cs="Arial"/>
                <w:bCs/>
                <w:szCs w:val="20"/>
                <w:lang w:val="sl-SI"/>
              </w:rPr>
              <w:t>Predvideno povečanje (+) ali zmanjšanje (</w:t>
            </w:r>
            <w:r w:rsidRPr="00EE3487">
              <w:rPr>
                <w:rFonts w:cs="Arial"/>
                <w:b/>
                <w:szCs w:val="20"/>
                <w:lang w:val="sl-SI"/>
              </w:rPr>
              <w:t>–</w:t>
            </w:r>
            <w:r w:rsidRPr="00EE3487">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F95021" w14:textId="77777777" w:rsidR="001162FF" w:rsidRPr="000603B5" w:rsidRDefault="001162FF" w:rsidP="00D80721">
            <w:pPr>
              <w:pStyle w:val="Naslov1"/>
              <w:spacing w:line="240" w:lineRule="exact"/>
              <w:rPr>
                <w:b/>
                <w:bCs w:val="0"/>
              </w:rPr>
            </w:pPr>
          </w:p>
        </w:tc>
        <w:tc>
          <w:tcPr>
            <w:tcW w:w="913" w:type="dxa"/>
            <w:tcBorders>
              <w:top w:val="single" w:sz="4" w:space="0" w:color="auto"/>
              <w:left w:val="single" w:sz="4" w:space="0" w:color="auto"/>
              <w:bottom w:val="single" w:sz="4" w:space="0" w:color="auto"/>
              <w:right w:val="single" w:sz="4" w:space="0" w:color="auto"/>
            </w:tcBorders>
            <w:vAlign w:val="center"/>
          </w:tcPr>
          <w:p w14:paraId="4183E1D2" w14:textId="77777777" w:rsidR="001162FF" w:rsidRPr="004C3CF6" w:rsidRDefault="001162FF" w:rsidP="00D80721">
            <w:pPr>
              <w:pStyle w:val="Naslov1"/>
              <w:spacing w:line="240" w:lineRule="exact"/>
              <w:rPr>
                <w:b/>
                <w:bCs w:val="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7B1B57" w14:textId="77777777" w:rsidR="001162FF" w:rsidRPr="00077949" w:rsidRDefault="001162FF" w:rsidP="00D80721">
            <w:pPr>
              <w:pStyle w:val="Naslov1"/>
              <w:spacing w:line="240" w:lineRule="exact"/>
              <w:rPr>
                <w:b/>
              </w:rPr>
            </w:pPr>
          </w:p>
        </w:tc>
        <w:tc>
          <w:tcPr>
            <w:tcW w:w="2128" w:type="dxa"/>
            <w:tcBorders>
              <w:top w:val="single" w:sz="4" w:space="0" w:color="auto"/>
              <w:left w:val="single" w:sz="4" w:space="0" w:color="auto"/>
              <w:bottom w:val="single" w:sz="4" w:space="0" w:color="auto"/>
              <w:right w:val="single" w:sz="4" w:space="0" w:color="auto"/>
            </w:tcBorders>
            <w:vAlign w:val="center"/>
          </w:tcPr>
          <w:p w14:paraId="3CD4C195" w14:textId="77777777" w:rsidR="001162FF" w:rsidRPr="0096389F" w:rsidRDefault="001162FF" w:rsidP="00D80721">
            <w:pPr>
              <w:pStyle w:val="Naslov1"/>
              <w:spacing w:line="240" w:lineRule="exact"/>
              <w:rPr>
                <w:b/>
              </w:rPr>
            </w:pPr>
          </w:p>
        </w:tc>
      </w:tr>
      <w:tr w:rsidR="001162FF" w:rsidRPr="00014D43" w14:paraId="4A211F88" w14:textId="77777777" w:rsidTr="00D8072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133402C" w14:textId="77777777" w:rsidR="001162FF" w:rsidRPr="00EE3487" w:rsidRDefault="001162FF" w:rsidP="00D80721">
            <w:pPr>
              <w:widowControl w:val="0"/>
              <w:spacing w:line="240" w:lineRule="exact"/>
              <w:rPr>
                <w:rFonts w:cs="Arial"/>
                <w:bCs/>
                <w:szCs w:val="20"/>
                <w:lang w:val="sl-SI"/>
              </w:rPr>
            </w:pPr>
            <w:r w:rsidRPr="00014D43">
              <w:rPr>
                <w:rFonts w:cs="Arial"/>
                <w:bCs/>
                <w:szCs w:val="20"/>
                <w:lang w:val="sl-SI"/>
              </w:rPr>
              <w:t>Predvideno povečanje (+) ali zmanjšanje (</w:t>
            </w:r>
            <w:r w:rsidRPr="00EE3487">
              <w:rPr>
                <w:rFonts w:cs="Arial"/>
                <w:b/>
                <w:szCs w:val="20"/>
                <w:lang w:val="sl-SI"/>
              </w:rPr>
              <w:t>–</w:t>
            </w:r>
            <w:r w:rsidRPr="00EE3487">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6317AAE" w14:textId="77777777" w:rsidR="001162FF" w:rsidRPr="000603B5" w:rsidRDefault="001162FF" w:rsidP="00D80721">
            <w:pPr>
              <w:widowControl w:val="0"/>
              <w:spacing w:line="24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533C1C82" w14:textId="77777777" w:rsidR="001162FF" w:rsidRPr="004C3CF6" w:rsidRDefault="001162FF" w:rsidP="00D80721">
            <w:pPr>
              <w:widowControl w:val="0"/>
              <w:spacing w:line="24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1E8E84" w14:textId="77777777" w:rsidR="001162FF" w:rsidRPr="00077949" w:rsidRDefault="001162FF" w:rsidP="00D80721">
            <w:pPr>
              <w:widowControl w:val="0"/>
              <w:spacing w:line="24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34E33AB" w14:textId="77777777" w:rsidR="001162FF" w:rsidRPr="0096389F" w:rsidRDefault="001162FF" w:rsidP="00D80721">
            <w:pPr>
              <w:widowControl w:val="0"/>
              <w:spacing w:line="240" w:lineRule="exact"/>
              <w:jc w:val="center"/>
              <w:rPr>
                <w:rFonts w:cs="Arial"/>
                <w:szCs w:val="20"/>
                <w:lang w:val="sl-SI"/>
              </w:rPr>
            </w:pPr>
          </w:p>
        </w:tc>
      </w:tr>
      <w:tr w:rsidR="001162FF" w:rsidRPr="00014D43" w14:paraId="6E008F7D" w14:textId="77777777" w:rsidTr="00D8072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3C37A45" w14:textId="77777777" w:rsidR="001162FF" w:rsidRPr="00EE3487" w:rsidRDefault="001162FF" w:rsidP="00D80721">
            <w:pPr>
              <w:widowControl w:val="0"/>
              <w:spacing w:line="240" w:lineRule="exact"/>
              <w:rPr>
                <w:rFonts w:cs="Arial"/>
                <w:bCs/>
                <w:szCs w:val="20"/>
                <w:lang w:val="sl-SI"/>
              </w:rPr>
            </w:pPr>
            <w:r w:rsidRPr="00014D43">
              <w:rPr>
                <w:rFonts w:cs="Arial"/>
                <w:bCs/>
                <w:szCs w:val="20"/>
                <w:lang w:val="sl-SI"/>
              </w:rPr>
              <w:t>Predvideno povečanje (+) ali zmanjšanje (</w:t>
            </w:r>
            <w:r w:rsidRPr="00EE3487">
              <w:rPr>
                <w:rFonts w:cs="Arial"/>
                <w:b/>
                <w:szCs w:val="20"/>
                <w:lang w:val="sl-SI"/>
              </w:rPr>
              <w:t>–</w:t>
            </w:r>
            <w:r w:rsidRPr="00EE3487">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36AF6A" w14:textId="77777777" w:rsidR="001162FF" w:rsidRPr="000603B5" w:rsidRDefault="001162FF" w:rsidP="00D80721">
            <w:pPr>
              <w:widowControl w:val="0"/>
              <w:spacing w:line="24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25F44336" w14:textId="77777777" w:rsidR="001162FF" w:rsidRPr="004C3CF6" w:rsidRDefault="001162FF" w:rsidP="00D80721">
            <w:pPr>
              <w:widowControl w:val="0"/>
              <w:spacing w:line="24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C32FF5" w14:textId="77777777" w:rsidR="001162FF" w:rsidRPr="00077949" w:rsidRDefault="001162FF" w:rsidP="00D80721">
            <w:pPr>
              <w:widowControl w:val="0"/>
              <w:spacing w:line="24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9138C78" w14:textId="77777777" w:rsidR="001162FF" w:rsidRPr="0096389F" w:rsidRDefault="001162FF" w:rsidP="00D80721">
            <w:pPr>
              <w:widowControl w:val="0"/>
              <w:spacing w:line="240" w:lineRule="exact"/>
              <w:jc w:val="center"/>
              <w:rPr>
                <w:rFonts w:cs="Arial"/>
                <w:szCs w:val="20"/>
                <w:lang w:val="sl-SI"/>
              </w:rPr>
            </w:pPr>
          </w:p>
        </w:tc>
      </w:tr>
      <w:tr w:rsidR="001162FF" w:rsidRPr="00014D43" w14:paraId="57A25D7C" w14:textId="77777777" w:rsidTr="00D8072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8D9B95" w14:textId="77777777" w:rsidR="001162FF" w:rsidRPr="00EE3487" w:rsidRDefault="001162FF" w:rsidP="00D80721">
            <w:pPr>
              <w:widowControl w:val="0"/>
              <w:spacing w:line="240" w:lineRule="exact"/>
              <w:rPr>
                <w:rFonts w:cs="Arial"/>
                <w:bCs/>
                <w:szCs w:val="20"/>
                <w:lang w:val="sl-SI"/>
              </w:rPr>
            </w:pPr>
            <w:r w:rsidRPr="00014D43">
              <w:rPr>
                <w:rFonts w:cs="Arial"/>
                <w:bCs/>
                <w:szCs w:val="20"/>
                <w:lang w:val="sl-SI"/>
              </w:rPr>
              <w:t>Predvideno povečanje (+) ali zmanjšanje (</w:t>
            </w:r>
            <w:r w:rsidRPr="00EE3487">
              <w:rPr>
                <w:rFonts w:cs="Arial"/>
                <w:b/>
                <w:szCs w:val="20"/>
                <w:lang w:val="sl-SI"/>
              </w:rPr>
              <w:t>–</w:t>
            </w:r>
            <w:r w:rsidRPr="00EE3487">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966FA2" w14:textId="77777777" w:rsidR="001162FF" w:rsidRPr="000603B5" w:rsidRDefault="001162FF" w:rsidP="00D80721">
            <w:pPr>
              <w:pStyle w:val="Naslov1"/>
              <w:spacing w:line="240" w:lineRule="exact"/>
              <w:rPr>
                <w:b/>
                <w:bCs w:val="0"/>
              </w:rPr>
            </w:pPr>
          </w:p>
        </w:tc>
        <w:tc>
          <w:tcPr>
            <w:tcW w:w="913" w:type="dxa"/>
            <w:tcBorders>
              <w:top w:val="single" w:sz="4" w:space="0" w:color="auto"/>
              <w:left w:val="single" w:sz="4" w:space="0" w:color="auto"/>
              <w:bottom w:val="single" w:sz="4" w:space="0" w:color="auto"/>
              <w:right w:val="single" w:sz="4" w:space="0" w:color="auto"/>
            </w:tcBorders>
            <w:vAlign w:val="center"/>
          </w:tcPr>
          <w:p w14:paraId="23455ECA" w14:textId="77777777" w:rsidR="001162FF" w:rsidRPr="004C3CF6" w:rsidRDefault="001162FF" w:rsidP="00D80721">
            <w:pPr>
              <w:pStyle w:val="Naslov1"/>
              <w:spacing w:line="240" w:lineRule="exact"/>
              <w:rPr>
                <w:b/>
                <w:bCs w:val="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752230E" w14:textId="77777777" w:rsidR="001162FF" w:rsidRPr="00077949" w:rsidRDefault="001162FF" w:rsidP="00D80721">
            <w:pPr>
              <w:pStyle w:val="Naslov1"/>
              <w:spacing w:line="240" w:lineRule="exact"/>
              <w:rPr>
                <w:b/>
              </w:rPr>
            </w:pPr>
          </w:p>
        </w:tc>
        <w:tc>
          <w:tcPr>
            <w:tcW w:w="2128" w:type="dxa"/>
            <w:tcBorders>
              <w:top w:val="single" w:sz="4" w:space="0" w:color="auto"/>
              <w:left w:val="single" w:sz="4" w:space="0" w:color="auto"/>
              <w:bottom w:val="single" w:sz="4" w:space="0" w:color="auto"/>
              <w:right w:val="single" w:sz="4" w:space="0" w:color="auto"/>
            </w:tcBorders>
            <w:vAlign w:val="center"/>
          </w:tcPr>
          <w:p w14:paraId="6517A859" w14:textId="77777777" w:rsidR="001162FF" w:rsidRPr="0096389F" w:rsidRDefault="001162FF" w:rsidP="00D80721">
            <w:pPr>
              <w:pStyle w:val="Naslov1"/>
              <w:spacing w:line="240" w:lineRule="exact"/>
              <w:rPr>
                <w:b/>
              </w:rPr>
            </w:pPr>
          </w:p>
        </w:tc>
      </w:tr>
      <w:tr w:rsidR="001162FF" w:rsidRPr="007C26FE" w14:paraId="317920F9" w14:textId="77777777" w:rsidTr="00D8072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AE94141" w14:textId="77777777" w:rsidR="001162FF" w:rsidRPr="00014D43" w:rsidRDefault="001162FF" w:rsidP="00D80721">
            <w:pPr>
              <w:pStyle w:val="Naslov1"/>
              <w:tabs>
                <w:tab w:val="left" w:pos="2340"/>
              </w:tabs>
              <w:spacing w:line="240" w:lineRule="exact"/>
              <w:ind w:left="142" w:hanging="142"/>
            </w:pPr>
            <w:r w:rsidRPr="00014D43">
              <w:t>II. Finančne posledice za državni proračun</w:t>
            </w:r>
          </w:p>
        </w:tc>
      </w:tr>
      <w:tr w:rsidR="001162FF" w:rsidRPr="007C26FE" w14:paraId="10C0D462" w14:textId="77777777" w:rsidTr="00D8072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F2B971" w14:textId="77777777" w:rsidR="001162FF" w:rsidRPr="00014D43" w:rsidRDefault="001162FF" w:rsidP="00D80721">
            <w:pPr>
              <w:pStyle w:val="Naslov1"/>
              <w:tabs>
                <w:tab w:val="left" w:pos="2340"/>
              </w:tabs>
              <w:spacing w:line="240" w:lineRule="exact"/>
              <w:ind w:left="142" w:hanging="142"/>
            </w:pPr>
            <w:r w:rsidRPr="00014D43">
              <w:t>II.a Pravice porabe za izvedbo predlaganih rešitev so zagotovljene:</w:t>
            </w:r>
          </w:p>
        </w:tc>
      </w:tr>
      <w:tr w:rsidR="001162FF" w:rsidRPr="00014D43" w14:paraId="59813DF1" w14:textId="77777777" w:rsidTr="00D8072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0A06D25" w14:textId="77777777" w:rsidR="001162FF" w:rsidRPr="00014D43" w:rsidRDefault="001162FF" w:rsidP="00D80721">
            <w:pPr>
              <w:widowControl w:val="0"/>
              <w:spacing w:line="240" w:lineRule="exact"/>
              <w:jc w:val="center"/>
              <w:rPr>
                <w:rFonts w:cs="Arial"/>
                <w:szCs w:val="20"/>
                <w:lang w:val="sl-SI"/>
              </w:rPr>
            </w:pPr>
            <w:r w:rsidRPr="00014D4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5881177" w14:textId="77777777" w:rsidR="001162FF" w:rsidRPr="00EE3487" w:rsidRDefault="001162FF" w:rsidP="00D80721">
            <w:pPr>
              <w:widowControl w:val="0"/>
              <w:spacing w:line="240" w:lineRule="exact"/>
              <w:jc w:val="center"/>
              <w:rPr>
                <w:rFonts w:cs="Arial"/>
                <w:szCs w:val="20"/>
                <w:lang w:val="sl-SI"/>
              </w:rPr>
            </w:pPr>
            <w:r w:rsidRPr="00EE348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12C0B9" w14:textId="77777777" w:rsidR="001162FF" w:rsidRPr="004C3CF6" w:rsidRDefault="001162FF" w:rsidP="00D80721">
            <w:pPr>
              <w:widowControl w:val="0"/>
              <w:spacing w:line="240" w:lineRule="exact"/>
              <w:jc w:val="center"/>
              <w:rPr>
                <w:rFonts w:cs="Arial"/>
                <w:szCs w:val="20"/>
                <w:lang w:val="sl-SI"/>
              </w:rPr>
            </w:pPr>
            <w:r w:rsidRPr="000603B5">
              <w:rPr>
                <w:rFonts w:cs="Arial"/>
                <w:szCs w:val="20"/>
                <w:lang w:val="sl-SI"/>
              </w:rPr>
              <w:t>Šifra in naziv proračunske post</w:t>
            </w:r>
            <w:r w:rsidRPr="004C3CF6">
              <w:rPr>
                <w:rFonts w:cs="Arial"/>
                <w:szCs w:val="20"/>
                <w:lang w:val="sl-SI"/>
              </w:rPr>
              <w: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A783F6B" w14:textId="77777777" w:rsidR="001162FF" w:rsidRPr="00077949" w:rsidRDefault="001162FF" w:rsidP="00D80721">
            <w:pPr>
              <w:widowControl w:val="0"/>
              <w:spacing w:line="240" w:lineRule="exact"/>
              <w:jc w:val="center"/>
              <w:rPr>
                <w:rFonts w:cs="Arial"/>
                <w:szCs w:val="20"/>
                <w:lang w:val="sl-SI"/>
              </w:rPr>
            </w:pPr>
            <w:r w:rsidRPr="00077949">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225A6EA" w14:textId="77777777" w:rsidR="001162FF" w:rsidRPr="0096389F" w:rsidRDefault="001162FF" w:rsidP="00D80721">
            <w:pPr>
              <w:widowControl w:val="0"/>
              <w:spacing w:line="240" w:lineRule="exact"/>
              <w:jc w:val="center"/>
              <w:rPr>
                <w:rFonts w:cs="Arial"/>
                <w:szCs w:val="20"/>
                <w:lang w:val="sl-SI"/>
              </w:rPr>
            </w:pPr>
            <w:r w:rsidRPr="0096389F">
              <w:rPr>
                <w:rFonts w:cs="Arial"/>
                <w:szCs w:val="20"/>
                <w:lang w:val="sl-SI"/>
              </w:rPr>
              <w:t>Znesek za t + 1</w:t>
            </w:r>
          </w:p>
        </w:tc>
      </w:tr>
      <w:tr w:rsidR="001162FF" w:rsidRPr="00014D43" w14:paraId="0DE4CFD0" w14:textId="77777777" w:rsidTr="00D8072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E3225B6" w14:textId="77777777" w:rsidR="001162FF" w:rsidRPr="00014D43" w:rsidRDefault="001162FF" w:rsidP="00D80721">
            <w:pPr>
              <w:pStyle w:val="Naslov1"/>
              <w:spacing w:line="240" w:lineRule="exact"/>
              <w:rPr>
                <w:b/>
                <w:bCs w:val="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DD84D1" w14:textId="77777777" w:rsidR="001162FF" w:rsidRPr="00EE3487" w:rsidRDefault="001162FF" w:rsidP="00D80721">
            <w:pPr>
              <w:pStyle w:val="Naslov1"/>
              <w:spacing w:line="240" w:lineRule="exact"/>
              <w:rPr>
                <w:b/>
                <w:bCs w:val="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13D2DA0" w14:textId="77777777" w:rsidR="001162FF" w:rsidRPr="000603B5" w:rsidRDefault="001162FF" w:rsidP="00D80721">
            <w:pPr>
              <w:pStyle w:val="Naslov1"/>
              <w:spacing w:line="240" w:lineRule="exact"/>
              <w:rPr>
                <w:b/>
                <w:bCs w:val="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0C3BF3" w14:textId="77777777" w:rsidR="001162FF" w:rsidRPr="004C3CF6" w:rsidRDefault="001162FF" w:rsidP="00D80721">
            <w:pPr>
              <w:pStyle w:val="Naslov1"/>
              <w:spacing w:line="240" w:lineRule="exact"/>
              <w:rPr>
                <w:b/>
                <w:bCs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1764B79D" w14:textId="77777777" w:rsidR="001162FF" w:rsidRPr="00077949" w:rsidRDefault="001162FF" w:rsidP="00D80721">
            <w:pPr>
              <w:pStyle w:val="Naslov1"/>
              <w:spacing w:line="240" w:lineRule="exact"/>
              <w:rPr>
                <w:b/>
                <w:bCs w:val="0"/>
              </w:rPr>
            </w:pPr>
          </w:p>
        </w:tc>
      </w:tr>
      <w:tr w:rsidR="001162FF" w:rsidRPr="00014D43" w14:paraId="4D25A841" w14:textId="77777777" w:rsidTr="00D8072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E0526DF" w14:textId="77777777" w:rsidR="001162FF" w:rsidRPr="00014D43" w:rsidRDefault="001162FF" w:rsidP="00D80721">
            <w:pPr>
              <w:pStyle w:val="Naslov1"/>
              <w:spacing w:line="240" w:lineRule="exact"/>
              <w:rPr>
                <w:b/>
                <w:bCs w:val="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B0F75A" w14:textId="77777777" w:rsidR="001162FF" w:rsidRPr="00EE3487" w:rsidRDefault="001162FF" w:rsidP="00D80721">
            <w:pPr>
              <w:pStyle w:val="Naslov1"/>
              <w:spacing w:line="240" w:lineRule="exact"/>
              <w:rPr>
                <w:b/>
                <w:bCs w:val="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0E1655" w14:textId="77777777" w:rsidR="001162FF" w:rsidRPr="000603B5" w:rsidRDefault="001162FF" w:rsidP="00D80721">
            <w:pPr>
              <w:pStyle w:val="Naslov1"/>
              <w:spacing w:line="240" w:lineRule="exact"/>
              <w:rPr>
                <w:b/>
                <w:bCs w:val="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7B7E2A" w14:textId="77777777" w:rsidR="001162FF" w:rsidRPr="004C3CF6" w:rsidRDefault="001162FF" w:rsidP="00D80721">
            <w:pPr>
              <w:pStyle w:val="Naslov1"/>
              <w:spacing w:line="240" w:lineRule="exact"/>
              <w:rPr>
                <w:b/>
                <w:bCs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15A3EF72" w14:textId="77777777" w:rsidR="001162FF" w:rsidRPr="00077949" w:rsidRDefault="001162FF" w:rsidP="00D80721">
            <w:pPr>
              <w:pStyle w:val="Naslov1"/>
              <w:spacing w:line="240" w:lineRule="exact"/>
              <w:rPr>
                <w:b/>
                <w:bCs w:val="0"/>
              </w:rPr>
            </w:pPr>
          </w:p>
        </w:tc>
      </w:tr>
      <w:tr w:rsidR="001162FF" w:rsidRPr="00014D43" w14:paraId="51EC1FB9" w14:textId="77777777" w:rsidTr="00D8072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8B49629" w14:textId="77777777" w:rsidR="001162FF" w:rsidRPr="00014D43" w:rsidRDefault="001162FF" w:rsidP="00D80721">
            <w:pPr>
              <w:pStyle w:val="Naslov1"/>
              <w:spacing w:line="240" w:lineRule="exact"/>
            </w:pPr>
            <w:r w:rsidRPr="00014D43">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F186DA" w14:textId="77777777" w:rsidR="001162FF" w:rsidRPr="00EE3487" w:rsidRDefault="001162FF" w:rsidP="00D80721">
            <w:pPr>
              <w:widowControl w:val="0"/>
              <w:spacing w:line="24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06CF1883" w14:textId="77777777" w:rsidR="001162FF" w:rsidRPr="000603B5" w:rsidRDefault="001162FF" w:rsidP="00D80721">
            <w:pPr>
              <w:pStyle w:val="Naslov1"/>
              <w:spacing w:line="240" w:lineRule="exact"/>
            </w:pPr>
          </w:p>
        </w:tc>
      </w:tr>
      <w:tr w:rsidR="001162FF" w:rsidRPr="00014D43" w14:paraId="486E7748" w14:textId="77777777" w:rsidTr="00D8072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89EDA3" w14:textId="77777777" w:rsidR="001162FF" w:rsidRPr="00014D43" w:rsidRDefault="001162FF" w:rsidP="00D80721">
            <w:pPr>
              <w:pStyle w:val="Naslov1"/>
              <w:tabs>
                <w:tab w:val="left" w:pos="2340"/>
              </w:tabs>
              <w:spacing w:line="240" w:lineRule="exact"/>
            </w:pPr>
            <w:r w:rsidRPr="00014D43">
              <w:t>II.b Manjkajoče pravice porabe bodo zagotovljene s prerazporeditvijo:</w:t>
            </w:r>
          </w:p>
        </w:tc>
      </w:tr>
      <w:tr w:rsidR="001162FF" w:rsidRPr="00014D43" w14:paraId="070C7980" w14:textId="77777777" w:rsidTr="00D8072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0E2E2AB" w14:textId="77777777" w:rsidR="001162FF" w:rsidRPr="00014D43" w:rsidRDefault="001162FF" w:rsidP="00D80721">
            <w:pPr>
              <w:widowControl w:val="0"/>
              <w:spacing w:line="240" w:lineRule="exact"/>
              <w:jc w:val="center"/>
              <w:rPr>
                <w:rFonts w:cs="Arial"/>
                <w:szCs w:val="20"/>
                <w:lang w:val="sl-SI"/>
              </w:rPr>
            </w:pPr>
            <w:r w:rsidRPr="00014D4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B1E87F9" w14:textId="77777777" w:rsidR="001162FF" w:rsidRPr="00EE3487" w:rsidRDefault="001162FF" w:rsidP="00D80721">
            <w:pPr>
              <w:widowControl w:val="0"/>
              <w:spacing w:line="240" w:lineRule="exact"/>
              <w:jc w:val="center"/>
              <w:rPr>
                <w:rFonts w:cs="Arial"/>
                <w:szCs w:val="20"/>
                <w:lang w:val="sl-SI"/>
              </w:rPr>
            </w:pPr>
            <w:r w:rsidRPr="00EE348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532ABB" w14:textId="77777777" w:rsidR="001162FF" w:rsidRPr="000603B5" w:rsidRDefault="001162FF" w:rsidP="00D80721">
            <w:pPr>
              <w:widowControl w:val="0"/>
              <w:spacing w:line="240" w:lineRule="exact"/>
              <w:jc w:val="center"/>
              <w:rPr>
                <w:rFonts w:cs="Arial"/>
                <w:szCs w:val="20"/>
                <w:lang w:val="sl-SI"/>
              </w:rPr>
            </w:pPr>
            <w:r w:rsidRPr="000603B5">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9B2885" w14:textId="77777777" w:rsidR="001162FF" w:rsidRPr="00077949" w:rsidRDefault="001162FF" w:rsidP="00D80721">
            <w:pPr>
              <w:widowControl w:val="0"/>
              <w:spacing w:line="240" w:lineRule="exact"/>
              <w:jc w:val="center"/>
              <w:rPr>
                <w:rFonts w:cs="Arial"/>
                <w:szCs w:val="20"/>
                <w:lang w:val="sl-SI"/>
              </w:rPr>
            </w:pPr>
            <w:r w:rsidRPr="004C3CF6">
              <w:rPr>
                <w:rFonts w:cs="Arial"/>
                <w:szCs w:val="20"/>
                <w:lang w:val="sl-SI"/>
              </w:rPr>
              <w:t>Znesek za tekoče</w:t>
            </w:r>
            <w:r w:rsidRPr="00077949">
              <w:rPr>
                <w:rFonts w:cs="Arial"/>
                <w:szCs w:val="20"/>
                <w:lang w:val="sl-SI"/>
              </w:rPr>
              <w:t xml:space="preserve"> leto (t)</w:t>
            </w:r>
          </w:p>
        </w:tc>
        <w:tc>
          <w:tcPr>
            <w:tcW w:w="2128" w:type="dxa"/>
            <w:tcBorders>
              <w:top w:val="single" w:sz="4" w:space="0" w:color="auto"/>
              <w:left w:val="single" w:sz="4" w:space="0" w:color="auto"/>
              <w:bottom w:val="single" w:sz="4" w:space="0" w:color="auto"/>
              <w:right w:val="single" w:sz="4" w:space="0" w:color="auto"/>
            </w:tcBorders>
            <w:vAlign w:val="center"/>
          </w:tcPr>
          <w:p w14:paraId="7D6E2EF5" w14:textId="77777777" w:rsidR="001162FF" w:rsidRPr="0096389F" w:rsidRDefault="001162FF" w:rsidP="00D80721">
            <w:pPr>
              <w:widowControl w:val="0"/>
              <w:spacing w:line="240" w:lineRule="exact"/>
              <w:jc w:val="center"/>
              <w:rPr>
                <w:rFonts w:cs="Arial"/>
                <w:szCs w:val="20"/>
                <w:lang w:val="sl-SI"/>
              </w:rPr>
            </w:pPr>
            <w:r w:rsidRPr="0096389F">
              <w:rPr>
                <w:rFonts w:cs="Arial"/>
                <w:szCs w:val="20"/>
                <w:lang w:val="sl-SI"/>
              </w:rPr>
              <w:t xml:space="preserve">Znesek za t + 1 </w:t>
            </w:r>
          </w:p>
        </w:tc>
      </w:tr>
      <w:tr w:rsidR="001162FF" w:rsidRPr="00014D43" w14:paraId="0EFF1EA9" w14:textId="77777777" w:rsidTr="00D8072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9DC6CC" w14:textId="77777777" w:rsidR="001162FF" w:rsidRPr="00014D43" w:rsidRDefault="001162FF" w:rsidP="00D80721">
            <w:pPr>
              <w:pStyle w:val="Naslov1"/>
              <w:spacing w:line="240" w:lineRule="exact"/>
              <w:rPr>
                <w:b/>
                <w:bCs w:val="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E0226D" w14:textId="77777777" w:rsidR="001162FF" w:rsidRPr="00EE3487" w:rsidRDefault="001162FF" w:rsidP="00D80721">
            <w:pPr>
              <w:pStyle w:val="Naslov1"/>
              <w:spacing w:line="240" w:lineRule="exact"/>
              <w:rPr>
                <w:b/>
                <w:bCs w:val="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89590C8" w14:textId="77777777" w:rsidR="001162FF" w:rsidRPr="000603B5" w:rsidRDefault="001162FF" w:rsidP="00D80721">
            <w:pPr>
              <w:pStyle w:val="Naslov1"/>
              <w:spacing w:line="240" w:lineRule="exact"/>
              <w:rPr>
                <w:b/>
                <w:bCs w:val="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E012AF" w14:textId="77777777" w:rsidR="001162FF" w:rsidRPr="004C3CF6" w:rsidRDefault="001162FF" w:rsidP="00D80721">
            <w:pPr>
              <w:pStyle w:val="Naslov1"/>
              <w:spacing w:line="240" w:lineRule="exact"/>
              <w:rPr>
                <w:b/>
                <w:bCs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1B39AF19" w14:textId="77777777" w:rsidR="001162FF" w:rsidRPr="00077949" w:rsidRDefault="001162FF" w:rsidP="00D80721">
            <w:pPr>
              <w:pStyle w:val="Naslov1"/>
              <w:spacing w:line="240" w:lineRule="exact"/>
              <w:rPr>
                <w:b/>
                <w:bCs w:val="0"/>
              </w:rPr>
            </w:pPr>
          </w:p>
        </w:tc>
      </w:tr>
      <w:tr w:rsidR="001162FF" w:rsidRPr="00014D43" w14:paraId="3EB6F6B2" w14:textId="77777777" w:rsidTr="00D8072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C48054B" w14:textId="77777777" w:rsidR="001162FF" w:rsidRPr="00014D43" w:rsidRDefault="001162FF" w:rsidP="00D80721">
            <w:pPr>
              <w:pStyle w:val="Naslov1"/>
              <w:spacing w:line="240" w:lineRule="exact"/>
              <w:rPr>
                <w:b/>
                <w:bCs w:val="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000E87" w14:textId="77777777" w:rsidR="001162FF" w:rsidRPr="00EE3487" w:rsidRDefault="001162FF" w:rsidP="00D80721">
            <w:pPr>
              <w:pStyle w:val="Naslov1"/>
              <w:spacing w:line="240" w:lineRule="exact"/>
              <w:rPr>
                <w:b/>
                <w:bCs w:val="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73A0351" w14:textId="77777777" w:rsidR="001162FF" w:rsidRPr="000603B5" w:rsidRDefault="001162FF" w:rsidP="00D80721">
            <w:pPr>
              <w:pStyle w:val="Naslov1"/>
              <w:spacing w:line="240" w:lineRule="exact"/>
              <w:rPr>
                <w:b/>
                <w:bCs w:val="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9E3610" w14:textId="77777777" w:rsidR="001162FF" w:rsidRPr="004C3CF6" w:rsidRDefault="001162FF" w:rsidP="00D80721">
            <w:pPr>
              <w:pStyle w:val="Naslov1"/>
              <w:spacing w:line="240" w:lineRule="exact"/>
              <w:rPr>
                <w:b/>
                <w:bCs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5B8CAC33" w14:textId="77777777" w:rsidR="001162FF" w:rsidRPr="00077949" w:rsidRDefault="001162FF" w:rsidP="00D80721">
            <w:pPr>
              <w:pStyle w:val="Naslov1"/>
              <w:spacing w:line="240" w:lineRule="exact"/>
              <w:rPr>
                <w:b/>
                <w:bCs w:val="0"/>
              </w:rPr>
            </w:pPr>
          </w:p>
        </w:tc>
      </w:tr>
      <w:tr w:rsidR="001162FF" w:rsidRPr="00014D43" w14:paraId="78694E5B" w14:textId="77777777" w:rsidTr="00D8072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C22E029" w14:textId="77777777" w:rsidR="001162FF" w:rsidRPr="00014D43" w:rsidRDefault="001162FF" w:rsidP="00D80721">
            <w:pPr>
              <w:pStyle w:val="Naslov1"/>
              <w:spacing w:line="240" w:lineRule="exact"/>
            </w:pPr>
            <w:r w:rsidRPr="00014D43">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FE420A" w14:textId="77777777" w:rsidR="001162FF" w:rsidRPr="00EE3487" w:rsidRDefault="001162FF" w:rsidP="00D80721">
            <w:pPr>
              <w:pStyle w:val="Naslov1"/>
              <w:spacing w:line="240" w:lineRule="exact"/>
            </w:pPr>
          </w:p>
        </w:tc>
        <w:tc>
          <w:tcPr>
            <w:tcW w:w="2128" w:type="dxa"/>
            <w:tcBorders>
              <w:top w:val="single" w:sz="4" w:space="0" w:color="auto"/>
              <w:left w:val="single" w:sz="4" w:space="0" w:color="auto"/>
              <w:bottom w:val="single" w:sz="4" w:space="0" w:color="auto"/>
              <w:right w:val="single" w:sz="4" w:space="0" w:color="auto"/>
            </w:tcBorders>
            <w:vAlign w:val="center"/>
          </w:tcPr>
          <w:p w14:paraId="25383581" w14:textId="77777777" w:rsidR="001162FF" w:rsidRPr="000603B5" w:rsidRDefault="001162FF" w:rsidP="00D80721">
            <w:pPr>
              <w:pStyle w:val="Naslov1"/>
              <w:spacing w:line="240" w:lineRule="exact"/>
            </w:pPr>
          </w:p>
        </w:tc>
      </w:tr>
      <w:tr w:rsidR="001162FF" w:rsidRPr="00014D43" w14:paraId="62FB13EE" w14:textId="77777777" w:rsidTr="00D8072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AEFF79C" w14:textId="77777777" w:rsidR="001162FF" w:rsidRPr="00014D43" w:rsidRDefault="001162FF" w:rsidP="00D80721">
            <w:pPr>
              <w:pStyle w:val="Naslov1"/>
              <w:tabs>
                <w:tab w:val="left" w:pos="2340"/>
              </w:tabs>
              <w:spacing w:line="240" w:lineRule="exact"/>
            </w:pPr>
            <w:r w:rsidRPr="00014D43">
              <w:t>II.c Načrtovana nadomestitev zmanjšanih prihodkov in povečanih odhodkov proračuna:</w:t>
            </w:r>
          </w:p>
        </w:tc>
      </w:tr>
      <w:tr w:rsidR="001162FF" w:rsidRPr="00014D43" w14:paraId="284053BD" w14:textId="77777777" w:rsidTr="00D8072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5387FD4" w14:textId="77777777" w:rsidR="001162FF" w:rsidRPr="00014D43" w:rsidRDefault="001162FF" w:rsidP="00D80721">
            <w:pPr>
              <w:widowControl w:val="0"/>
              <w:spacing w:line="240" w:lineRule="exact"/>
              <w:ind w:left="-122" w:right="-112"/>
              <w:jc w:val="center"/>
              <w:rPr>
                <w:rFonts w:cs="Arial"/>
                <w:szCs w:val="20"/>
                <w:lang w:val="sl-SI"/>
              </w:rPr>
            </w:pPr>
            <w:r w:rsidRPr="00014D43">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38CD735" w14:textId="77777777" w:rsidR="001162FF" w:rsidRPr="00EE3487" w:rsidRDefault="001162FF" w:rsidP="00D80721">
            <w:pPr>
              <w:widowControl w:val="0"/>
              <w:spacing w:line="240" w:lineRule="exact"/>
              <w:ind w:left="-122" w:right="-112"/>
              <w:jc w:val="center"/>
              <w:rPr>
                <w:rFonts w:cs="Arial"/>
                <w:szCs w:val="20"/>
                <w:lang w:val="sl-SI"/>
              </w:rPr>
            </w:pPr>
            <w:r w:rsidRPr="00EE3487">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D28FB5F" w14:textId="77777777" w:rsidR="001162FF" w:rsidRPr="000603B5" w:rsidRDefault="001162FF" w:rsidP="00D80721">
            <w:pPr>
              <w:widowControl w:val="0"/>
              <w:spacing w:line="240" w:lineRule="exact"/>
              <w:ind w:left="-122" w:right="-112"/>
              <w:jc w:val="center"/>
              <w:rPr>
                <w:rFonts w:cs="Arial"/>
                <w:szCs w:val="20"/>
                <w:lang w:val="sl-SI"/>
              </w:rPr>
            </w:pPr>
            <w:r w:rsidRPr="000603B5">
              <w:rPr>
                <w:rFonts w:cs="Arial"/>
                <w:szCs w:val="20"/>
                <w:lang w:val="sl-SI"/>
              </w:rPr>
              <w:t>Znesek za t + 1</w:t>
            </w:r>
          </w:p>
        </w:tc>
      </w:tr>
      <w:tr w:rsidR="001162FF" w:rsidRPr="00014D43" w14:paraId="1CE1FA3A" w14:textId="77777777" w:rsidTr="00D8072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D9469D" w14:textId="77777777" w:rsidR="001162FF" w:rsidRPr="00014D43" w:rsidRDefault="001162FF" w:rsidP="00D80721">
            <w:pPr>
              <w:pStyle w:val="Naslov1"/>
              <w:spacing w:line="240" w:lineRule="exact"/>
              <w:rPr>
                <w:b/>
                <w:bCs w:val="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876BD6B" w14:textId="77777777" w:rsidR="001162FF" w:rsidRPr="00EE3487" w:rsidRDefault="001162FF" w:rsidP="00D80721">
            <w:pPr>
              <w:pStyle w:val="Naslov1"/>
              <w:spacing w:line="240" w:lineRule="exact"/>
              <w:rPr>
                <w:b/>
                <w:bCs w:val="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E4D772F" w14:textId="77777777" w:rsidR="001162FF" w:rsidRPr="000603B5" w:rsidRDefault="001162FF" w:rsidP="00D80721">
            <w:pPr>
              <w:pStyle w:val="Naslov1"/>
              <w:spacing w:line="240" w:lineRule="exact"/>
              <w:rPr>
                <w:b/>
                <w:bCs w:val="0"/>
              </w:rPr>
            </w:pPr>
          </w:p>
        </w:tc>
      </w:tr>
      <w:tr w:rsidR="001162FF" w:rsidRPr="00014D43" w14:paraId="0C005823" w14:textId="77777777" w:rsidTr="00D8072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44946BC" w14:textId="77777777" w:rsidR="001162FF" w:rsidRPr="00014D43" w:rsidRDefault="001162FF" w:rsidP="00D80721">
            <w:pPr>
              <w:pStyle w:val="Naslov1"/>
              <w:spacing w:line="240" w:lineRule="exact"/>
              <w:rPr>
                <w:b/>
                <w:bCs w:val="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A2B4E99" w14:textId="77777777" w:rsidR="001162FF" w:rsidRPr="00EE3487" w:rsidRDefault="001162FF" w:rsidP="00D80721">
            <w:pPr>
              <w:pStyle w:val="Naslov1"/>
              <w:spacing w:line="240" w:lineRule="exact"/>
              <w:rPr>
                <w:b/>
                <w:bCs w:val="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A73152D" w14:textId="77777777" w:rsidR="001162FF" w:rsidRPr="000603B5" w:rsidRDefault="001162FF" w:rsidP="00D80721">
            <w:pPr>
              <w:pStyle w:val="Naslov1"/>
              <w:spacing w:line="240" w:lineRule="exact"/>
              <w:rPr>
                <w:b/>
                <w:bCs w:val="0"/>
              </w:rPr>
            </w:pPr>
          </w:p>
        </w:tc>
      </w:tr>
      <w:tr w:rsidR="001162FF" w:rsidRPr="00014D43" w14:paraId="7300C25A" w14:textId="77777777" w:rsidTr="00D8072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441E2B4" w14:textId="77777777" w:rsidR="001162FF" w:rsidRPr="00014D43" w:rsidRDefault="001162FF" w:rsidP="00D80721">
            <w:pPr>
              <w:pStyle w:val="Naslov1"/>
              <w:spacing w:line="240" w:lineRule="exact"/>
              <w:rPr>
                <w:b/>
                <w:bCs w:val="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EA2B867" w14:textId="77777777" w:rsidR="001162FF" w:rsidRPr="00EE3487" w:rsidRDefault="001162FF" w:rsidP="00D80721">
            <w:pPr>
              <w:pStyle w:val="Naslov1"/>
              <w:spacing w:line="240" w:lineRule="exact"/>
              <w:rPr>
                <w:b/>
                <w:bCs w:val="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3893D47" w14:textId="77777777" w:rsidR="001162FF" w:rsidRPr="000603B5" w:rsidRDefault="001162FF" w:rsidP="00D80721">
            <w:pPr>
              <w:pStyle w:val="Naslov1"/>
              <w:spacing w:line="240" w:lineRule="exact"/>
              <w:rPr>
                <w:b/>
                <w:bCs w:val="0"/>
              </w:rPr>
            </w:pPr>
          </w:p>
        </w:tc>
      </w:tr>
      <w:tr w:rsidR="001162FF" w:rsidRPr="00014D43" w14:paraId="22346786" w14:textId="77777777" w:rsidTr="00D8072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F2CF6BF" w14:textId="77777777" w:rsidR="001162FF" w:rsidRPr="00014D43" w:rsidRDefault="001162FF" w:rsidP="00D80721">
            <w:pPr>
              <w:pStyle w:val="Naslov1"/>
              <w:spacing w:line="240" w:lineRule="exact"/>
            </w:pPr>
            <w:r w:rsidRPr="00014D43">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B02E78F" w14:textId="77777777" w:rsidR="001162FF" w:rsidRPr="00EE3487" w:rsidRDefault="001162FF" w:rsidP="00D80721">
            <w:pPr>
              <w:pStyle w:val="Naslov1"/>
              <w:spacing w:line="240" w:lineRule="exact"/>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97A41A0" w14:textId="77777777" w:rsidR="001162FF" w:rsidRPr="000603B5" w:rsidRDefault="001162FF" w:rsidP="00D80721">
            <w:pPr>
              <w:pStyle w:val="Naslov1"/>
              <w:spacing w:line="240" w:lineRule="exact"/>
            </w:pPr>
          </w:p>
        </w:tc>
      </w:tr>
      <w:tr w:rsidR="001162FF" w:rsidRPr="007C26FE" w14:paraId="5F24C7A3" w14:textId="77777777" w:rsidTr="00D80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F7455B2" w14:textId="77777777" w:rsidR="001162FF" w:rsidRPr="00014D43" w:rsidRDefault="001162FF" w:rsidP="00D80721">
            <w:pPr>
              <w:widowControl w:val="0"/>
              <w:spacing w:line="240" w:lineRule="exact"/>
              <w:rPr>
                <w:rFonts w:cs="Arial"/>
                <w:b/>
                <w:szCs w:val="20"/>
                <w:lang w:val="sl-SI"/>
              </w:rPr>
            </w:pPr>
          </w:p>
          <w:p w14:paraId="3D087B96" w14:textId="77777777" w:rsidR="001162FF" w:rsidRPr="00EE3487" w:rsidRDefault="001162FF" w:rsidP="00D80721">
            <w:pPr>
              <w:widowControl w:val="0"/>
              <w:spacing w:line="240" w:lineRule="exact"/>
              <w:rPr>
                <w:rFonts w:cs="Arial"/>
                <w:b/>
                <w:szCs w:val="20"/>
                <w:lang w:val="sl-SI"/>
              </w:rPr>
            </w:pPr>
            <w:r w:rsidRPr="00EE3487">
              <w:rPr>
                <w:rFonts w:cs="Arial"/>
                <w:b/>
                <w:szCs w:val="20"/>
                <w:lang w:val="sl-SI"/>
              </w:rPr>
              <w:t>OBRAZLOŽITEV:</w:t>
            </w:r>
          </w:p>
          <w:p w14:paraId="0979EEE1" w14:textId="77777777" w:rsidR="001162FF" w:rsidRPr="004C3CF6" w:rsidRDefault="001162FF" w:rsidP="00D80721">
            <w:pPr>
              <w:widowControl w:val="0"/>
              <w:numPr>
                <w:ilvl w:val="0"/>
                <w:numId w:val="3"/>
              </w:numPr>
              <w:suppressAutoHyphens/>
              <w:spacing w:line="240" w:lineRule="exact"/>
              <w:ind w:left="284" w:hanging="284"/>
              <w:jc w:val="both"/>
              <w:rPr>
                <w:rFonts w:cs="Arial"/>
                <w:b/>
                <w:szCs w:val="20"/>
                <w:lang w:val="sl-SI" w:eastAsia="sl-SI"/>
              </w:rPr>
            </w:pPr>
            <w:r w:rsidRPr="000603B5">
              <w:rPr>
                <w:rFonts w:cs="Arial"/>
                <w:b/>
                <w:szCs w:val="20"/>
                <w:lang w:val="sl-SI" w:eastAsia="sl-SI"/>
              </w:rPr>
              <w:t>Ocena finančnih posledic, ki</w:t>
            </w:r>
            <w:r w:rsidRPr="004C3CF6">
              <w:rPr>
                <w:rFonts w:cs="Arial"/>
                <w:b/>
                <w:szCs w:val="20"/>
                <w:lang w:val="sl-SI" w:eastAsia="sl-SI"/>
              </w:rPr>
              <w:t xml:space="preserve"> niso načrtovane v sprejetem proračunu</w:t>
            </w:r>
          </w:p>
          <w:p w14:paraId="25CDE8DC" w14:textId="77777777" w:rsidR="001162FF" w:rsidRPr="004C3CF6" w:rsidRDefault="001162FF" w:rsidP="00D80721">
            <w:pPr>
              <w:widowControl w:val="0"/>
              <w:spacing w:line="240" w:lineRule="exact"/>
              <w:ind w:left="360" w:hanging="76"/>
              <w:jc w:val="both"/>
              <w:rPr>
                <w:rFonts w:cs="Arial"/>
                <w:szCs w:val="20"/>
                <w:lang w:val="sl-SI" w:eastAsia="sl-SI"/>
              </w:rPr>
            </w:pPr>
            <w:r w:rsidRPr="004C3CF6">
              <w:rPr>
                <w:rFonts w:cs="Arial"/>
                <w:szCs w:val="20"/>
                <w:lang w:val="sl-SI" w:eastAsia="sl-SI"/>
              </w:rPr>
              <w:t>V zvezi s predlaganim vladnim gradivom se navedejo predvidene spremembe (povečanje, zmanjšanje):</w:t>
            </w:r>
          </w:p>
          <w:p w14:paraId="676AFF76" w14:textId="77777777" w:rsidR="001162FF" w:rsidRPr="00077949" w:rsidRDefault="001162FF" w:rsidP="00D80721">
            <w:pPr>
              <w:widowControl w:val="0"/>
              <w:numPr>
                <w:ilvl w:val="0"/>
                <w:numId w:val="5"/>
              </w:numPr>
              <w:suppressAutoHyphens/>
              <w:spacing w:line="240" w:lineRule="exact"/>
              <w:jc w:val="both"/>
              <w:rPr>
                <w:rFonts w:cs="Arial"/>
                <w:szCs w:val="20"/>
                <w:lang w:val="sl-SI"/>
              </w:rPr>
            </w:pPr>
            <w:r w:rsidRPr="00077949">
              <w:rPr>
                <w:rFonts w:cs="Arial"/>
                <w:szCs w:val="20"/>
                <w:lang w:val="sl-SI" w:eastAsia="sl-SI"/>
              </w:rPr>
              <w:t>prihodkov državnega proračuna in občinskih proračunov,</w:t>
            </w:r>
          </w:p>
          <w:p w14:paraId="0ED72CE9" w14:textId="77777777" w:rsidR="001162FF" w:rsidRPr="0096389F" w:rsidRDefault="001162FF" w:rsidP="00D80721">
            <w:pPr>
              <w:widowControl w:val="0"/>
              <w:numPr>
                <w:ilvl w:val="0"/>
                <w:numId w:val="5"/>
              </w:numPr>
              <w:suppressAutoHyphens/>
              <w:spacing w:line="240" w:lineRule="exact"/>
              <w:jc w:val="both"/>
              <w:rPr>
                <w:rFonts w:cs="Arial"/>
                <w:szCs w:val="20"/>
                <w:lang w:val="sl-SI"/>
              </w:rPr>
            </w:pPr>
            <w:r w:rsidRPr="0096389F">
              <w:rPr>
                <w:rFonts w:cs="Arial"/>
                <w:szCs w:val="20"/>
                <w:lang w:val="sl-SI" w:eastAsia="sl-SI"/>
              </w:rPr>
              <w:t>odhodkov državnega proračuna, ki niso načrtovani na ukrepih oziroma projektih sprejetih proračunov,</w:t>
            </w:r>
          </w:p>
          <w:p w14:paraId="6FE28E5B" w14:textId="77777777" w:rsidR="001162FF" w:rsidRPr="00242270" w:rsidRDefault="001162FF" w:rsidP="00D80721">
            <w:pPr>
              <w:widowControl w:val="0"/>
              <w:numPr>
                <w:ilvl w:val="0"/>
                <w:numId w:val="5"/>
              </w:numPr>
              <w:suppressAutoHyphens/>
              <w:spacing w:line="240" w:lineRule="exact"/>
              <w:jc w:val="both"/>
              <w:rPr>
                <w:rFonts w:cs="Arial"/>
                <w:szCs w:val="20"/>
                <w:lang w:val="sl-SI"/>
              </w:rPr>
            </w:pPr>
            <w:r w:rsidRPr="00242270">
              <w:rPr>
                <w:rFonts w:cs="Arial"/>
                <w:szCs w:val="20"/>
                <w:lang w:val="sl-SI" w:eastAsia="sl-SI"/>
              </w:rPr>
              <w:t>obveznosti za druga javnofinančna sredstva (drugi viri), ki niso načrtovana na ukrepih oziroma projektih sprejetih proračunov.</w:t>
            </w:r>
          </w:p>
          <w:p w14:paraId="617C1D3C" w14:textId="77777777" w:rsidR="001162FF" w:rsidRPr="00E5259B" w:rsidRDefault="001162FF" w:rsidP="00D80721">
            <w:pPr>
              <w:widowControl w:val="0"/>
              <w:spacing w:line="240" w:lineRule="exact"/>
              <w:ind w:left="284"/>
              <w:rPr>
                <w:rFonts w:cs="Arial"/>
                <w:szCs w:val="20"/>
                <w:lang w:val="sl-SI" w:eastAsia="sl-SI"/>
              </w:rPr>
            </w:pPr>
          </w:p>
          <w:p w14:paraId="717A8174" w14:textId="77777777" w:rsidR="001162FF" w:rsidRPr="00E5259B" w:rsidRDefault="001162FF" w:rsidP="00D80721">
            <w:pPr>
              <w:widowControl w:val="0"/>
              <w:numPr>
                <w:ilvl w:val="0"/>
                <w:numId w:val="3"/>
              </w:numPr>
              <w:suppressAutoHyphens/>
              <w:spacing w:line="240" w:lineRule="exact"/>
              <w:ind w:left="284" w:hanging="284"/>
              <w:jc w:val="both"/>
              <w:rPr>
                <w:rFonts w:cs="Arial"/>
                <w:b/>
                <w:szCs w:val="20"/>
                <w:lang w:val="sl-SI" w:eastAsia="sl-SI"/>
              </w:rPr>
            </w:pPr>
            <w:r w:rsidRPr="00E5259B">
              <w:rPr>
                <w:rFonts w:cs="Arial"/>
                <w:b/>
                <w:szCs w:val="20"/>
                <w:lang w:val="sl-SI" w:eastAsia="sl-SI"/>
              </w:rPr>
              <w:t>Finančne posledice za državni proračun</w:t>
            </w:r>
          </w:p>
          <w:p w14:paraId="03C5263F" w14:textId="77777777" w:rsidR="001162FF" w:rsidRPr="00E5259B" w:rsidRDefault="001162FF" w:rsidP="00D80721">
            <w:pPr>
              <w:widowControl w:val="0"/>
              <w:spacing w:line="240" w:lineRule="exact"/>
              <w:ind w:left="284"/>
              <w:jc w:val="both"/>
              <w:rPr>
                <w:rFonts w:cs="Arial"/>
                <w:szCs w:val="20"/>
                <w:lang w:val="sl-SI" w:eastAsia="sl-SI"/>
              </w:rPr>
            </w:pPr>
            <w:r w:rsidRPr="00E5259B">
              <w:rPr>
                <w:rFonts w:cs="Arial"/>
                <w:szCs w:val="20"/>
                <w:lang w:val="sl-SI" w:eastAsia="sl-SI"/>
              </w:rPr>
              <w:lastRenderedPageBreak/>
              <w:t>Prikazane morajo biti finančne posledice za državni proračun, ki so na proračunskih postavkah načrtovane v dinamiki projektov oziroma ukrepov:</w:t>
            </w:r>
          </w:p>
          <w:p w14:paraId="3D58EFF7" w14:textId="77777777" w:rsidR="001162FF" w:rsidRPr="00E5259B" w:rsidRDefault="001162FF" w:rsidP="00D80721">
            <w:pPr>
              <w:widowControl w:val="0"/>
              <w:suppressAutoHyphens/>
              <w:spacing w:line="240" w:lineRule="exact"/>
              <w:ind w:left="720"/>
              <w:jc w:val="both"/>
              <w:rPr>
                <w:rFonts w:cs="Arial"/>
                <w:b/>
                <w:szCs w:val="20"/>
                <w:lang w:val="sl-SI" w:eastAsia="sl-SI"/>
              </w:rPr>
            </w:pPr>
            <w:r w:rsidRPr="00E5259B">
              <w:rPr>
                <w:rFonts w:cs="Arial"/>
                <w:b/>
                <w:szCs w:val="20"/>
                <w:lang w:val="sl-SI" w:eastAsia="sl-SI"/>
              </w:rPr>
              <w:t>II.a Pravice porabe za izvedbo predlaganih rešitev so zagotovljene:</w:t>
            </w:r>
          </w:p>
          <w:p w14:paraId="17FAAF99" w14:textId="77777777" w:rsidR="001162FF" w:rsidRPr="003A02A9" w:rsidRDefault="001162FF" w:rsidP="00D80721">
            <w:pPr>
              <w:widowControl w:val="0"/>
              <w:spacing w:line="240" w:lineRule="exact"/>
              <w:ind w:left="284"/>
              <w:jc w:val="both"/>
              <w:rPr>
                <w:rFonts w:cs="Arial"/>
                <w:szCs w:val="20"/>
                <w:lang w:val="sl-SI" w:eastAsia="sl-SI"/>
              </w:rPr>
            </w:pPr>
            <w:r w:rsidRPr="00E632C1">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w:t>
            </w:r>
            <w:r w:rsidRPr="003A02A9">
              <w:rPr>
                <w:rFonts w:cs="Arial"/>
                <w:szCs w:val="20"/>
                <w:lang w:val="sl-SI" w:eastAsia="sl-SI"/>
              </w:rPr>
              <w:t>pa v načrt razvojnih programov se navedejo:</w:t>
            </w:r>
          </w:p>
          <w:p w14:paraId="072F4465" w14:textId="77777777" w:rsidR="001162FF" w:rsidRPr="00943B04" w:rsidRDefault="001162FF" w:rsidP="00D80721">
            <w:pPr>
              <w:widowControl w:val="0"/>
              <w:numPr>
                <w:ilvl w:val="0"/>
                <w:numId w:val="6"/>
              </w:numPr>
              <w:suppressAutoHyphens/>
              <w:spacing w:line="240" w:lineRule="exact"/>
              <w:jc w:val="both"/>
              <w:rPr>
                <w:rFonts w:cs="Arial"/>
                <w:szCs w:val="20"/>
                <w:lang w:val="sl-SI" w:eastAsia="sl-SI"/>
              </w:rPr>
            </w:pPr>
            <w:r w:rsidRPr="00943B04">
              <w:rPr>
                <w:rFonts w:cs="Arial"/>
                <w:szCs w:val="20"/>
                <w:lang w:val="sl-SI" w:eastAsia="sl-SI"/>
              </w:rPr>
              <w:t>proračunski uporabnik, ki bo financiral novi projekt oziroma ukrep,</w:t>
            </w:r>
          </w:p>
          <w:p w14:paraId="3B5F98EE" w14:textId="77777777" w:rsidR="001162FF" w:rsidRPr="003E3576" w:rsidRDefault="001162FF" w:rsidP="00D80721">
            <w:pPr>
              <w:widowControl w:val="0"/>
              <w:numPr>
                <w:ilvl w:val="0"/>
                <w:numId w:val="6"/>
              </w:numPr>
              <w:suppressAutoHyphens/>
              <w:spacing w:line="240" w:lineRule="exact"/>
              <w:jc w:val="both"/>
              <w:rPr>
                <w:rFonts w:cs="Arial"/>
                <w:szCs w:val="20"/>
                <w:lang w:val="sl-SI" w:eastAsia="sl-SI"/>
              </w:rPr>
            </w:pPr>
            <w:r w:rsidRPr="003E3576">
              <w:rPr>
                <w:rFonts w:cs="Arial"/>
                <w:szCs w:val="20"/>
                <w:lang w:val="sl-SI" w:eastAsia="sl-SI"/>
              </w:rPr>
              <w:t xml:space="preserve">projekt oziroma ukrep, s katerim se bodo dosegli cilji vladnega gradiva, in </w:t>
            </w:r>
          </w:p>
          <w:p w14:paraId="5D7AABD0" w14:textId="77777777" w:rsidR="001162FF" w:rsidRPr="003E3576" w:rsidRDefault="001162FF" w:rsidP="00D80721">
            <w:pPr>
              <w:widowControl w:val="0"/>
              <w:numPr>
                <w:ilvl w:val="0"/>
                <w:numId w:val="6"/>
              </w:numPr>
              <w:suppressAutoHyphens/>
              <w:spacing w:line="240" w:lineRule="exact"/>
              <w:jc w:val="both"/>
              <w:rPr>
                <w:rFonts w:cs="Arial"/>
                <w:szCs w:val="20"/>
                <w:lang w:val="sl-SI" w:eastAsia="sl-SI"/>
              </w:rPr>
            </w:pPr>
            <w:r w:rsidRPr="003E3576">
              <w:rPr>
                <w:rFonts w:cs="Arial"/>
                <w:szCs w:val="20"/>
                <w:lang w:val="sl-SI" w:eastAsia="sl-SI"/>
              </w:rPr>
              <w:t>proračunske postavke.</w:t>
            </w:r>
          </w:p>
          <w:p w14:paraId="461E4419" w14:textId="77777777" w:rsidR="001162FF" w:rsidRPr="00CF1696" w:rsidRDefault="001162FF" w:rsidP="00D80721">
            <w:pPr>
              <w:widowControl w:val="0"/>
              <w:spacing w:line="240" w:lineRule="exact"/>
              <w:ind w:left="284"/>
              <w:jc w:val="both"/>
              <w:rPr>
                <w:rFonts w:cs="Arial"/>
                <w:szCs w:val="20"/>
                <w:lang w:val="sl-SI" w:eastAsia="sl-SI"/>
              </w:rPr>
            </w:pPr>
            <w:r w:rsidRPr="00CF1696">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2273E63" w14:textId="77777777" w:rsidR="001162FF" w:rsidRPr="00CF1696" w:rsidRDefault="001162FF" w:rsidP="00D80721">
            <w:pPr>
              <w:widowControl w:val="0"/>
              <w:suppressAutoHyphens/>
              <w:spacing w:line="240" w:lineRule="exact"/>
              <w:ind w:left="714"/>
              <w:jc w:val="both"/>
              <w:rPr>
                <w:rFonts w:cs="Arial"/>
                <w:b/>
                <w:szCs w:val="20"/>
                <w:lang w:val="sl-SI" w:eastAsia="sl-SI"/>
              </w:rPr>
            </w:pPr>
            <w:r w:rsidRPr="00CF1696">
              <w:rPr>
                <w:rFonts w:cs="Arial"/>
                <w:b/>
                <w:szCs w:val="20"/>
                <w:lang w:val="sl-SI" w:eastAsia="sl-SI"/>
              </w:rPr>
              <w:t>II.b Manjkajoče pravice porabe bodo zagotovljene s prerazporeditvijo:</w:t>
            </w:r>
          </w:p>
          <w:p w14:paraId="06912480" w14:textId="77777777" w:rsidR="001162FF" w:rsidRPr="00C305CE" w:rsidRDefault="001162FF" w:rsidP="00D80721">
            <w:pPr>
              <w:widowControl w:val="0"/>
              <w:spacing w:line="240" w:lineRule="exact"/>
              <w:ind w:left="284"/>
              <w:jc w:val="both"/>
              <w:rPr>
                <w:rFonts w:cs="Arial"/>
                <w:szCs w:val="20"/>
                <w:lang w:val="sl-SI" w:eastAsia="sl-SI"/>
              </w:rPr>
            </w:pPr>
            <w:r w:rsidRPr="00CF1696">
              <w:rPr>
                <w:rFonts w:cs="Arial"/>
                <w:szCs w:val="20"/>
                <w:lang w:val="sl-SI" w:eastAsia="sl-SI"/>
              </w:rPr>
              <w:t>Navedejo se proračunski uporabniki, sprejeti (veljavni) ukrepi oziroma projekti, ki jih proračunski uporabnik izvaja, in proračunske postavke tega pr</w:t>
            </w:r>
            <w:r w:rsidRPr="00046B24">
              <w:rPr>
                <w:rFonts w:cs="Arial"/>
                <w:szCs w:val="20"/>
                <w:lang w:val="sl-SI" w:eastAsia="sl-SI"/>
              </w:rPr>
              <w:t>oračunskega uporabnika, ki so v dinamiki teh projektov oziroma ukrepov ter s katerih se bodo s prerazporeditvijo zagotovile pravice porabe za dodatne aktivnosti pri obstoječih projektih oziroma ukrepih ali novih projektih</w:t>
            </w:r>
            <w:r w:rsidRPr="00C305CE">
              <w:rPr>
                <w:rFonts w:cs="Arial"/>
                <w:szCs w:val="20"/>
                <w:lang w:val="sl-SI" w:eastAsia="sl-SI"/>
              </w:rPr>
              <w:t xml:space="preserve"> oziroma ukrepih, navedenih v točki II.a.</w:t>
            </w:r>
          </w:p>
          <w:p w14:paraId="0931EF63" w14:textId="77777777" w:rsidR="001162FF" w:rsidRPr="00C305CE" w:rsidRDefault="001162FF" w:rsidP="00D80721">
            <w:pPr>
              <w:widowControl w:val="0"/>
              <w:suppressAutoHyphens/>
              <w:spacing w:line="240" w:lineRule="exact"/>
              <w:ind w:left="714"/>
              <w:jc w:val="both"/>
              <w:rPr>
                <w:rFonts w:cs="Arial"/>
                <w:b/>
                <w:szCs w:val="20"/>
                <w:lang w:val="sl-SI" w:eastAsia="sl-SI"/>
              </w:rPr>
            </w:pPr>
            <w:r w:rsidRPr="00C305CE">
              <w:rPr>
                <w:rFonts w:cs="Arial"/>
                <w:b/>
                <w:szCs w:val="20"/>
                <w:lang w:val="sl-SI" w:eastAsia="sl-SI"/>
              </w:rPr>
              <w:t>II.c Načrtovana nadomestitev zmanjšanih prihodkov in povečanih odhodkov proračuna:</w:t>
            </w:r>
          </w:p>
          <w:p w14:paraId="5BB954DF" w14:textId="77777777" w:rsidR="001162FF" w:rsidRPr="00B6567F" w:rsidRDefault="001162FF" w:rsidP="00D80721">
            <w:pPr>
              <w:widowControl w:val="0"/>
              <w:spacing w:line="240" w:lineRule="exact"/>
              <w:ind w:left="284"/>
              <w:jc w:val="both"/>
              <w:rPr>
                <w:rFonts w:cs="Arial"/>
                <w:szCs w:val="20"/>
                <w:lang w:val="sl-SI" w:eastAsia="sl-SI"/>
              </w:rPr>
            </w:pPr>
            <w:r w:rsidRPr="00C305CE">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w:t>
            </w:r>
            <w:r w:rsidRPr="00B6567F">
              <w:rPr>
                <w:rFonts w:cs="Arial"/>
                <w:szCs w:val="20"/>
                <w:lang w:val="sl-SI" w:eastAsia="sl-SI"/>
              </w:rPr>
              <w:t>e državnega proračuna.</w:t>
            </w:r>
          </w:p>
          <w:p w14:paraId="6FF9D9C8" w14:textId="77777777" w:rsidR="001162FF" w:rsidRPr="00D87DFF" w:rsidRDefault="001162FF" w:rsidP="00D80721">
            <w:pPr>
              <w:pStyle w:val="Vrstapredpisa"/>
              <w:widowControl w:val="0"/>
              <w:spacing w:before="0" w:line="240" w:lineRule="exact"/>
              <w:jc w:val="both"/>
              <w:rPr>
                <w:color w:val="auto"/>
                <w:sz w:val="20"/>
                <w:szCs w:val="20"/>
              </w:rPr>
            </w:pPr>
          </w:p>
        </w:tc>
      </w:tr>
      <w:tr w:rsidR="001162FF" w:rsidRPr="007C26FE" w14:paraId="47FC6871" w14:textId="77777777" w:rsidTr="00D80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10BAD54" w14:textId="77777777" w:rsidR="001162FF" w:rsidRPr="00014D43" w:rsidRDefault="001162FF" w:rsidP="00D80721">
            <w:pPr>
              <w:spacing w:line="240" w:lineRule="exact"/>
              <w:rPr>
                <w:rFonts w:cs="Arial"/>
                <w:b/>
                <w:szCs w:val="20"/>
                <w:lang w:val="sl-SI"/>
              </w:rPr>
            </w:pPr>
            <w:r w:rsidRPr="00014D43">
              <w:rPr>
                <w:rFonts w:cs="Arial"/>
                <w:b/>
                <w:szCs w:val="20"/>
                <w:lang w:val="sl-SI"/>
              </w:rPr>
              <w:lastRenderedPageBreak/>
              <w:t>7.b Predstavitev ocene finančnih posledic pod 40.000 EUR:</w:t>
            </w:r>
          </w:p>
          <w:p w14:paraId="580545AF" w14:textId="77777777" w:rsidR="001162FF" w:rsidRPr="00EE3487" w:rsidRDefault="001162FF" w:rsidP="00D80721">
            <w:pPr>
              <w:spacing w:line="240" w:lineRule="exact"/>
              <w:rPr>
                <w:rFonts w:cs="Arial"/>
                <w:szCs w:val="20"/>
                <w:lang w:val="sl-SI"/>
              </w:rPr>
            </w:pPr>
            <w:r w:rsidRPr="00EE3487">
              <w:rPr>
                <w:rFonts w:cs="Arial"/>
                <w:szCs w:val="20"/>
                <w:lang w:val="sl-SI"/>
              </w:rPr>
              <w:t>(Samo če izberete NE pod točko 6.a.)</w:t>
            </w:r>
          </w:p>
          <w:p w14:paraId="5D4F2011" w14:textId="77777777" w:rsidR="001162FF" w:rsidRPr="000603B5" w:rsidRDefault="001162FF" w:rsidP="00D80721">
            <w:pPr>
              <w:spacing w:line="240" w:lineRule="exact"/>
              <w:rPr>
                <w:rFonts w:cs="Arial"/>
                <w:b/>
                <w:szCs w:val="20"/>
                <w:lang w:val="sl-SI"/>
              </w:rPr>
            </w:pPr>
            <w:r w:rsidRPr="000603B5">
              <w:rPr>
                <w:rFonts w:cs="Arial"/>
                <w:b/>
                <w:szCs w:val="20"/>
                <w:lang w:val="sl-SI"/>
              </w:rPr>
              <w:t>Kratka obrazložitev</w:t>
            </w:r>
          </w:p>
          <w:p w14:paraId="3F8E0FAE" w14:textId="77777777" w:rsidR="001162FF" w:rsidRPr="004C3CF6" w:rsidRDefault="001162FF" w:rsidP="00D80721">
            <w:pPr>
              <w:spacing w:line="240" w:lineRule="exact"/>
              <w:rPr>
                <w:rFonts w:cs="Arial"/>
                <w:b/>
                <w:szCs w:val="20"/>
                <w:lang w:val="sl-SI"/>
              </w:rPr>
            </w:pPr>
          </w:p>
        </w:tc>
      </w:tr>
      <w:tr w:rsidR="001162FF" w:rsidRPr="007C26FE" w14:paraId="5766E3D6" w14:textId="77777777" w:rsidTr="00D80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93F95E9" w14:textId="77777777" w:rsidR="001162FF" w:rsidRPr="00014D43" w:rsidRDefault="001162FF" w:rsidP="00D80721">
            <w:pPr>
              <w:spacing w:line="240" w:lineRule="exact"/>
              <w:rPr>
                <w:rFonts w:cs="Arial"/>
                <w:b/>
                <w:szCs w:val="20"/>
                <w:lang w:val="sl-SI"/>
              </w:rPr>
            </w:pPr>
            <w:r w:rsidRPr="00014D43">
              <w:rPr>
                <w:rFonts w:cs="Arial"/>
                <w:b/>
                <w:szCs w:val="20"/>
                <w:lang w:val="sl-SI"/>
              </w:rPr>
              <w:t>8. Predstavitev sodelovanja z združenji občin:</w:t>
            </w:r>
          </w:p>
        </w:tc>
      </w:tr>
      <w:tr w:rsidR="001162FF" w:rsidRPr="00014D43" w14:paraId="6CD96844" w14:textId="77777777" w:rsidTr="00D80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13F5A91" w14:textId="77777777" w:rsidR="001162FF" w:rsidRPr="00014D43" w:rsidRDefault="001162FF" w:rsidP="00D80721">
            <w:pPr>
              <w:pStyle w:val="Neotevilenodstavek"/>
              <w:widowControl w:val="0"/>
              <w:spacing w:before="0" w:after="0" w:line="240" w:lineRule="exact"/>
              <w:rPr>
                <w:iCs/>
                <w:sz w:val="20"/>
                <w:szCs w:val="20"/>
              </w:rPr>
            </w:pPr>
            <w:r w:rsidRPr="00014D43">
              <w:rPr>
                <w:iCs/>
                <w:sz w:val="20"/>
                <w:szCs w:val="20"/>
              </w:rPr>
              <w:t>Vsebina predloženega gradiva (predpisa) vpliva na:</w:t>
            </w:r>
          </w:p>
          <w:p w14:paraId="16822DA4" w14:textId="77777777" w:rsidR="001162FF" w:rsidRPr="00EE3487" w:rsidRDefault="001162FF" w:rsidP="00D80721">
            <w:pPr>
              <w:pStyle w:val="Neotevilenodstavek"/>
              <w:widowControl w:val="0"/>
              <w:numPr>
                <w:ilvl w:val="1"/>
                <w:numId w:val="5"/>
              </w:numPr>
              <w:spacing w:before="0" w:after="0" w:line="240" w:lineRule="exact"/>
              <w:rPr>
                <w:iCs/>
                <w:sz w:val="20"/>
                <w:szCs w:val="20"/>
              </w:rPr>
            </w:pPr>
            <w:r w:rsidRPr="00EE3487">
              <w:rPr>
                <w:iCs/>
                <w:sz w:val="20"/>
                <w:szCs w:val="20"/>
              </w:rPr>
              <w:t>pristojnosti občin,</w:t>
            </w:r>
          </w:p>
          <w:p w14:paraId="1B1DB290" w14:textId="77777777" w:rsidR="001162FF" w:rsidRPr="000603B5" w:rsidRDefault="001162FF" w:rsidP="00D80721">
            <w:pPr>
              <w:pStyle w:val="Neotevilenodstavek"/>
              <w:widowControl w:val="0"/>
              <w:numPr>
                <w:ilvl w:val="1"/>
                <w:numId w:val="5"/>
              </w:numPr>
              <w:spacing w:before="0" w:after="0" w:line="240" w:lineRule="exact"/>
              <w:rPr>
                <w:iCs/>
                <w:sz w:val="20"/>
                <w:szCs w:val="20"/>
              </w:rPr>
            </w:pPr>
            <w:r w:rsidRPr="000603B5">
              <w:rPr>
                <w:iCs/>
                <w:sz w:val="20"/>
                <w:szCs w:val="20"/>
              </w:rPr>
              <w:t>delovanje občin,</w:t>
            </w:r>
          </w:p>
          <w:p w14:paraId="5D580AD0" w14:textId="77777777" w:rsidR="001162FF" w:rsidRPr="00142200" w:rsidRDefault="001162FF" w:rsidP="00D80721">
            <w:pPr>
              <w:pStyle w:val="Neotevilenodstavek"/>
              <w:widowControl w:val="0"/>
              <w:numPr>
                <w:ilvl w:val="1"/>
                <w:numId w:val="5"/>
              </w:numPr>
              <w:spacing w:before="0" w:after="0" w:line="240" w:lineRule="exact"/>
              <w:rPr>
                <w:iCs/>
                <w:sz w:val="20"/>
                <w:szCs w:val="20"/>
              </w:rPr>
            </w:pPr>
            <w:r w:rsidRPr="004C3CF6">
              <w:rPr>
                <w:iCs/>
                <w:sz w:val="20"/>
                <w:szCs w:val="20"/>
              </w:rPr>
              <w:t xml:space="preserve">financiranje </w:t>
            </w:r>
            <w:r w:rsidRPr="00142200">
              <w:rPr>
                <w:iCs/>
                <w:sz w:val="20"/>
                <w:szCs w:val="20"/>
              </w:rPr>
              <w:t>občin.</w:t>
            </w:r>
          </w:p>
          <w:p w14:paraId="15A3B8DD" w14:textId="77777777" w:rsidR="001162FF" w:rsidRPr="00077949" w:rsidRDefault="001162FF" w:rsidP="00D80721">
            <w:pPr>
              <w:pStyle w:val="Neotevilenodstavek"/>
              <w:widowControl w:val="0"/>
              <w:spacing w:before="0" w:after="0" w:line="240" w:lineRule="exact"/>
              <w:ind w:left="1440"/>
              <w:rPr>
                <w:iCs/>
                <w:sz w:val="20"/>
                <w:szCs w:val="20"/>
              </w:rPr>
            </w:pPr>
          </w:p>
        </w:tc>
        <w:tc>
          <w:tcPr>
            <w:tcW w:w="2431" w:type="dxa"/>
            <w:gridSpan w:val="2"/>
          </w:tcPr>
          <w:p w14:paraId="44F7ADF5" w14:textId="77777777" w:rsidR="001162FF" w:rsidRPr="0096389F" w:rsidRDefault="001162FF" w:rsidP="00D80721">
            <w:pPr>
              <w:pStyle w:val="Neotevilenodstavek"/>
              <w:widowControl w:val="0"/>
              <w:spacing w:before="0" w:after="0" w:line="240" w:lineRule="exact"/>
              <w:jc w:val="center"/>
              <w:rPr>
                <w:sz w:val="20"/>
                <w:szCs w:val="20"/>
              </w:rPr>
            </w:pPr>
            <w:r w:rsidRPr="0096389F">
              <w:rPr>
                <w:b/>
                <w:sz w:val="20"/>
                <w:szCs w:val="20"/>
              </w:rPr>
              <w:t>DA</w:t>
            </w:r>
            <w:r w:rsidRPr="0096389F">
              <w:rPr>
                <w:sz w:val="20"/>
                <w:szCs w:val="20"/>
              </w:rPr>
              <w:t>/NE</w:t>
            </w:r>
          </w:p>
        </w:tc>
      </w:tr>
      <w:tr w:rsidR="001162FF" w:rsidRPr="007C26FE" w14:paraId="5AC5DF20" w14:textId="77777777" w:rsidTr="00D80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B81F7DB" w14:textId="77777777" w:rsidR="001162FF" w:rsidRPr="00014D43" w:rsidRDefault="001162FF" w:rsidP="00D80721">
            <w:pPr>
              <w:pStyle w:val="Neotevilenodstavek"/>
              <w:widowControl w:val="0"/>
              <w:spacing w:before="0" w:after="0" w:line="240" w:lineRule="exact"/>
              <w:rPr>
                <w:iCs/>
                <w:sz w:val="20"/>
                <w:szCs w:val="20"/>
              </w:rPr>
            </w:pPr>
            <w:r w:rsidRPr="00014D43">
              <w:rPr>
                <w:iCs/>
                <w:sz w:val="20"/>
                <w:szCs w:val="20"/>
              </w:rPr>
              <w:t xml:space="preserve">Gradivo (predpis) je bilo poslano v mnenje: </w:t>
            </w:r>
          </w:p>
          <w:p w14:paraId="740E6FD6" w14:textId="77777777" w:rsidR="001162FF" w:rsidRPr="00014D43" w:rsidRDefault="001162FF" w:rsidP="0072677C">
            <w:pPr>
              <w:pStyle w:val="Neotevilenodstavek"/>
              <w:widowControl w:val="0"/>
              <w:numPr>
                <w:ilvl w:val="0"/>
                <w:numId w:val="14"/>
              </w:numPr>
              <w:spacing w:before="0" w:after="0" w:line="240" w:lineRule="exact"/>
              <w:rPr>
                <w:iCs/>
                <w:sz w:val="20"/>
                <w:szCs w:val="20"/>
              </w:rPr>
            </w:pPr>
            <w:r w:rsidRPr="00014D43">
              <w:rPr>
                <w:iCs/>
                <w:sz w:val="20"/>
                <w:szCs w:val="20"/>
              </w:rPr>
              <w:t xml:space="preserve">Skupnosti občin Slovenije SOS: </w:t>
            </w:r>
            <w:r w:rsidRPr="00014D43">
              <w:rPr>
                <w:b/>
                <w:sz w:val="20"/>
                <w:szCs w:val="20"/>
              </w:rPr>
              <w:t>DA</w:t>
            </w:r>
            <w:r w:rsidRPr="00014D43">
              <w:rPr>
                <w:iCs/>
                <w:sz w:val="20"/>
                <w:szCs w:val="20"/>
              </w:rPr>
              <w:t>/NE</w:t>
            </w:r>
          </w:p>
          <w:p w14:paraId="68E55881" w14:textId="77777777" w:rsidR="001162FF" w:rsidRPr="000603B5" w:rsidRDefault="001162FF" w:rsidP="0072677C">
            <w:pPr>
              <w:pStyle w:val="Neotevilenodstavek"/>
              <w:widowControl w:val="0"/>
              <w:numPr>
                <w:ilvl w:val="0"/>
                <w:numId w:val="14"/>
              </w:numPr>
              <w:spacing w:before="0" w:after="0" w:line="240" w:lineRule="exact"/>
              <w:rPr>
                <w:iCs/>
                <w:sz w:val="20"/>
                <w:szCs w:val="20"/>
              </w:rPr>
            </w:pPr>
            <w:r w:rsidRPr="00EE3487">
              <w:rPr>
                <w:iCs/>
                <w:sz w:val="20"/>
                <w:szCs w:val="20"/>
              </w:rPr>
              <w:t xml:space="preserve">Združenju občin Slovenije ZOS: </w:t>
            </w:r>
            <w:r w:rsidRPr="00EE3487">
              <w:rPr>
                <w:b/>
                <w:sz w:val="20"/>
                <w:szCs w:val="20"/>
              </w:rPr>
              <w:t>DA</w:t>
            </w:r>
            <w:r w:rsidRPr="000603B5">
              <w:rPr>
                <w:iCs/>
                <w:sz w:val="20"/>
                <w:szCs w:val="20"/>
              </w:rPr>
              <w:t>/NE</w:t>
            </w:r>
          </w:p>
          <w:p w14:paraId="41813F21" w14:textId="77777777" w:rsidR="001162FF" w:rsidRPr="00142200" w:rsidRDefault="001162FF" w:rsidP="0072677C">
            <w:pPr>
              <w:pStyle w:val="Neotevilenodstavek"/>
              <w:widowControl w:val="0"/>
              <w:numPr>
                <w:ilvl w:val="0"/>
                <w:numId w:val="14"/>
              </w:numPr>
              <w:spacing w:before="0" w:after="0" w:line="240" w:lineRule="exact"/>
              <w:rPr>
                <w:iCs/>
                <w:sz w:val="20"/>
                <w:szCs w:val="20"/>
              </w:rPr>
            </w:pPr>
            <w:r w:rsidRPr="004C3CF6">
              <w:rPr>
                <w:iCs/>
                <w:sz w:val="20"/>
                <w:szCs w:val="20"/>
              </w:rPr>
              <w:t xml:space="preserve">Združenju mestnih občin Slovenije ZMOS: </w:t>
            </w:r>
            <w:r w:rsidRPr="00142200">
              <w:rPr>
                <w:b/>
                <w:sz w:val="20"/>
                <w:szCs w:val="20"/>
              </w:rPr>
              <w:t>DA</w:t>
            </w:r>
            <w:r w:rsidRPr="00142200">
              <w:rPr>
                <w:iCs/>
                <w:sz w:val="20"/>
                <w:szCs w:val="20"/>
              </w:rPr>
              <w:t>/NE</w:t>
            </w:r>
          </w:p>
          <w:p w14:paraId="165FAEE8" w14:textId="77777777" w:rsidR="001162FF" w:rsidRPr="00077949" w:rsidRDefault="001162FF" w:rsidP="00D80721">
            <w:pPr>
              <w:pStyle w:val="Neotevilenodstavek"/>
              <w:widowControl w:val="0"/>
              <w:spacing w:before="0" w:after="0" w:line="240" w:lineRule="exact"/>
              <w:rPr>
                <w:iCs/>
                <w:sz w:val="20"/>
                <w:szCs w:val="20"/>
              </w:rPr>
            </w:pPr>
          </w:p>
          <w:p w14:paraId="6FC5AC8E" w14:textId="77777777" w:rsidR="001162FF" w:rsidRPr="0096389F" w:rsidRDefault="001162FF" w:rsidP="00D80721">
            <w:pPr>
              <w:pStyle w:val="Neotevilenodstavek"/>
              <w:widowControl w:val="0"/>
              <w:spacing w:before="0" w:after="0" w:line="240" w:lineRule="exact"/>
              <w:rPr>
                <w:iCs/>
                <w:sz w:val="20"/>
                <w:szCs w:val="20"/>
              </w:rPr>
            </w:pPr>
            <w:r w:rsidRPr="0096389F">
              <w:rPr>
                <w:iCs/>
                <w:sz w:val="20"/>
                <w:szCs w:val="20"/>
              </w:rPr>
              <w:t>Predlogi in pripombe združenj so bili upoštevani:</w:t>
            </w:r>
          </w:p>
          <w:p w14:paraId="0D79BF39" w14:textId="77777777" w:rsidR="001162FF" w:rsidRPr="0096389F" w:rsidRDefault="001162FF" w:rsidP="0072677C">
            <w:pPr>
              <w:pStyle w:val="Neotevilenodstavek"/>
              <w:widowControl w:val="0"/>
              <w:numPr>
                <w:ilvl w:val="0"/>
                <w:numId w:val="15"/>
              </w:numPr>
              <w:spacing w:before="0" w:after="0" w:line="240" w:lineRule="exact"/>
              <w:rPr>
                <w:iCs/>
                <w:sz w:val="20"/>
                <w:szCs w:val="20"/>
              </w:rPr>
            </w:pPr>
            <w:r w:rsidRPr="0096389F">
              <w:rPr>
                <w:iCs/>
                <w:sz w:val="20"/>
                <w:szCs w:val="20"/>
              </w:rPr>
              <w:t>v celoti,</w:t>
            </w:r>
          </w:p>
          <w:p w14:paraId="12A99619" w14:textId="77777777" w:rsidR="001162FF" w:rsidRPr="0096389F" w:rsidRDefault="001162FF" w:rsidP="0072677C">
            <w:pPr>
              <w:pStyle w:val="Neotevilenodstavek"/>
              <w:widowControl w:val="0"/>
              <w:numPr>
                <w:ilvl w:val="0"/>
                <w:numId w:val="15"/>
              </w:numPr>
              <w:spacing w:before="0" w:after="0" w:line="240" w:lineRule="exact"/>
              <w:rPr>
                <w:b/>
                <w:iCs/>
                <w:sz w:val="20"/>
                <w:szCs w:val="20"/>
              </w:rPr>
            </w:pPr>
            <w:r w:rsidRPr="00597BDC">
              <w:rPr>
                <w:b/>
                <w:iCs/>
                <w:sz w:val="20"/>
                <w:szCs w:val="20"/>
              </w:rPr>
              <w:t>večinoma</w:t>
            </w:r>
            <w:r w:rsidRPr="0096389F">
              <w:rPr>
                <w:b/>
                <w:iCs/>
                <w:sz w:val="20"/>
                <w:szCs w:val="20"/>
              </w:rPr>
              <w:t>,</w:t>
            </w:r>
          </w:p>
          <w:p w14:paraId="0EEFECE4" w14:textId="77777777" w:rsidR="001162FF" w:rsidRPr="00242270" w:rsidRDefault="001162FF" w:rsidP="0072677C">
            <w:pPr>
              <w:pStyle w:val="Neotevilenodstavek"/>
              <w:widowControl w:val="0"/>
              <w:numPr>
                <w:ilvl w:val="0"/>
                <w:numId w:val="15"/>
              </w:numPr>
              <w:spacing w:before="0" w:after="0" w:line="240" w:lineRule="exact"/>
              <w:rPr>
                <w:sz w:val="20"/>
                <w:szCs w:val="20"/>
              </w:rPr>
            </w:pPr>
            <w:r w:rsidRPr="00597BDC">
              <w:rPr>
                <w:sz w:val="20"/>
                <w:szCs w:val="20"/>
              </w:rPr>
              <w:t>delno</w:t>
            </w:r>
            <w:r w:rsidRPr="00242270">
              <w:rPr>
                <w:sz w:val="20"/>
                <w:szCs w:val="20"/>
              </w:rPr>
              <w:t>,</w:t>
            </w:r>
          </w:p>
          <w:p w14:paraId="255F95F6" w14:textId="77777777" w:rsidR="001162FF" w:rsidRPr="00E5259B" w:rsidRDefault="001162FF" w:rsidP="0072677C">
            <w:pPr>
              <w:pStyle w:val="Neotevilenodstavek"/>
              <w:widowControl w:val="0"/>
              <w:numPr>
                <w:ilvl w:val="0"/>
                <w:numId w:val="15"/>
              </w:numPr>
              <w:spacing w:before="0" w:after="0" w:line="240" w:lineRule="exact"/>
              <w:rPr>
                <w:iCs/>
                <w:sz w:val="20"/>
                <w:szCs w:val="20"/>
              </w:rPr>
            </w:pPr>
            <w:r w:rsidRPr="00E5259B">
              <w:rPr>
                <w:iCs/>
                <w:sz w:val="20"/>
                <w:szCs w:val="20"/>
              </w:rPr>
              <w:t>niso bili upoštevani.</w:t>
            </w:r>
          </w:p>
          <w:p w14:paraId="5F08BB82" w14:textId="77777777" w:rsidR="001162FF" w:rsidRPr="00E5259B" w:rsidRDefault="001162FF" w:rsidP="00D80721">
            <w:pPr>
              <w:pStyle w:val="Neotevilenodstavek"/>
              <w:widowControl w:val="0"/>
              <w:spacing w:before="0" w:after="0" w:line="240" w:lineRule="exact"/>
              <w:ind w:left="360"/>
              <w:rPr>
                <w:iCs/>
                <w:sz w:val="20"/>
                <w:szCs w:val="20"/>
              </w:rPr>
            </w:pPr>
          </w:p>
          <w:p w14:paraId="6D0E4C75" w14:textId="349A2C9E" w:rsidR="001162FF" w:rsidRDefault="001162FF" w:rsidP="00D80721">
            <w:pPr>
              <w:pStyle w:val="Neotevilenodstavek"/>
              <w:widowControl w:val="0"/>
              <w:spacing w:before="0" w:after="0" w:line="240" w:lineRule="exact"/>
              <w:rPr>
                <w:iCs/>
                <w:sz w:val="20"/>
                <w:szCs w:val="20"/>
              </w:rPr>
            </w:pPr>
            <w:r w:rsidRPr="00382109">
              <w:rPr>
                <w:iCs/>
                <w:sz w:val="20"/>
                <w:szCs w:val="20"/>
              </w:rPr>
              <w:t>Bistveni predlogi in pripombe, ki niso bili upoštevani.</w:t>
            </w:r>
          </w:p>
          <w:p w14:paraId="19AE6C76" w14:textId="77777777" w:rsidR="002007A7" w:rsidRPr="00E5259B" w:rsidRDefault="002007A7" w:rsidP="00D80721">
            <w:pPr>
              <w:pStyle w:val="Neotevilenodstavek"/>
              <w:widowControl w:val="0"/>
              <w:spacing w:before="0" w:after="0" w:line="240" w:lineRule="exact"/>
              <w:rPr>
                <w:iCs/>
                <w:sz w:val="20"/>
                <w:szCs w:val="20"/>
              </w:rPr>
            </w:pPr>
          </w:p>
          <w:p w14:paraId="5A65679E" w14:textId="4666A23E" w:rsidR="00276633" w:rsidRDefault="002007A7" w:rsidP="00456078">
            <w:pPr>
              <w:pStyle w:val="Neotevilenodstavek"/>
              <w:widowControl w:val="0"/>
              <w:spacing w:before="0" w:after="0" w:line="240" w:lineRule="exact"/>
              <w:rPr>
                <w:iCs/>
                <w:sz w:val="20"/>
                <w:szCs w:val="20"/>
              </w:rPr>
            </w:pPr>
            <w:r>
              <w:rPr>
                <w:iCs/>
                <w:sz w:val="20"/>
                <w:szCs w:val="20"/>
              </w:rPr>
              <w:t>Samoupravne lokalne skupnosti želijo, da bi se v predloženi uredbi natančno uredilo tudi vprašanje na kakšen postopkovni način se zaključi postopek javne dražbe ali javnega zbiranja ponudb, če nihče ne vplača varščine oziroma se ne udeleži dražbe oziroma v postavljenem roku ne prispe nobena ponudba</w:t>
            </w:r>
            <w:r w:rsidR="00276633">
              <w:rPr>
                <w:iCs/>
                <w:sz w:val="20"/>
                <w:szCs w:val="20"/>
              </w:rPr>
              <w:t xml:space="preserve"> in predlagajo, da bi se v takšnih primerih postopek zaključil z uradnim zaznamkom, ki ga podpiše predsednik komisije. Predlog ni bil upoštevan, saj menimo, da posebna določba ni potrebna, ker so </w:t>
            </w:r>
            <w:r w:rsidR="00276633">
              <w:rPr>
                <w:iCs/>
                <w:sz w:val="20"/>
                <w:szCs w:val="20"/>
              </w:rPr>
              <w:lastRenderedPageBreak/>
              <w:t xml:space="preserve">takšni primeri urejeni. O neuspeli javni dražbi ali neuspelem javnem zbiranju ponudbe se </w:t>
            </w:r>
            <w:r w:rsidR="009D1FE5">
              <w:rPr>
                <w:iCs/>
                <w:sz w:val="20"/>
                <w:szCs w:val="20"/>
              </w:rPr>
              <w:t xml:space="preserve">namreč </w:t>
            </w:r>
            <w:r w:rsidR="00276633">
              <w:rPr>
                <w:iCs/>
                <w:sz w:val="20"/>
                <w:szCs w:val="20"/>
              </w:rPr>
              <w:t>sestavi zapisnik, ki je enak zapisniku v primeru, da je bila javna dražba ali javno zbiranje ponudb uspešno, vendar z ugotovitvijo o neuspešnosti postopka zaradi neplačila varščine ali, ker izklica oziroma izhodiščna vrednost ni bila dosežena. Tudi tak zapisnik podpišejo člani komisije.</w:t>
            </w:r>
          </w:p>
          <w:p w14:paraId="34802210" w14:textId="77777777" w:rsidR="00276633" w:rsidRDefault="00276633" w:rsidP="00456078">
            <w:pPr>
              <w:pStyle w:val="Neotevilenodstavek"/>
              <w:widowControl w:val="0"/>
              <w:spacing w:before="0" w:after="0" w:line="240" w:lineRule="exact"/>
              <w:rPr>
                <w:iCs/>
                <w:sz w:val="20"/>
                <w:szCs w:val="20"/>
              </w:rPr>
            </w:pPr>
          </w:p>
          <w:p w14:paraId="5898035D" w14:textId="6242ED94" w:rsidR="001162FF" w:rsidRPr="00E5259B" w:rsidRDefault="00276633" w:rsidP="00456078">
            <w:pPr>
              <w:pStyle w:val="Neotevilenodstavek"/>
              <w:widowControl w:val="0"/>
              <w:spacing w:before="0" w:after="0" w:line="240" w:lineRule="exact"/>
              <w:rPr>
                <w:iCs/>
                <w:sz w:val="20"/>
                <w:szCs w:val="20"/>
              </w:rPr>
            </w:pPr>
            <w:r>
              <w:rPr>
                <w:iCs/>
                <w:sz w:val="20"/>
                <w:szCs w:val="20"/>
              </w:rPr>
              <w:t xml:space="preserve">Samoupravne lokalne skupnosti tudi menijo, da je obvezna vsebina objave namere o sklenitvi neposredne pogodbe preobsežna in predlagajo bistveno skrajšanje vsebine. V praksi se je pokazalo, da je ureditev minimalne vsebine, ki jo mora vsebovati objava namere o sklenitvi neposredne pogodbe, </w:t>
            </w:r>
            <w:r w:rsidR="004374FA">
              <w:rPr>
                <w:iCs/>
                <w:sz w:val="20"/>
                <w:szCs w:val="20"/>
              </w:rPr>
              <w:t>kakršno ureja predložena uredba,</w:t>
            </w:r>
            <w:r>
              <w:rPr>
                <w:iCs/>
                <w:sz w:val="20"/>
                <w:szCs w:val="20"/>
              </w:rPr>
              <w:t xml:space="preserve"> potrebna</w:t>
            </w:r>
            <w:r w:rsidR="00811FF9">
              <w:rPr>
                <w:iCs/>
                <w:sz w:val="20"/>
                <w:szCs w:val="20"/>
              </w:rPr>
              <w:t xml:space="preserve">, saj so bile sicer objave namer tako </w:t>
            </w:r>
            <w:r w:rsidR="00392911">
              <w:rPr>
                <w:iCs/>
                <w:sz w:val="20"/>
                <w:szCs w:val="20"/>
              </w:rPr>
              <w:t xml:space="preserve">različne in nekatere </w:t>
            </w:r>
            <w:r w:rsidR="00811FF9">
              <w:rPr>
                <w:iCs/>
                <w:sz w:val="20"/>
                <w:szCs w:val="20"/>
              </w:rPr>
              <w:t xml:space="preserve">tako skope, da je bila zagotovitev načela enakega obravnavanja, preglednosti in javnosti vprašljiva. Menimo, da bo predlagana minimalna obvezna vsebina objave namere o sklenitvi neposredne pogodbe pripomogla k bolj preglednim postopkom in </w:t>
            </w:r>
            <w:r w:rsidR="006E7451">
              <w:rPr>
                <w:iCs/>
                <w:sz w:val="20"/>
                <w:szCs w:val="20"/>
              </w:rPr>
              <w:t xml:space="preserve">izvajanju </w:t>
            </w:r>
            <w:r w:rsidR="00811FF9">
              <w:rPr>
                <w:iCs/>
                <w:sz w:val="20"/>
                <w:szCs w:val="20"/>
              </w:rPr>
              <w:t>načela enakega obravnavanja</w:t>
            </w:r>
            <w:r w:rsidR="006E7451">
              <w:rPr>
                <w:iCs/>
                <w:sz w:val="20"/>
                <w:szCs w:val="20"/>
              </w:rPr>
              <w:t xml:space="preserve"> </w:t>
            </w:r>
            <w:r w:rsidR="00382109">
              <w:rPr>
                <w:iCs/>
                <w:sz w:val="20"/>
                <w:szCs w:val="20"/>
              </w:rPr>
              <w:t>ter</w:t>
            </w:r>
            <w:r w:rsidR="006E7451">
              <w:rPr>
                <w:iCs/>
                <w:sz w:val="20"/>
                <w:szCs w:val="20"/>
              </w:rPr>
              <w:t xml:space="preserve"> vsebinskemu poenotenju namer</w:t>
            </w:r>
            <w:r w:rsidR="00811FF9">
              <w:rPr>
                <w:iCs/>
                <w:sz w:val="20"/>
                <w:szCs w:val="20"/>
              </w:rPr>
              <w:t>.</w:t>
            </w:r>
            <w:r w:rsidR="006E7451">
              <w:rPr>
                <w:iCs/>
                <w:sz w:val="20"/>
                <w:szCs w:val="20"/>
              </w:rPr>
              <w:t xml:space="preserve"> Predlagana določitev minimalne vsebine tudi zmanjšuje možnost kasnejših konfliktov in sodnih sporov.</w:t>
            </w:r>
          </w:p>
        </w:tc>
      </w:tr>
      <w:tr w:rsidR="001162FF" w:rsidRPr="00276633" w14:paraId="4BE7C4AF" w14:textId="77777777" w:rsidTr="00D80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40DAE61" w14:textId="77777777" w:rsidR="001162FF" w:rsidRPr="00014D43" w:rsidRDefault="001162FF" w:rsidP="00D80721">
            <w:pPr>
              <w:pStyle w:val="Neotevilenodstavek"/>
              <w:widowControl w:val="0"/>
              <w:spacing w:before="0" w:after="0" w:line="240" w:lineRule="exact"/>
              <w:jc w:val="left"/>
              <w:rPr>
                <w:b/>
                <w:sz w:val="20"/>
                <w:szCs w:val="20"/>
              </w:rPr>
            </w:pPr>
            <w:r w:rsidRPr="00014D43">
              <w:rPr>
                <w:b/>
                <w:sz w:val="20"/>
                <w:szCs w:val="20"/>
              </w:rPr>
              <w:lastRenderedPageBreak/>
              <w:t>9. Predstavitev sodelovanja javnosti:</w:t>
            </w:r>
          </w:p>
        </w:tc>
      </w:tr>
      <w:tr w:rsidR="001162FF" w:rsidRPr="00276633" w14:paraId="4A8B98E4" w14:textId="77777777" w:rsidTr="00D80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5715ABF" w14:textId="77777777" w:rsidR="001162FF" w:rsidRPr="00014D43" w:rsidRDefault="001162FF" w:rsidP="00D80721">
            <w:pPr>
              <w:pStyle w:val="Neotevilenodstavek"/>
              <w:widowControl w:val="0"/>
              <w:spacing w:before="0" w:after="0" w:line="240" w:lineRule="exact"/>
              <w:rPr>
                <w:sz w:val="20"/>
                <w:szCs w:val="20"/>
              </w:rPr>
            </w:pPr>
            <w:r w:rsidRPr="00014D43">
              <w:rPr>
                <w:iCs/>
                <w:sz w:val="20"/>
                <w:szCs w:val="20"/>
              </w:rPr>
              <w:t>Gradivo je bilo predhodno objavljeno na spletni strani predlagatelja:</w:t>
            </w:r>
          </w:p>
        </w:tc>
        <w:tc>
          <w:tcPr>
            <w:tcW w:w="2431" w:type="dxa"/>
            <w:gridSpan w:val="2"/>
          </w:tcPr>
          <w:p w14:paraId="38B31DD0" w14:textId="77777777" w:rsidR="001162FF" w:rsidRPr="000603B5" w:rsidRDefault="001162FF" w:rsidP="00D80721">
            <w:pPr>
              <w:pStyle w:val="Neotevilenodstavek"/>
              <w:widowControl w:val="0"/>
              <w:spacing w:before="0" w:after="0" w:line="240" w:lineRule="exact"/>
              <w:jc w:val="center"/>
              <w:rPr>
                <w:iCs/>
                <w:sz w:val="20"/>
                <w:szCs w:val="20"/>
              </w:rPr>
            </w:pPr>
            <w:r w:rsidRPr="00EE3487">
              <w:rPr>
                <w:b/>
                <w:sz w:val="20"/>
                <w:szCs w:val="20"/>
              </w:rPr>
              <w:t>DA</w:t>
            </w:r>
            <w:r w:rsidRPr="00EE3487">
              <w:rPr>
                <w:sz w:val="20"/>
                <w:szCs w:val="20"/>
              </w:rPr>
              <w:t>/NE</w:t>
            </w:r>
          </w:p>
        </w:tc>
      </w:tr>
      <w:tr w:rsidR="001162FF" w:rsidRPr="007C26FE" w14:paraId="75E44F6F" w14:textId="77777777" w:rsidTr="00D80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87544FB" w14:textId="77777777" w:rsidR="001162FF" w:rsidRPr="00014D43" w:rsidRDefault="001162FF" w:rsidP="00D80721">
            <w:pPr>
              <w:pStyle w:val="Neotevilenodstavek"/>
              <w:widowControl w:val="0"/>
              <w:spacing w:before="0" w:after="0" w:line="240" w:lineRule="exact"/>
              <w:rPr>
                <w:iCs/>
                <w:sz w:val="20"/>
                <w:szCs w:val="20"/>
              </w:rPr>
            </w:pPr>
            <w:r w:rsidRPr="00014D43">
              <w:rPr>
                <w:iCs/>
                <w:sz w:val="20"/>
                <w:szCs w:val="20"/>
              </w:rPr>
              <w:t>(Če je odgovor NE, navedite, zakaj ni bilo objavljeno.)</w:t>
            </w:r>
          </w:p>
        </w:tc>
      </w:tr>
      <w:tr w:rsidR="001162FF" w:rsidRPr="007C26FE" w14:paraId="5B273B70" w14:textId="77777777" w:rsidTr="00D80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2C85800" w14:textId="77777777" w:rsidR="001162FF" w:rsidRPr="00FD5ED7" w:rsidRDefault="001162FF" w:rsidP="00D80721">
            <w:pPr>
              <w:pStyle w:val="Neotevilenodstavek"/>
              <w:widowControl w:val="0"/>
              <w:spacing w:before="0" w:after="0" w:line="240" w:lineRule="exact"/>
              <w:rPr>
                <w:iCs/>
                <w:sz w:val="20"/>
                <w:szCs w:val="20"/>
              </w:rPr>
            </w:pPr>
            <w:r w:rsidRPr="00FD5ED7">
              <w:rPr>
                <w:iCs/>
                <w:sz w:val="20"/>
                <w:szCs w:val="20"/>
              </w:rPr>
              <w:t>(Če je odgovor DA, navedite:</w:t>
            </w:r>
          </w:p>
          <w:p w14:paraId="6AE4C972" w14:textId="7CB4A063" w:rsidR="001162FF" w:rsidRPr="00FD5ED7" w:rsidRDefault="001162FF" w:rsidP="00D80721">
            <w:pPr>
              <w:pStyle w:val="Neotevilenodstavek"/>
              <w:widowControl w:val="0"/>
              <w:spacing w:before="0" w:after="0" w:line="240" w:lineRule="exact"/>
              <w:rPr>
                <w:iCs/>
                <w:sz w:val="20"/>
                <w:szCs w:val="20"/>
              </w:rPr>
            </w:pPr>
            <w:r w:rsidRPr="00FD5ED7">
              <w:rPr>
                <w:iCs/>
                <w:sz w:val="20"/>
                <w:szCs w:val="20"/>
              </w:rPr>
              <w:t xml:space="preserve">Datum objave: </w:t>
            </w:r>
            <w:r w:rsidR="00FD5ED7">
              <w:rPr>
                <w:iCs/>
                <w:sz w:val="20"/>
                <w:szCs w:val="20"/>
              </w:rPr>
              <w:t xml:space="preserve">1. 2. 2018 </w:t>
            </w:r>
            <w:r w:rsidRPr="00FD5ED7">
              <w:rPr>
                <w:iCs/>
                <w:sz w:val="20"/>
                <w:szCs w:val="20"/>
              </w:rPr>
              <w:t>E-demokracija</w:t>
            </w:r>
          </w:p>
          <w:p w14:paraId="66110543" w14:textId="77777777" w:rsidR="001162FF" w:rsidRPr="00382109" w:rsidRDefault="001162FF" w:rsidP="00D80721">
            <w:pPr>
              <w:pStyle w:val="Neotevilenodstavek"/>
              <w:widowControl w:val="0"/>
              <w:spacing w:before="0" w:after="0" w:line="240" w:lineRule="exact"/>
              <w:rPr>
                <w:iCs/>
                <w:sz w:val="20"/>
                <w:szCs w:val="20"/>
              </w:rPr>
            </w:pPr>
            <w:r w:rsidRPr="00382109">
              <w:rPr>
                <w:iCs/>
                <w:sz w:val="20"/>
                <w:szCs w:val="20"/>
              </w:rPr>
              <w:t xml:space="preserve">V razpravo so bili vključeni: </w:t>
            </w:r>
          </w:p>
          <w:p w14:paraId="3603B614" w14:textId="77777777" w:rsidR="001162FF" w:rsidRPr="00382109" w:rsidRDefault="001162FF" w:rsidP="0072677C">
            <w:pPr>
              <w:pStyle w:val="Neotevilenodstavek"/>
              <w:widowControl w:val="0"/>
              <w:numPr>
                <w:ilvl w:val="0"/>
                <w:numId w:val="14"/>
              </w:numPr>
              <w:spacing w:before="0" w:after="0" w:line="240" w:lineRule="exact"/>
              <w:rPr>
                <w:iCs/>
                <w:sz w:val="20"/>
                <w:szCs w:val="20"/>
              </w:rPr>
            </w:pPr>
            <w:r w:rsidRPr="00382109">
              <w:rPr>
                <w:iCs/>
                <w:sz w:val="20"/>
                <w:szCs w:val="20"/>
              </w:rPr>
              <w:t xml:space="preserve">nevladne organizacije, </w:t>
            </w:r>
          </w:p>
          <w:p w14:paraId="476CF5D5" w14:textId="77777777" w:rsidR="001162FF" w:rsidRPr="00382109" w:rsidRDefault="001162FF" w:rsidP="0072677C">
            <w:pPr>
              <w:pStyle w:val="Neotevilenodstavek"/>
              <w:widowControl w:val="0"/>
              <w:numPr>
                <w:ilvl w:val="0"/>
                <w:numId w:val="14"/>
              </w:numPr>
              <w:spacing w:before="0" w:after="0" w:line="240" w:lineRule="exact"/>
              <w:rPr>
                <w:iCs/>
                <w:sz w:val="20"/>
                <w:szCs w:val="20"/>
              </w:rPr>
            </w:pPr>
            <w:r w:rsidRPr="00382109">
              <w:rPr>
                <w:iCs/>
                <w:sz w:val="20"/>
                <w:szCs w:val="20"/>
              </w:rPr>
              <w:t>predstavniki zainteresirane javnosti,</w:t>
            </w:r>
          </w:p>
          <w:p w14:paraId="3A1FBAAE" w14:textId="77777777" w:rsidR="001162FF" w:rsidRPr="00382109" w:rsidRDefault="001162FF" w:rsidP="0072677C">
            <w:pPr>
              <w:pStyle w:val="Neotevilenodstavek"/>
              <w:widowControl w:val="0"/>
              <w:numPr>
                <w:ilvl w:val="0"/>
                <w:numId w:val="14"/>
              </w:numPr>
              <w:spacing w:before="0" w:after="0" w:line="240" w:lineRule="exact"/>
              <w:rPr>
                <w:iCs/>
                <w:sz w:val="20"/>
                <w:szCs w:val="20"/>
              </w:rPr>
            </w:pPr>
            <w:r w:rsidRPr="00382109">
              <w:rPr>
                <w:iCs/>
                <w:sz w:val="20"/>
                <w:szCs w:val="20"/>
              </w:rPr>
              <w:t>predstavniki strokovne javnosti.</w:t>
            </w:r>
          </w:p>
          <w:p w14:paraId="6E4977EE" w14:textId="77777777" w:rsidR="001162FF" w:rsidRPr="00382109" w:rsidRDefault="001162FF" w:rsidP="00D80721">
            <w:pPr>
              <w:pStyle w:val="Neotevilenodstavek"/>
              <w:widowControl w:val="0"/>
              <w:spacing w:before="0" w:after="0" w:line="240" w:lineRule="exact"/>
              <w:rPr>
                <w:iCs/>
                <w:sz w:val="20"/>
                <w:szCs w:val="20"/>
              </w:rPr>
            </w:pPr>
          </w:p>
          <w:p w14:paraId="138AD3AF" w14:textId="4CDA19EC" w:rsidR="001162FF" w:rsidRDefault="001162FF" w:rsidP="00D80721">
            <w:pPr>
              <w:pStyle w:val="Neotevilenodstavek"/>
              <w:widowControl w:val="0"/>
              <w:spacing w:after="0" w:line="240" w:lineRule="exact"/>
              <w:rPr>
                <w:iCs/>
                <w:sz w:val="20"/>
                <w:szCs w:val="20"/>
              </w:rPr>
            </w:pPr>
            <w:r w:rsidRPr="00382109">
              <w:rPr>
                <w:iCs/>
                <w:sz w:val="20"/>
                <w:szCs w:val="20"/>
              </w:rPr>
              <w:t>Mnenja, predlogi in pripombe z navedbo predlagateljev (imen in priimkov fizičnih oseb, ki niso poslovni subjekti, ne navajajte):</w:t>
            </w:r>
          </w:p>
          <w:p w14:paraId="662148FA" w14:textId="69834AB4" w:rsidR="00382109" w:rsidRPr="00382109" w:rsidRDefault="00382109" w:rsidP="00D80721">
            <w:pPr>
              <w:pStyle w:val="Neotevilenodstavek"/>
              <w:widowControl w:val="0"/>
              <w:spacing w:after="0" w:line="240" w:lineRule="exact"/>
              <w:rPr>
                <w:iCs/>
                <w:sz w:val="20"/>
                <w:szCs w:val="20"/>
              </w:rPr>
            </w:pPr>
          </w:p>
          <w:p w14:paraId="0346FB77" w14:textId="7360B86A" w:rsidR="008B739A" w:rsidRPr="00382109" w:rsidRDefault="006E7451" w:rsidP="00D80721">
            <w:pPr>
              <w:pStyle w:val="Neotevilenodstavek"/>
              <w:widowControl w:val="0"/>
              <w:spacing w:before="0" w:after="0" w:line="240" w:lineRule="exact"/>
              <w:rPr>
                <w:iCs/>
                <w:sz w:val="20"/>
                <w:szCs w:val="20"/>
              </w:rPr>
            </w:pPr>
            <w:r>
              <w:rPr>
                <w:iCs/>
                <w:sz w:val="20"/>
                <w:szCs w:val="20"/>
              </w:rPr>
              <w:t>N</w:t>
            </w:r>
            <w:r w:rsidR="0035050A">
              <w:rPr>
                <w:iCs/>
                <w:sz w:val="20"/>
                <w:szCs w:val="20"/>
              </w:rPr>
              <w:t>evladne organizacije in zainteresirana javnost na predlagani izvedbeni predpis niso podali pripomb.</w:t>
            </w:r>
          </w:p>
          <w:p w14:paraId="5FE9A036" w14:textId="77777777" w:rsidR="008B739A" w:rsidRPr="00382109" w:rsidRDefault="008B739A" w:rsidP="00D80721">
            <w:pPr>
              <w:pStyle w:val="Neotevilenodstavek"/>
              <w:widowControl w:val="0"/>
              <w:spacing w:before="0" w:after="0" w:line="240" w:lineRule="exact"/>
              <w:rPr>
                <w:iCs/>
                <w:sz w:val="20"/>
                <w:szCs w:val="20"/>
              </w:rPr>
            </w:pPr>
          </w:p>
          <w:p w14:paraId="20B42BFC" w14:textId="77777777" w:rsidR="001162FF" w:rsidRPr="00382109" w:rsidRDefault="001162FF" w:rsidP="00D80721">
            <w:pPr>
              <w:pStyle w:val="Neotevilenodstavek"/>
              <w:widowControl w:val="0"/>
              <w:spacing w:before="0" w:after="0" w:line="240" w:lineRule="exact"/>
              <w:rPr>
                <w:iCs/>
                <w:sz w:val="20"/>
                <w:szCs w:val="20"/>
              </w:rPr>
            </w:pPr>
            <w:r w:rsidRPr="00382109">
              <w:rPr>
                <w:iCs/>
                <w:sz w:val="20"/>
                <w:szCs w:val="20"/>
              </w:rPr>
              <w:t>Upoštevani so bili:</w:t>
            </w:r>
          </w:p>
          <w:p w14:paraId="3B081965" w14:textId="77777777" w:rsidR="001162FF" w:rsidRPr="00382109" w:rsidRDefault="001162FF" w:rsidP="0072677C">
            <w:pPr>
              <w:pStyle w:val="Neotevilenodstavek"/>
              <w:widowControl w:val="0"/>
              <w:numPr>
                <w:ilvl w:val="0"/>
                <w:numId w:val="15"/>
              </w:numPr>
              <w:spacing w:before="0" w:after="0" w:line="240" w:lineRule="exact"/>
              <w:rPr>
                <w:iCs/>
                <w:sz w:val="20"/>
                <w:szCs w:val="20"/>
              </w:rPr>
            </w:pPr>
            <w:r w:rsidRPr="00382109">
              <w:rPr>
                <w:iCs/>
                <w:sz w:val="20"/>
                <w:szCs w:val="20"/>
              </w:rPr>
              <w:t>v celoti,</w:t>
            </w:r>
          </w:p>
          <w:p w14:paraId="40C31008" w14:textId="77777777" w:rsidR="001162FF" w:rsidRPr="00382109" w:rsidRDefault="001162FF" w:rsidP="0072677C">
            <w:pPr>
              <w:pStyle w:val="Neotevilenodstavek"/>
              <w:widowControl w:val="0"/>
              <w:numPr>
                <w:ilvl w:val="0"/>
                <w:numId w:val="15"/>
              </w:numPr>
              <w:spacing w:before="0" w:after="0" w:line="240" w:lineRule="exact"/>
              <w:rPr>
                <w:iCs/>
                <w:sz w:val="20"/>
                <w:szCs w:val="20"/>
              </w:rPr>
            </w:pPr>
            <w:r w:rsidRPr="00382109">
              <w:rPr>
                <w:iCs/>
                <w:sz w:val="20"/>
                <w:szCs w:val="20"/>
              </w:rPr>
              <w:t>večinoma,</w:t>
            </w:r>
          </w:p>
          <w:p w14:paraId="164AE2AB" w14:textId="77777777" w:rsidR="001162FF" w:rsidRPr="00382109" w:rsidRDefault="001162FF" w:rsidP="0072677C">
            <w:pPr>
              <w:pStyle w:val="Neotevilenodstavek"/>
              <w:widowControl w:val="0"/>
              <w:numPr>
                <w:ilvl w:val="0"/>
                <w:numId w:val="15"/>
              </w:numPr>
              <w:spacing w:before="0" w:after="0" w:line="240" w:lineRule="exact"/>
              <w:rPr>
                <w:iCs/>
                <w:sz w:val="20"/>
                <w:szCs w:val="20"/>
              </w:rPr>
            </w:pPr>
            <w:r w:rsidRPr="00382109">
              <w:rPr>
                <w:iCs/>
                <w:sz w:val="20"/>
                <w:szCs w:val="20"/>
              </w:rPr>
              <w:t>delno,</w:t>
            </w:r>
          </w:p>
          <w:p w14:paraId="51E672D7" w14:textId="77777777" w:rsidR="001162FF" w:rsidRPr="00382109" w:rsidRDefault="001162FF" w:rsidP="0072677C">
            <w:pPr>
              <w:pStyle w:val="Neotevilenodstavek"/>
              <w:widowControl w:val="0"/>
              <w:numPr>
                <w:ilvl w:val="0"/>
                <w:numId w:val="15"/>
              </w:numPr>
              <w:spacing w:before="0" w:after="0" w:line="240" w:lineRule="exact"/>
              <w:rPr>
                <w:iCs/>
                <w:sz w:val="20"/>
                <w:szCs w:val="20"/>
              </w:rPr>
            </w:pPr>
            <w:r w:rsidRPr="00382109">
              <w:rPr>
                <w:iCs/>
                <w:sz w:val="20"/>
                <w:szCs w:val="20"/>
              </w:rPr>
              <w:t>niso bili upoštevani.</w:t>
            </w:r>
          </w:p>
          <w:p w14:paraId="10D08F34" w14:textId="77777777" w:rsidR="001162FF" w:rsidRPr="00382109" w:rsidRDefault="001162FF" w:rsidP="00D80721">
            <w:pPr>
              <w:pStyle w:val="Neotevilenodstavek"/>
              <w:widowControl w:val="0"/>
              <w:spacing w:before="0" w:after="0" w:line="240" w:lineRule="exact"/>
              <w:rPr>
                <w:iCs/>
                <w:sz w:val="20"/>
                <w:szCs w:val="20"/>
              </w:rPr>
            </w:pPr>
          </w:p>
          <w:p w14:paraId="2C12835A" w14:textId="77777777" w:rsidR="001162FF" w:rsidRPr="00CF1696" w:rsidRDefault="001162FF" w:rsidP="007D00F9">
            <w:pPr>
              <w:pStyle w:val="Neotevilenodstavek"/>
              <w:widowControl w:val="0"/>
              <w:spacing w:after="0" w:line="240" w:lineRule="exact"/>
              <w:rPr>
                <w:iCs/>
                <w:sz w:val="20"/>
                <w:szCs w:val="20"/>
                <w:highlight w:val="yellow"/>
              </w:rPr>
            </w:pPr>
            <w:r w:rsidRPr="00382109">
              <w:rPr>
                <w:iCs/>
                <w:sz w:val="20"/>
                <w:szCs w:val="20"/>
              </w:rPr>
              <w:t>Bistvena mnenja, predlogi in pripombe, ki niso bili upoštevani, ter razlogi za neupoštevanje:</w:t>
            </w:r>
          </w:p>
          <w:p w14:paraId="5D45D5C8" w14:textId="77777777" w:rsidR="001162FF" w:rsidRPr="00CF1696" w:rsidRDefault="001162FF" w:rsidP="00070DAA">
            <w:pPr>
              <w:pStyle w:val="Neotevilenodstavek"/>
              <w:widowControl w:val="0"/>
              <w:spacing w:before="0" w:after="0" w:line="240" w:lineRule="exact"/>
              <w:rPr>
                <w:iCs/>
                <w:sz w:val="20"/>
                <w:szCs w:val="20"/>
                <w:highlight w:val="yellow"/>
              </w:rPr>
            </w:pPr>
          </w:p>
        </w:tc>
      </w:tr>
      <w:tr w:rsidR="001162FF" w:rsidRPr="00014D43" w14:paraId="0172AA94" w14:textId="77777777" w:rsidTr="00D80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B20131B" w14:textId="77777777" w:rsidR="001162FF" w:rsidRPr="00EE3487" w:rsidRDefault="001162FF" w:rsidP="00D80721">
            <w:pPr>
              <w:pStyle w:val="Neotevilenodstavek"/>
              <w:widowControl w:val="0"/>
              <w:spacing w:before="0" w:after="0" w:line="240" w:lineRule="exact"/>
              <w:jc w:val="left"/>
              <w:rPr>
                <w:sz w:val="20"/>
                <w:szCs w:val="20"/>
              </w:rPr>
            </w:pPr>
            <w:r w:rsidRPr="00014D43">
              <w:rPr>
                <w:b/>
                <w:sz w:val="20"/>
                <w:szCs w:val="20"/>
              </w:rPr>
              <w:t>10. Pri pripravi gradiva so bile upoštevane zahteve iz Resolucije o normativni dejavnosti:</w:t>
            </w:r>
          </w:p>
        </w:tc>
        <w:tc>
          <w:tcPr>
            <w:tcW w:w="2431" w:type="dxa"/>
            <w:gridSpan w:val="2"/>
            <w:vAlign w:val="center"/>
          </w:tcPr>
          <w:p w14:paraId="688996FF" w14:textId="77777777" w:rsidR="001162FF" w:rsidRPr="004C3CF6" w:rsidRDefault="001162FF" w:rsidP="00D80721">
            <w:pPr>
              <w:pStyle w:val="Neotevilenodstavek"/>
              <w:widowControl w:val="0"/>
              <w:spacing w:before="0" w:after="0" w:line="240" w:lineRule="exact"/>
              <w:jc w:val="center"/>
              <w:rPr>
                <w:iCs/>
                <w:sz w:val="20"/>
                <w:szCs w:val="20"/>
              </w:rPr>
            </w:pPr>
            <w:r w:rsidRPr="000603B5">
              <w:rPr>
                <w:b/>
                <w:sz w:val="20"/>
                <w:szCs w:val="20"/>
              </w:rPr>
              <w:t>DA</w:t>
            </w:r>
            <w:r w:rsidRPr="004C3CF6">
              <w:rPr>
                <w:sz w:val="20"/>
                <w:szCs w:val="20"/>
              </w:rPr>
              <w:t>/NE</w:t>
            </w:r>
          </w:p>
        </w:tc>
      </w:tr>
      <w:tr w:rsidR="001162FF" w:rsidRPr="00014D43" w14:paraId="5810DB85" w14:textId="77777777" w:rsidTr="00D80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7069F7F" w14:textId="77777777" w:rsidR="001162FF" w:rsidRPr="00014D43" w:rsidRDefault="001162FF" w:rsidP="00D80721">
            <w:pPr>
              <w:pStyle w:val="Neotevilenodstavek"/>
              <w:widowControl w:val="0"/>
              <w:spacing w:before="0" w:after="0" w:line="240" w:lineRule="exact"/>
              <w:jc w:val="left"/>
              <w:rPr>
                <w:b/>
                <w:sz w:val="20"/>
                <w:szCs w:val="20"/>
              </w:rPr>
            </w:pPr>
            <w:r w:rsidRPr="00014D43">
              <w:rPr>
                <w:b/>
                <w:sz w:val="20"/>
                <w:szCs w:val="20"/>
              </w:rPr>
              <w:t>11. Gradivo je uvrščeno v delovni program vlade:</w:t>
            </w:r>
          </w:p>
        </w:tc>
        <w:tc>
          <w:tcPr>
            <w:tcW w:w="2431" w:type="dxa"/>
            <w:gridSpan w:val="2"/>
            <w:vAlign w:val="center"/>
          </w:tcPr>
          <w:p w14:paraId="442199AA" w14:textId="77777777" w:rsidR="001162FF" w:rsidRPr="00EE3487" w:rsidRDefault="001162FF" w:rsidP="00D80721">
            <w:pPr>
              <w:pStyle w:val="Neotevilenodstavek"/>
              <w:widowControl w:val="0"/>
              <w:spacing w:before="0" w:after="0" w:line="240" w:lineRule="exact"/>
              <w:jc w:val="center"/>
              <w:rPr>
                <w:sz w:val="20"/>
                <w:szCs w:val="20"/>
              </w:rPr>
            </w:pPr>
            <w:r w:rsidRPr="00EE3487">
              <w:rPr>
                <w:b/>
                <w:sz w:val="20"/>
                <w:szCs w:val="20"/>
              </w:rPr>
              <w:t>DA</w:t>
            </w:r>
            <w:r w:rsidRPr="00EE3487">
              <w:rPr>
                <w:sz w:val="20"/>
                <w:szCs w:val="20"/>
              </w:rPr>
              <w:t>/NE</w:t>
            </w:r>
          </w:p>
        </w:tc>
      </w:tr>
      <w:tr w:rsidR="001162FF" w:rsidRPr="00014D43" w14:paraId="6A6D7728" w14:textId="77777777" w:rsidTr="00D80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9C26DDD" w14:textId="77777777" w:rsidR="001162FF" w:rsidRPr="00014D43" w:rsidRDefault="001162FF" w:rsidP="00D80721">
            <w:pPr>
              <w:pStyle w:val="Poglavje"/>
              <w:widowControl w:val="0"/>
              <w:spacing w:before="0" w:after="0" w:line="240" w:lineRule="exact"/>
              <w:ind w:left="3400"/>
              <w:jc w:val="left"/>
              <w:rPr>
                <w:sz w:val="20"/>
                <w:szCs w:val="20"/>
              </w:rPr>
            </w:pPr>
          </w:p>
          <w:p w14:paraId="52FD6404" w14:textId="77777777" w:rsidR="001162FF" w:rsidRPr="00EE3487" w:rsidRDefault="001162FF" w:rsidP="00D80721">
            <w:pPr>
              <w:tabs>
                <w:tab w:val="center" w:pos="6192"/>
              </w:tabs>
              <w:spacing w:line="240" w:lineRule="exact"/>
              <w:jc w:val="both"/>
              <w:rPr>
                <w:rFonts w:cs="Arial"/>
                <w:szCs w:val="20"/>
                <w:lang w:val="sl-SI"/>
              </w:rPr>
            </w:pPr>
            <w:r w:rsidRPr="00EE3487">
              <w:rPr>
                <w:rFonts w:cs="Arial"/>
                <w:szCs w:val="20"/>
                <w:lang w:val="sl-SI"/>
              </w:rPr>
              <w:t xml:space="preserve">                                                                                               Boris KOPRIVNIKAR</w:t>
            </w:r>
          </w:p>
          <w:p w14:paraId="5DF2D826" w14:textId="77777777" w:rsidR="001162FF" w:rsidRPr="004C3CF6" w:rsidRDefault="001162FF" w:rsidP="00D80721">
            <w:pPr>
              <w:pStyle w:val="Poglavje"/>
              <w:widowControl w:val="0"/>
              <w:spacing w:before="0" w:after="0" w:line="240" w:lineRule="exact"/>
              <w:ind w:left="3400"/>
              <w:jc w:val="left"/>
              <w:rPr>
                <w:sz w:val="20"/>
                <w:szCs w:val="20"/>
              </w:rPr>
            </w:pPr>
            <w:r w:rsidRPr="000603B5">
              <w:rPr>
                <w:b w:val="0"/>
                <w:sz w:val="20"/>
                <w:szCs w:val="20"/>
              </w:rPr>
              <w:t xml:space="preserve">  </w:t>
            </w:r>
            <w:r w:rsidRPr="004C3CF6">
              <w:rPr>
                <w:b w:val="0"/>
                <w:sz w:val="20"/>
                <w:szCs w:val="20"/>
              </w:rPr>
              <w:t xml:space="preserve">                                             minister</w:t>
            </w:r>
            <w:r w:rsidRPr="004C3CF6">
              <w:rPr>
                <w:sz w:val="20"/>
                <w:szCs w:val="20"/>
              </w:rPr>
              <w:t xml:space="preserve"> </w:t>
            </w:r>
          </w:p>
          <w:p w14:paraId="485B1CD2" w14:textId="77777777" w:rsidR="001162FF" w:rsidRPr="004C3CF6" w:rsidRDefault="001162FF" w:rsidP="00D80721">
            <w:pPr>
              <w:pStyle w:val="Poglavje"/>
              <w:widowControl w:val="0"/>
              <w:spacing w:before="0" w:after="0" w:line="240" w:lineRule="exact"/>
              <w:ind w:left="3400"/>
              <w:jc w:val="left"/>
              <w:rPr>
                <w:sz w:val="20"/>
                <w:szCs w:val="20"/>
              </w:rPr>
            </w:pPr>
          </w:p>
        </w:tc>
      </w:tr>
    </w:tbl>
    <w:p w14:paraId="048135B1" w14:textId="77777777" w:rsidR="001162FF" w:rsidRPr="00014D43" w:rsidRDefault="001162FF" w:rsidP="001162FF">
      <w:pPr>
        <w:keepLines/>
        <w:framePr w:w="9962" w:wrap="auto" w:hAnchor="text" w:x="1300"/>
        <w:spacing w:line="240" w:lineRule="exact"/>
        <w:rPr>
          <w:rFonts w:cs="Arial"/>
          <w:szCs w:val="20"/>
          <w:lang w:val="sl-SI"/>
        </w:rPr>
        <w:sectPr w:rsidR="001162FF" w:rsidRPr="00014D43" w:rsidSect="00BB427F">
          <w:headerReference w:type="default" r:id="rId14"/>
          <w:footerReference w:type="default" r:id="rId15"/>
          <w:headerReference w:type="first" r:id="rId16"/>
          <w:footerReference w:type="first" r:id="rId17"/>
          <w:pgSz w:w="11906" w:h="16838"/>
          <w:pgMar w:top="1418" w:right="1418" w:bottom="1418" w:left="1418" w:header="708" w:footer="708" w:gutter="0"/>
          <w:cols w:space="708"/>
          <w:docGrid w:linePitch="360"/>
        </w:sectPr>
      </w:pPr>
    </w:p>
    <w:p w14:paraId="6BF579F3" w14:textId="77777777" w:rsidR="001162FF" w:rsidRPr="00014D43" w:rsidRDefault="001162FF" w:rsidP="001162FF">
      <w:pPr>
        <w:pStyle w:val="Naslovpredpisa"/>
        <w:spacing w:before="0" w:after="0" w:line="240" w:lineRule="exact"/>
        <w:jc w:val="both"/>
        <w:rPr>
          <w:sz w:val="20"/>
          <w:szCs w:val="20"/>
        </w:rPr>
      </w:pPr>
      <w:r w:rsidRPr="00014D43">
        <w:rPr>
          <w:sz w:val="20"/>
          <w:szCs w:val="20"/>
        </w:rPr>
        <w:lastRenderedPageBreak/>
        <w:t>PRILOGA 3 (jedro gradiva):</w:t>
      </w:r>
    </w:p>
    <w:p w14:paraId="43545763" w14:textId="77777777" w:rsidR="001162FF" w:rsidRPr="00014D43" w:rsidRDefault="001162FF" w:rsidP="001162FF">
      <w:pPr>
        <w:pStyle w:val="Naslovpredpisa"/>
        <w:spacing w:before="0" w:after="0" w:line="240" w:lineRule="exact"/>
        <w:jc w:val="left"/>
        <w:rPr>
          <w:sz w:val="20"/>
          <w:szCs w:val="20"/>
        </w:rPr>
      </w:pPr>
    </w:p>
    <w:p w14:paraId="15A95167" w14:textId="77777777" w:rsidR="001162FF" w:rsidRPr="00014D43" w:rsidRDefault="001162FF" w:rsidP="001162FF">
      <w:pPr>
        <w:pStyle w:val="Naslovpredpisa"/>
        <w:spacing w:before="0" w:after="0" w:line="240" w:lineRule="exact"/>
        <w:jc w:val="left"/>
        <w:rPr>
          <w:sz w:val="20"/>
          <w:szCs w:val="20"/>
        </w:rPr>
      </w:pPr>
    </w:p>
    <w:p w14:paraId="1BA48721" w14:textId="77777777" w:rsidR="006A4D4D" w:rsidRPr="00014D43" w:rsidRDefault="006A4D4D" w:rsidP="006A4D4D">
      <w:pPr>
        <w:tabs>
          <w:tab w:val="left" w:pos="708"/>
        </w:tabs>
        <w:ind w:left="6012"/>
        <w:rPr>
          <w:rFonts w:cs="Arial"/>
          <w:b/>
          <w:szCs w:val="20"/>
          <w:lang w:val="sl-SI"/>
        </w:rPr>
      </w:pPr>
      <w:r w:rsidRPr="00014D43">
        <w:rPr>
          <w:rFonts w:cs="Arial"/>
          <w:b/>
          <w:szCs w:val="20"/>
          <w:lang w:val="sl-SI"/>
        </w:rPr>
        <w:t>PREDLOG</w:t>
      </w:r>
    </w:p>
    <w:p w14:paraId="11E0C4FF" w14:textId="77777777" w:rsidR="006A4D4D" w:rsidRPr="00014D43" w:rsidRDefault="006A4D4D" w:rsidP="006A4D4D">
      <w:pPr>
        <w:tabs>
          <w:tab w:val="left" w:pos="708"/>
        </w:tabs>
        <w:ind w:left="6012"/>
        <w:rPr>
          <w:rFonts w:cs="Arial"/>
          <w:b/>
          <w:szCs w:val="20"/>
          <w:lang w:val="sl-SI"/>
        </w:rPr>
      </w:pPr>
      <w:r w:rsidRPr="00014D43">
        <w:rPr>
          <w:rFonts w:cs="Arial"/>
          <w:b/>
          <w:szCs w:val="20"/>
          <w:lang w:val="sl-SI"/>
        </w:rPr>
        <w:t xml:space="preserve"> (EVA</w:t>
      </w:r>
      <w:r w:rsidR="008B739A" w:rsidRPr="00014D43">
        <w:rPr>
          <w:rFonts w:cs="Arial"/>
          <w:b/>
          <w:szCs w:val="20"/>
          <w:lang w:val="sl-SI"/>
        </w:rPr>
        <w:t xml:space="preserve"> 2018-3130-0001</w:t>
      </w:r>
      <w:r w:rsidRPr="00014D43">
        <w:rPr>
          <w:rFonts w:cs="Arial"/>
          <w:b/>
          <w:szCs w:val="20"/>
          <w:lang w:val="sl-SI"/>
        </w:rPr>
        <w:t>)</w:t>
      </w:r>
    </w:p>
    <w:p w14:paraId="76F23377" w14:textId="77777777" w:rsidR="006A4D4D" w:rsidRPr="00014D43" w:rsidRDefault="006A4D4D" w:rsidP="006A4D4D">
      <w:pPr>
        <w:tabs>
          <w:tab w:val="left" w:pos="708"/>
        </w:tabs>
        <w:rPr>
          <w:rFonts w:cs="Arial"/>
          <w:b/>
          <w:szCs w:val="20"/>
          <w:lang w:val="sl-SI"/>
        </w:rPr>
      </w:pPr>
    </w:p>
    <w:p w14:paraId="44AD4B59" w14:textId="3DF0902A" w:rsidR="006A4D4D" w:rsidRPr="00014D43" w:rsidRDefault="006A4D4D" w:rsidP="00255EBA">
      <w:pPr>
        <w:tabs>
          <w:tab w:val="left" w:pos="708"/>
        </w:tabs>
        <w:jc w:val="both"/>
        <w:rPr>
          <w:rFonts w:cs="Arial"/>
          <w:szCs w:val="20"/>
          <w:lang w:val="sl-SI"/>
        </w:rPr>
      </w:pPr>
      <w:r w:rsidRPr="00014D43">
        <w:rPr>
          <w:rFonts w:cs="Arial"/>
          <w:szCs w:val="20"/>
          <w:lang w:val="sl-SI"/>
        </w:rPr>
        <w:t xml:space="preserve">Na podlagi </w:t>
      </w:r>
      <w:r w:rsidR="00242EEF" w:rsidRPr="00014D43">
        <w:rPr>
          <w:rFonts w:cs="Arial"/>
          <w:szCs w:val="20"/>
          <w:lang w:val="sl-SI" w:eastAsia="sl-SI"/>
        </w:rPr>
        <w:t xml:space="preserve">22., 24., 25., 50., 51. in 81. člena Zakona o stvarnem premoženju države in samoupravnih lokalnih skupnosti </w:t>
      </w:r>
      <w:r w:rsidR="00242EEF" w:rsidRPr="00FD5ED7">
        <w:rPr>
          <w:rFonts w:cs="Arial"/>
          <w:szCs w:val="20"/>
          <w:lang w:val="sl-SI" w:eastAsia="sl-SI"/>
        </w:rPr>
        <w:t xml:space="preserve">(Uradni list RS, št. </w:t>
      </w:r>
      <w:r w:rsidR="00FD5ED7">
        <w:rPr>
          <w:rFonts w:cs="Arial"/>
          <w:szCs w:val="20"/>
          <w:lang w:val="sl-SI" w:eastAsia="sl-SI"/>
        </w:rPr>
        <w:t>11/18</w:t>
      </w:r>
      <w:r w:rsidRPr="00014D43">
        <w:rPr>
          <w:rFonts w:cs="Arial"/>
          <w:szCs w:val="20"/>
          <w:lang w:val="sl-SI"/>
        </w:rPr>
        <w:t>) izdaja Vlada Republike Slovenije</w:t>
      </w:r>
    </w:p>
    <w:p w14:paraId="47307D8F" w14:textId="77777777" w:rsidR="006A4D4D" w:rsidRPr="00014D43" w:rsidRDefault="006A4D4D" w:rsidP="006A4D4D">
      <w:pPr>
        <w:tabs>
          <w:tab w:val="left" w:pos="708"/>
        </w:tabs>
        <w:rPr>
          <w:rFonts w:cs="Arial"/>
          <w:szCs w:val="20"/>
          <w:lang w:val="sl-SI"/>
        </w:rPr>
      </w:pPr>
    </w:p>
    <w:p w14:paraId="2A4DA3D4" w14:textId="77777777" w:rsidR="00242EEF" w:rsidRPr="00014D43" w:rsidRDefault="008B739A" w:rsidP="00242EEF">
      <w:pPr>
        <w:pStyle w:val="Vrstapredpisa"/>
        <w:rPr>
          <w:sz w:val="20"/>
          <w:szCs w:val="20"/>
        </w:rPr>
      </w:pPr>
      <w:r w:rsidRPr="00014D43">
        <w:rPr>
          <w:sz w:val="20"/>
          <w:szCs w:val="20"/>
        </w:rPr>
        <w:t>UREDBO</w:t>
      </w:r>
    </w:p>
    <w:p w14:paraId="7F92BD6D" w14:textId="77777777" w:rsidR="00242EEF" w:rsidRPr="00014D43" w:rsidRDefault="00242EEF" w:rsidP="00242EEF">
      <w:pPr>
        <w:pStyle w:val="Naslovpredpisa"/>
        <w:rPr>
          <w:sz w:val="20"/>
          <w:szCs w:val="20"/>
        </w:rPr>
      </w:pPr>
      <w:r w:rsidRPr="00014D43">
        <w:rPr>
          <w:sz w:val="20"/>
          <w:szCs w:val="20"/>
        </w:rPr>
        <w:t>o stvarnem premoženju države in samoupravnih lokalnih skupnosti</w:t>
      </w:r>
    </w:p>
    <w:p w14:paraId="3B79EE64" w14:textId="096E7270" w:rsidR="00242EEF" w:rsidRDefault="00242EEF" w:rsidP="00242EEF">
      <w:pPr>
        <w:pStyle w:val="Naslovpredpisa"/>
        <w:rPr>
          <w:sz w:val="20"/>
          <w:szCs w:val="20"/>
        </w:rPr>
      </w:pPr>
      <w:r w:rsidRPr="00014D43">
        <w:rPr>
          <w:sz w:val="20"/>
          <w:szCs w:val="20"/>
        </w:rPr>
        <w:t>(USPDSLS-1)</w:t>
      </w:r>
    </w:p>
    <w:p w14:paraId="6D28F260" w14:textId="77777777" w:rsidR="00B32549" w:rsidRPr="00014D43" w:rsidRDefault="00B32549" w:rsidP="00242EEF">
      <w:pPr>
        <w:pStyle w:val="Naslovpredpisa"/>
        <w:rPr>
          <w:sz w:val="20"/>
          <w:szCs w:val="20"/>
        </w:rPr>
      </w:pPr>
    </w:p>
    <w:p w14:paraId="4FBB4C77" w14:textId="77777777" w:rsidR="00242EEF" w:rsidRPr="00014D43" w:rsidRDefault="00242EEF" w:rsidP="00242EEF">
      <w:pPr>
        <w:pStyle w:val="Poglavje"/>
        <w:rPr>
          <w:sz w:val="20"/>
          <w:szCs w:val="20"/>
        </w:rPr>
      </w:pPr>
      <w:r w:rsidRPr="00014D43">
        <w:rPr>
          <w:sz w:val="20"/>
          <w:szCs w:val="20"/>
        </w:rPr>
        <w:t>I. SPLOŠNA DOLOČBA</w:t>
      </w:r>
    </w:p>
    <w:p w14:paraId="5F715EC6" w14:textId="77777777" w:rsidR="00242EEF" w:rsidRPr="00014D43" w:rsidRDefault="00242EEF" w:rsidP="000D28EB">
      <w:pPr>
        <w:pStyle w:val="len1"/>
        <w:numPr>
          <w:ilvl w:val="0"/>
          <w:numId w:val="31"/>
        </w:numPr>
        <w:rPr>
          <w:sz w:val="20"/>
          <w:szCs w:val="20"/>
        </w:rPr>
      </w:pPr>
      <w:r w:rsidRPr="00014D43">
        <w:rPr>
          <w:sz w:val="20"/>
          <w:szCs w:val="20"/>
        </w:rPr>
        <w:t>člen</w:t>
      </w:r>
    </w:p>
    <w:p w14:paraId="1B4DC133" w14:textId="77777777" w:rsidR="00242EEF" w:rsidRPr="00014D43" w:rsidRDefault="00242EEF" w:rsidP="00242EEF">
      <w:pPr>
        <w:pStyle w:val="lennaslov"/>
        <w:rPr>
          <w:sz w:val="20"/>
          <w:szCs w:val="20"/>
        </w:rPr>
      </w:pPr>
      <w:r w:rsidRPr="00014D43">
        <w:rPr>
          <w:sz w:val="20"/>
          <w:szCs w:val="20"/>
        </w:rPr>
        <w:t>(vsebina)</w:t>
      </w:r>
    </w:p>
    <w:p w14:paraId="44564CE5" w14:textId="77777777" w:rsidR="00BD2168" w:rsidRPr="00BD2168" w:rsidRDefault="00BD2168" w:rsidP="00BD2168">
      <w:pPr>
        <w:spacing w:before="240" w:line="240" w:lineRule="auto"/>
        <w:ind w:firstLine="567"/>
        <w:jc w:val="both"/>
        <w:rPr>
          <w:rFonts w:cs="Arial"/>
          <w:szCs w:val="20"/>
          <w:lang w:val="sl-SI" w:eastAsia="sl-SI"/>
        </w:rPr>
      </w:pPr>
      <w:r w:rsidRPr="00BD2168">
        <w:rPr>
          <w:rFonts w:cs="Arial"/>
          <w:szCs w:val="20"/>
          <w:lang w:val="sl-SI" w:eastAsia="sl-SI"/>
        </w:rPr>
        <w:t>(1) S to uredbo se natančneje določajo vsebina in postopek napovedi in obvestila o realizaciji pravnega posla in s tem povezana razmerja med upravljavci stvarnega premoženja v lasti države in vsebina, pogoji in postopki ravnanja s stvarnim premoženjem države.</w:t>
      </w:r>
    </w:p>
    <w:p w14:paraId="3DD0CCF3"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(2) S to uredbo se natančneje določajo postopki sprejemanja in vsebina načrtov ravnanja s stvarnim premoženjem samoupravnih lokalnih skupnosti in vsebina, pogoji in postopki ravnanja s stvarnim premoženjem samoupravnih lokalnih skupnosti.</w:t>
      </w:r>
    </w:p>
    <w:p w14:paraId="0E53655D" w14:textId="77777777" w:rsidR="00BD2168" w:rsidRPr="00BD2168" w:rsidRDefault="00BD2168" w:rsidP="00BD2168">
      <w:pPr>
        <w:overflowPunct w:val="0"/>
        <w:autoSpaceDE w:val="0"/>
        <w:autoSpaceDN w:val="0"/>
        <w:adjustRightInd w:val="0"/>
        <w:spacing w:before="240" w:line="240" w:lineRule="auto"/>
        <w:ind w:firstLine="851"/>
        <w:jc w:val="both"/>
        <w:textAlignment w:val="baseline"/>
        <w:rPr>
          <w:rFonts w:cs="Arial"/>
          <w:szCs w:val="20"/>
          <w:lang w:val="sl-SI" w:eastAsia="sl-SI"/>
        </w:rPr>
      </w:pPr>
    </w:p>
    <w:p w14:paraId="30646785" w14:textId="77777777" w:rsidR="00BD2168" w:rsidRPr="00BD2168" w:rsidRDefault="00BD2168" w:rsidP="00BD2168">
      <w:pPr>
        <w:suppressAutoHyphens/>
        <w:overflowPunct w:val="0"/>
        <w:autoSpaceDE w:val="0"/>
        <w:autoSpaceDN w:val="0"/>
        <w:adjustRightInd w:val="0"/>
        <w:spacing w:before="360" w:after="60" w:line="200" w:lineRule="exact"/>
        <w:jc w:val="center"/>
        <w:textAlignment w:val="baseline"/>
        <w:outlineLvl w:val="3"/>
        <w:rPr>
          <w:rFonts w:cs="Arial"/>
          <w:b/>
          <w:szCs w:val="20"/>
          <w:lang w:val="sl-SI" w:eastAsia="sl-SI"/>
        </w:rPr>
      </w:pPr>
      <w:r w:rsidRPr="00BD2168">
        <w:rPr>
          <w:rFonts w:cs="Arial"/>
          <w:b/>
          <w:szCs w:val="20"/>
          <w:lang w:val="sl-SI" w:eastAsia="sl-SI"/>
        </w:rPr>
        <w:t>II. NAČRTI RAVNANJA S STVARNIM PREMOŽENJEM SAMOUPRAVNIH LOKALNIH SKUPNOSTI</w:t>
      </w:r>
    </w:p>
    <w:p w14:paraId="16E41EC7" w14:textId="77777777" w:rsidR="00BD2168" w:rsidRPr="00BD2168" w:rsidRDefault="00BD2168" w:rsidP="00BD2168">
      <w:pPr>
        <w:suppressAutoHyphens/>
        <w:overflowPunct w:val="0"/>
        <w:autoSpaceDE w:val="0"/>
        <w:autoSpaceDN w:val="0"/>
        <w:adjustRightInd w:val="0"/>
        <w:spacing w:before="280" w:after="60" w:line="200" w:lineRule="exact"/>
        <w:ind w:left="1428"/>
        <w:jc w:val="center"/>
        <w:textAlignment w:val="baseline"/>
        <w:outlineLvl w:val="3"/>
        <w:rPr>
          <w:rFonts w:cs="Arial"/>
          <w:b/>
          <w:szCs w:val="20"/>
          <w:lang w:val="sl-SI" w:eastAsia="sl-SI"/>
        </w:rPr>
      </w:pPr>
      <w:r w:rsidRPr="00BD2168">
        <w:rPr>
          <w:rFonts w:cs="Arial"/>
          <w:b/>
          <w:szCs w:val="20"/>
          <w:lang w:val="sl-SI" w:eastAsia="sl-SI"/>
        </w:rPr>
        <w:t>1. Načrt ravnanja z nepremičnim premoženjem</w:t>
      </w:r>
    </w:p>
    <w:p w14:paraId="487D7A61" w14:textId="77777777" w:rsidR="00BD2168" w:rsidRPr="00BD2168" w:rsidRDefault="00BD2168" w:rsidP="00BD2168">
      <w:pPr>
        <w:numPr>
          <w:ilvl w:val="0"/>
          <w:numId w:val="31"/>
        </w:numPr>
        <w:suppressAutoHyphens/>
        <w:overflowPunct w:val="0"/>
        <w:autoSpaceDE w:val="0"/>
        <w:autoSpaceDN w:val="0"/>
        <w:adjustRightInd w:val="0"/>
        <w:spacing w:before="480" w:after="160" w:line="240" w:lineRule="auto"/>
        <w:jc w:val="center"/>
        <w:textAlignment w:val="baseline"/>
        <w:rPr>
          <w:rFonts w:cs="Arial"/>
          <w:b/>
          <w:szCs w:val="20"/>
          <w:lang w:val="sl-SI" w:eastAsia="sl-SI"/>
        </w:rPr>
      </w:pPr>
      <w:r w:rsidRPr="00BD2168">
        <w:rPr>
          <w:rFonts w:cs="Arial"/>
          <w:b/>
          <w:szCs w:val="20"/>
          <w:lang w:val="sl-SI" w:eastAsia="sl-SI"/>
        </w:rPr>
        <w:t>člen</w:t>
      </w:r>
    </w:p>
    <w:p w14:paraId="10CCBD06" w14:textId="77777777" w:rsidR="00BD2168" w:rsidRPr="00BD2168" w:rsidRDefault="00BD2168" w:rsidP="00BD2168">
      <w:pPr>
        <w:suppressAutoHyphens/>
        <w:overflowPunct w:val="0"/>
        <w:autoSpaceDE w:val="0"/>
        <w:autoSpaceDN w:val="0"/>
        <w:adjustRightInd w:val="0"/>
        <w:spacing w:line="240" w:lineRule="auto"/>
        <w:jc w:val="center"/>
        <w:textAlignment w:val="baseline"/>
        <w:rPr>
          <w:rFonts w:cs="Arial"/>
          <w:b/>
          <w:szCs w:val="20"/>
          <w:lang w:val="sl-SI" w:eastAsia="sl-SI"/>
        </w:rPr>
      </w:pPr>
      <w:r w:rsidRPr="00BD2168">
        <w:rPr>
          <w:rFonts w:cs="Arial"/>
          <w:b/>
          <w:szCs w:val="20"/>
          <w:lang w:val="sl-SI" w:eastAsia="sl-SI"/>
        </w:rPr>
        <w:t>(vsebina načrta pridobivanja nepremičnega premoženja)</w:t>
      </w:r>
    </w:p>
    <w:p w14:paraId="197C443B" w14:textId="77777777" w:rsidR="00BD2168" w:rsidRPr="00BD2168" w:rsidRDefault="00BD2168" w:rsidP="00BD2168">
      <w:pPr>
        <w:suppressAutoHyphens/>
        <w:overflowPunct w:val="0"/>
        <w:autoSpaceDE w:val="0"/>
        <w:autoSpaceDN w:val="0"/>
        <w:adjustRightInd w:val="0"/>
        <w:spacing w:line="240" w:lineRule="auto"/>
        <w:jc w:val="center"/>
        <w:textAlignment w:val="baseline"/>
        <w:rPr>
          <w:rFonts w:cs="Arial"/>
          <w:b/>
          <w:szCs w:val="20"/>
          <w:lang w:val="sl-SI" w:eastAsia="sl-SI"/>
        </w:rPr>
      </w:pPr>
    </w:p>
    <w:p w14:paraId="4F5255FD"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Načrt pridobivanja nepremičnega premoženja se pripravi na Obrazcu št. 1, ki je kot priloga sestavni del te uredbe, in obsega podatke o:</w:t>
      </w:r>
    </w:p>
    <w:p w14:paraId="24B99A7C" w14:textId="77777777" w:rsidR="00BD2168" w:rsidRPr="00A57932" w:rsidRDefault="00BD2168" w:rsidP="00A57932">
      <w:pPr>
        <w:pStyle w:val="alinea"/>
        <w:numPr>
          <w:ilvl w:val="0"/>
          <w:numId w:val="57"/>
        </w:numPr>
        <w:jc w:val="both"/>
        <w:rPr>
          <w:rFonts w:cs="Arial"/>
          <w:sz w:val="20"/>
        </w:rPr>
      </w:pPr>
      <w:r w:rsidRPr="00A57932">
        <w:rPr>
          <w:rFonts w:cs="Arial"/>
          <w:sz w:val="20"/>
        </w:rPr>
        <w:t>upravljavcu,</w:t>
      </w:r>
    </w:p>
    <w:p w14:paraId="7F685D23" w14:textId="77777777" w:rsidR="00BD2168" w:rsidRPr="00A57932" w:rsidRDefault="00BD2168" w:rsidP="00A57932">
      <w:pPr>
        <w:pStyle w:val="alinea"/>
        <w:numPr>
          <w:ilvl w:val="0"/>
          <w:numId w:val="57"/>
        </w:numPr>
        <w:jc w:val="both"/>
        <w:rPr>
          <w:rFonts w:cs="Arial"/>
          <w:sz w:val="20"/>
        </w:rPr>
      </w:pPr>
      <w:r w:rsidRPr="00A57932">
        <w:rPr>
          <w:rFonts w:cs="Arial"/>
          <w:sz w:val="20"/>
        </w:rPr>
        <w:t>vrsti nepremičnine, ki je lahko zemljišče, stavba, del stavbe ali zemljišče s stavbo,</w:t>
      </w:r>
    </w:p>
    <w:p w14:paraId="61C9FC9A" w14:textId="77777777" w:rsidR="00BD2168" w:rsidRPr="00A57932" w:rsidRDefault="00BD2168" w:rsidP="00A57932">
      <w:pPr>
        <w:pStyle w:val="alinea"/>
        <w:numPr>
          <w:ilvl w:val="0"/>
          <w:numId w:val="57"/>
        </w:numPr>
        <w:jc w:val="both"/>
        <w:rPr>
          <w:rFonts w:cs="Arial"/>
          <w:sz w:val="20"/>
        </w:rPr>
      </w:pPr>
      <w:r w:rsidRPr="00A57932">
        <w:rPr>
          <w:rFonts w:cs="Arial"/>
          <w:sz w:val="20"/>
        </w:rPr>
        <w:t>samoupravni lokalni skupnosti, v kateri upravljavec načrtuje nakup,</w:t>
      </w:r>
    </w:p>
    <w:p w14:paraId="1CEC8793" w14:textId="77777777" w:rsidR="00BD2168" w:rsidRPr="00A57932" w:rsidRDefault="00BD2168" w:rsidP="00A57932">
      <w:pPr>
        <w:pStyle w:val="alinea"/>
        <w:numPr>
          <w:ilvl w:val="0"/>
          <w:numId w:val="57"/>
        </w:numPr>
        <w:jc w:val="both"/>
        <w:rPr>
          <w:rFonts w:cs="Arial"/>
          <w:sz w:val="20"/>
        </w:rPr>
      </w:pPr>
      <w:r w:rsidRPr="00A57932">
        <w:rPr>
          <w:rFonts w:cs="Arial"/>
          <w:sz w:val="20"/>
        </w:rPr>
        <w:t>okvirni površini nepremičnine, izraženi v kvadratnih metrih, in</w:t>
      </w:r>
    </w:p>
    <w:p w14:paraId="3919CDE5" w14:textId="77777777" w:rsidR="00BD2168" w:rsidRPr="00A57932" w:rsidRDefault="00BD2168" w:rsidP="00A57932">
      <w:pPr>
        <w:pStyle w:val="alinea"/>
        <w:numPr>
          <w:ilvl w:val="0"/>
          <w:numId w:val="57"/>
        </w:numPr>
        <w:jc w:val="both"/>
        <w:rPr>
          <w:rFonts w:cs="Arial"/>
          <w:sz w:val="20"/>
        </w:rPr>
      </w:pPr>
      <w:r w:rsidRPr="00A57932">
        <w:rPr>
          <w:rFonts w:cs="Arial"/>
          <w:sz w:val="20"/>
        </w:rPr>
        <w:t>načrtovanih sredstvih v proračunu za leto, na katero se nanaša načrt pridobivanja.</w:t>
      </w:r>
    </w:p>
    <w:p w14:paraId="2DFCAC93" w14:textId="77777777" w:rsidR="00BD2168" w:rsidRPr="00BD2168" w:rsidRDefault="00BD2168" w:rsidP="00BD2168">
      <w:pPr>
        <w:numPr>
          <w:ilvl w:val="0"/>
          <w:numId w:val="31"/>
        </w:numPr>
        <w:suppressAutoHyphens/>
        <w:overflowPunct w:val="0"/>
        <w:autoSpaceDE w:val="0"/>
        <w:autoSpaceDN w:val="0"/>
        <w:adjustRightInd w:val="0"/>
        <w:spacing w:before="480" w:after="160" w:line="240" w:lineRule="auto"/>
        <w:jc w:val="center"/>
        <w:textAlignment w:val="baseline"/>
        <w:rPr>
          <w:rFonts w:cs="Arial"/>
          <w:b/>
          <w:szCs w:val="20"/>
          <w:lang w:val="sl-SI" w:eastAsia="sl-SI"/>
        </w:rPr>
      </w:pPr>
      <w:r w:rsidRPr="00BD2168">
        <w:rPr>
          <w:rFonts w:cs="Arial"/>
          <w:b/>
          <w:szCs w:val="20"/>
          <w:lang w:val="sl-SI" w:eastAsia="sl-SI"/>
        </w:rPr>
        <w:t>člen</w:t>
      </w:r>
    </w:p>
    <w:p w14:paraId="517549D6" w14:textId="77777777" w:rsidR="00BD2168" w:rsidRPr="00BD2168" w:rsidRDefault="00BD2168" w:rsidP="00BD2168">
      <w:pPr>
        <w:suppressAutoHyphens/>
        <w:overflowPunct w:val="0"/>
        <w:autoSpaceDE w:val="0"/>
        <w:autoSpaceDN w:val="0"/>
        <w:adjustRightInd w:val="0"/>
        <w:spacing w:line="240" w:lineRule="auto"/>
        <w:jc w:val="center"/>
        <w:textAlignment w:val="baseline"/>
        <w:rPr>
          <w:rFonts w:cs="Arial"/>
          <w:b/>
          <w:szCs w:val="20"/>
          <w:lang w:val="sl-SI" w:eastAsia="sl-SI"/>
        </w:rPr>
      </w:pPr>
      <w:r w:rsidRPr="00BD2168">
        <w:rPr>
          <w:rFonts w:cs="Arial"/>
          <w:b/>
          <w:szCs w:val="20"/>
          <w:lang w:val="sl-SI" w:eastAsia="sl-SI"/>
        </w:rPr>
        <w:t>(vsebina načrta razpolaganja z nepremičnim premoženjem)</w:t>
      </w:r>
    </w:p>
    <w:p w14:paraId="1B9E66B1"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lastRenderedPageBreak/>
        <w:t>(1) V načrt razpolaganja z nepremičnim premoženjem so vključena zemljišča, stavbe, deli stavb in zemljišča s stavbo.</w:t>
      </w:r>
    </w:p>
    <w:p w14:paraId="26D666E0"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 xml:space="preserve">(2) </w:t>
      </w:r>
      <w:r w:rsidRPr="00BD2168">
        <w:rPr>
          <w:rFonts w:cs="Arial"/>
          <w:szCs w:val="22"/>
          <w:lang w:val="sl-SI" w:eastAsia="sl-SI"/>
        </w:rPr>
        <w:t xml:space="preserve">Načrt razpolaganja z nepremičnim premoženjem se pripravi </w:t>
      </w:r>
      <w:r w:rsidRPr="00BD2168">
        <w:rPr>
          <w:rFonts w:cs="Arial"/>
          <w:szCs w:val="20"/>
          <w:lang w:val="sl-SI" w:eastAsia="sl-SI"/>
        </w:rPr>
        <w:t>na Obrazcu št. 2,</w:t>
      </w:r>
      <w:r w:rsidRPr="00BD2168">
        <w:rPr>
          <w:rFonts w:cs="Arial"/>
          <w:szCs w:val="22"/>
          <w:lang w:val="sl-SI" w:eastAsia="sl-SI"/>
        </w:rPr>
        <w:t xml:space="preserve"> ki </w:t>
      </w:r>
      <w:r w:rsidRPr="00BD2168">
        <w:rPr>
          <w:rFonts w:cs="Arial"/>
          <w:szCs w:val="20"/>
          <w:lang w:val="sl-SI" w:eastAsia="sl-SI"/>
        </w:rPr>
        <w:t>je kot priloga sestavni del</w:t>
      </w:r>
      <w:r w:rsidRPr="00BD2168">
        <w:rPr>
          <w:rFonts w:cs="Arial"/>
          <w:szCs w:val="22"/>
          <w:lang w:val="sl-SI" w:eastAsia="sl-SI"/>
        </w:rPr>
        <w:t xml:space="preserve"> te uredbe, in obsega podatke o</w:t>
      </w:r>
      <w:r w:rsidRPr="00BD2168">
        <w:rPr>
          <w:rFonts w:cs="Arial"/>
          <w:szCs w:val="20"/>
          <w:lang w:val="sl-SI" w:eastAsia="sl-SI"/>
        </w:rPr>
        <w:t>:</w:t>
      </w:r>
    </w:p>
    <w:p w14:paraId="0A35594C" w14:textId="77777777" w:rsidR="00BD2168" w:rsidRPr="00A57932" w:rsidRDefault="00BD2168" w:rsidP="00A57932">
      <w:pPr>
        <w:pStyle w:val="alinea"/>
        <w:numPr>
          <w:ilvl w:val="0"/>
          <w:numId w:val="57"/>
        </w:numPr>
        <w:jc w:val="both"/>
        <w:rPr>
          <w:rFonts w:cs="Arial"/>
          <w:sz w:val="20"/>
        </w:rPr>
      </w:pPr>
      <w:r w:rsidRPr="00A57932">
        <w:rPr>
          <w:rFonts w:cs="Arial"/>
          <w:sz w:val="20"/>
        </w:rPr>
        <w:t>upravljavcu,</w:t>
      </w:r>
    </w:p>
    <w:p w14:paraId="3BAF7BBF" w14:textId="77777777" w:rsidR="00BD2168" w:rsidRPr="00A57932" w:rsidRDefault="00BD2168" w:rsidP="00A57932">
      <w:pPr>
        <w:pStyle w:val="alinea"/>
        <w:numPr>
          <w:ilvl w:val="0"/>
          <w:numId w:val="57"/>
        </w:numPr>
        <w:jc w:val="both"/>
        <w:rPr>
          <w:rFonts w:cs="Arial"/>
          <w:sz w:val="20"/>
        </w:rPr>
      </w:pPr>
      <w:r w:rsidRPr="00A57932">
        <w:rPr>
          <w:rFonts w:cs="Arial"/>
          <w:sz w:val="20"/>
        </w:rPr>
        <w:t>samoupravni lokalni skupnosti, v kateri se nahaja zemljišče,</w:t>
      </w:r>
    </w:p>
    <w:p w14:paraId="562B1EA2" w14:textId="77777777" w:rsidR="00BD2168" w:rsidRPr="00A57932" w:rsidRDefault="00BD2168" w:rsidP="00A57932">
      <w:pPr>
        <w:pStyle w:val="alinea"/>
        <w:numPr>
          <w:ilvl w:val="0"/>
          <w:numId w:val="57"/>
        </w:numPr>
        <w:jc w:val="both"/>
        <w:rPr>
          <w:rFonts w:cs="Arial"/>
          <w:sz w:val="20"/>
        </w:rPr>
      </w:pPr>
      <w:r w:rsidRPr="00A57932">
        <w:rPr>
          <w:rFonts w:cs="Arial"/>
          <w:sz w:val="20"/>
        </w:rPr>
        <w:t>šifri in imenu katastrske občine, v kateri se nahaja zemljišče,</w:t>
      </w:r>
    </w:p>
    <w:p w14:paraId="4F431B4C" w14:textId="77777777" w:rsidR="00BD2168" w:rsidRPr="00A57932" w:rsidRDefault="00BD2168" w:rsidP="00A57932">
      <w:pPr>
        <w:pStyle w:val="alinea"/>
        <w:numPr>
          <w:ilvl w:val="0"/>
          <w:numId w:val="57"/>
        </w:numPr>
        <w:jc w:val="both"/>
        <w:rPr>
          <w:rFonts w:cs="Arial"/>
          <w:sz w:val="20"/>
        </w:rPr>
      </w:pPr>
      <w:r w:rsidRPr="00A57932">
        <w:rPr>
          <w:rFonts w:cs="Arial"/>
          <w:sz w:val="20"/>
        </w:rPr>
        <w:t>parcelni številki zemljišča,</w:t>
      </w:r>
    </w:p>
    <w:p w14:paraId="5C7B0268" w14:textId="77777777" w:rsidR="00BD2168" w:rsidRPr="00A57932" w:rsidRDefault="00BD2168" w:rsidP="00A57932">
      <w:pPr>
        <w:pStyle w:val="alinea"/>
        <w:numPr>
          <w:ilvl w:val="0"/>
          <w:numId w:val="57"/>
        </w:numPr>
        <w:jc w:val="both"/>
        <w:rPr>
          <w:rFonts w:cs="Arial"/>
          <w:sz w:val="20"/>
        </w:rPr>
      </w:pPr>
      <w:r w:rsidRPr="00A57932">
        <w:rPr>
          <w:rFonts w:cs="Arial"/>
          <w:sz w:val="20"/>
        </w:rPr>
        <w:t>površini parcele, izraženi v kvadratnih metrih, in</w:t>
      </w:r>
    </w:p>
    <w:p w14:paraId="76183AC7" w14:textId="77777777" w:rsidR="00BD2168" w:rsidRPr="00A57932" w:rsidRDefault="00BD2168" w:rsidP="00A57932">
      <w:pPr>
        <w:pStyle w:val="alinea"/>
        <w:numPr>
          <w:ilvl w:val="0"/>
          <w:numId w:val="57"/>
        </w:numPr>
        <w:jc w:val="both"/>
        <w:rPr>
          <w:rFonts w:cs="Arial"/>
          <w:sz w:val="20"/>
        </w:rPr>
      </w:pPr>
      <w:r w:rsidRPr="00A57932">
        <w:rPr>
          <w:rFonts w:cs="Arial"/>
          <w:sz w:val="20"/>
        </w:rPr>
        <w:t>posplošeni vrednosti, ki jo določi organ, pristojen za geodetske evidence, ocenjeni ali orientacijski vrednosti v skladu z 18. in 20. točko 3. člena Zakona o stvarnem premoženju države in samoupravnih lokalnih skupnosti (Uradni list RS, št. 11/18), v nadaljnjem besedilu: zakon.</w:t>
      </w:r>
    </w:p>
    <w:p w14:paraId="1A93CCD2"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 xml:space="preserve">(3) Načrt razpolaganja s stavbami in deli stavb </w:t>
      </w:r>
      <w:r w:rsidRPr="00BD2168">
        <w:rPr>
          <w:rFonts w:cs="Arial"/>
          <w:szCs w:val="22"/>
          <w:lang w:val="sl-SI" w:eastAsia="sl-SI"/>
        </w:rPr>
        <w:t xml:space="preserve">se pripravi </w:t>
      </w:r>
      <w:r w:rsidRPr="00BD2168">
        <w:rPr>
          <w:rFonts w:cs="Arial"/>
          <w:szCs w:val="20"/>
          <w:lang w:val="sl-SI" w:eastAsia="sl-SI"/>
        </w:rPr>
        <w:t xml:space="preserve">na Obrazcu št. 2a, ki je kot priloga sestavni del </w:t>
      </w:r>
      <w:r w:rsidRPr="00BD2168">
        <w:rPr>
          <w:rFonts w:cs="Arial"/>
          <w:szCs w:val="22"/>
          <w:lang w:val="sl-SI" w:eastAsia="sl-SI"/>
        </w:rPr>
        <w:t>te uredbe, in obsega podatke o</w:t>
      </w:r>
      <w:r w:rsidRPr="00BD2168">
        <w:rPr>
          <w:rFonts w:cs="Arial"/>
          <w:szCs w:val="20"/>
          <w:lang w:val="sl-SI" w:eastAsia="sl-SI"/>
        </w:rPr>
        <w:t>:</w:t>
      </w:r>
    </w:p>
    <w:p w14:paraId="332556C0" w14:textId="77777777" w:rsidR="00BD2168" w:rsidRPr="00C6165D" w:rsidRDefault="00BD2168" w:rsidP="00C6165D">
      <w:pPr>
        <w:pStyle w:val="alinea"/>
        <w:numPr>
          <w:ilvl w:val="0"/>
          <w:numId w:val="57"/>
        </w:numPr>
        <w:jc w:val="both"/>
        <w:rPr>
          <w:rFonts w:cs="Arial"/>
          <w:sz w:val="20"/>
        </w:rPr>
      </w:pPr>
      <w:r w:rsidRPr="00C6165D">
        <w:rPr>
          <w:rFonts w:cs="Arial"/>
          <w:sz w:val="20"/>
        </w:rPr>
        <w:t>upravljavcu,</w:t>
      </w:r>
    </w:p>
    <w:p w14:paraId="3A7DE203" w14:textId="77777777" w:rsidR="00BD2168" w:rsidRPr="00C6165D" w:rsidRDefault="00BD2168" w:rsidP="00C6165D">
      <w:pPr>
        <w:pStyle w:val="alinea"/>
        <w:numPr>
          <w:ilvl w:val="0"/>
          <w:numId w:val="57"/>
        </w:numPr>
        <w:jc w:val="both"/>
        <w:rPr>
          <w:rFonts w:cs="Arial"/>
          <w:sz w:val="20"/>
        </w:rPr>
      </w:pPr>
      <w:r w:rsidRPr="00C6165D">
        <w:rPr>
          <w:rFonts w:cs="Arial"/>
          <w:sz w:val="20"/>
        </w:rPr>
        <w:t>samoupravni lokalni skupnosti, v kateri se nahaja stavba ali del stavbe,</w:t>
      </w:r>
    </w:p>
    <w:p w14:paraId="0A5453E7" w14:textId="4D7552A2" w:rsidR="00BD2168" w:rsidRPr="00C6165D" w:rsidRDefault="00BD2168" w:rsidP="00C6165D">
      <w:pPr>
        <w:pStyle w:val="alinea"/>
        <w:numPr>
          <w:ilvl w:val="0"/>
          <w:numId w:val="57"/>
        </w:numPr>
        <w:jc w:val="both"/>
        <w:rPr>
          <w:rFonts w:cs="Arial"/>
          <w:sz w:val="20"/>
        </w:rPr>
      </w:pPr>
      <w:r w:rsidRPr="00C6165D">
        <w:rPr>
          <w:rFonts w:cs="Arial"/>
          <w:sz w:val="20"/>
        </w:rPr>
        <w:t>točnem naslovu dela stavbe,</w:t>
      </w:r>
    </w:p>
    <w:p w14:paraId="60236AFB" w14:textId="77777777" w:rsidR="00BD2168" w:rsidRPr="00C6165D" w:rsidRDefault="00BD2168" w:rsidP="00C6165D">
      <w:pPr>
        <w:pStyle w:val="alinea"/>
        <w:numPr>
          <w:ilvl w:val="0"/>
          <w:numId w:val="57"/>
        </w:numPr>
        <w:jc w:val="both"/>
        <w:rPr>
          <w:rFonts w:cs="Arial"/>
          <w:sz w:val="20"/>
        </w:rPr>
      </w:pPr>
      <w:r w:rsidRPr="00C6165D">
        <w:rPr>
          <w:rFonts w:cs="Arial"/>
          <w:sz w:val="20"/>
        </w:rPr>
        <w:t>identifikacijski oznaki, ki obsega šifro katastrske občine, številko stavbe in dela stavbe,</w:t>
      </w:r>
    </w:p>
    <w:p w14:paraId="49CC0383" w14:textId="711456E7" w:rsidR="00BD2168" w:rsidRPr="00C6165D" w:rsidRDefault="00BD2168" w:rsidP="00C6165D">
      <w:pPr>
        <w:pStyle w:val="alinea"/>
        <w:numPr>
          <w:ilvl w:val="0"/>
          <w:numId w:val="57"/>
        </w:numPr>
        <w:jc w:val="both"/>
        <w:rPr>
          <w:rFonts w:cs="Arial"/>
          <w:sz w:val="20"/>
        </w:rPr>
      </w:pPr>
      <w:r w:rsidRPr="00C6165D">
        <w:rPr>
          <w:rFonts w:cs="Arial"/>
          <w:sz w:val="20"/>
        </w:rPr>
        <w:t>površini dela stavbe, izraženi v kvadratnih metrih, in</w:t>
      </w:r>
    </w:p>
    <w:p w14:paraId="32AF9ABF" w14:textId="77777777" w:rsidR="00BD2168" w:rsidRPr="00C6165D" w:rsidRDefault="00BD2168" w:rsidP="00C6165D">
      <w:pPr>
        <w:pStyle w:val="alinea"/>
        <w:numPr>
          <w:ilvl w:val="0"/>
          <w:numId w:val="57"/>
        </w:numPr>
        <w:jc w:val="both"/>
        <w:rPr>
          <w:rFonts w:cs="Arial"/>
          <w:sz w:val="20"/>
        </w:rPr>
      </w:pPr>
      <w:r w:rsidRPr="00C6165D">
        <w:rPr>
          <w:rFonts w:cs="Arial"/>
          <w:sz w:val="20"/>
        </w:rPr>
        <w:t>posplošeni vrednosti, ki jo določi organ, pristojen za geodetske evidence, ocenjeni ali orientacijski vrednosti v skladu z 18. in 20. točko 3. člena zakona.</w:t>
      </w:r>
    </w:p>
    <w:p w14:paraId="15D06948"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 xml:space="preserve">(4) Načrt razpolaganja z zemljišči s stavbo </w:t>
      </w:r>
      <w:r w:rsidRPr="00BD2168">
        <w:rPr>
          <w:rFonts w:cs="Arial"/>
          <w:szCs w:val="22"/>
          <w:lang w:val="sl-SI" w:eastAsia="sl-SI"/>
        </w:rPr>
        <w:t xml:space="preserve">se pripravi </w:t>
      </w:r>
      <w:r w:rsidRPr="00BD2168">
        <w:rPr>
          <w:rFonts w:cs="Arial"/>
          <w:szCs w:val="20"/>
          <w:lang w:val="sl-SI" w:eastAsia="sl-SI"/>
        </w:rPr>
        <w:t>na Obrazcu št. 2b, ki</w:t>
      </w:r>
      <w:r w:rsidRPr="00BD2168">
        <w:rPr>
          <w:rFonts w:cs="Arial"/>
          <w:szCs w:val="22"/>
          <w:lang w:val="sl-SI" w:eastAsia="sl-SI"/>
        </w:rPr>
        <w:t xml:space="preserve"> </w:t>
      </w:r>
      <w:r w:rsidRPr="00BD2168">
        <w:rPr>
          <w:rFonts w:cs="Arial"/>
          <w:szCs w:val="20"/>
          <w:lang w:val="sl-SI" w:eastAsia="sl-SI"/>
        </w:rPr>
        <w:t xml:space="preserve">je kot priloga sestavni del </w:t>
      </w:r>
      <w:r w:rsidRPr="00BD2168">
        <w:rPr>
          <w:rFonts w:cs="Arial"/>
          <w:szCs w:val="22"/>
          <w:lang w:val="sl-SI" w:eastAsia="sl-SI"/>
        </w:rPr>
        <w:t>te uredbe, in obsega podatke o</w:t>
      </w:r>
      <w:r w:rsidRPr="00BD2168">
        <w:rPr>
          <w:rFonts w:cs="Arial"/>
          <w:szCs w:val="20"/>
          <w:lang w:val="sl-SI" w:eastAsia="sl-SI"/>
        </w:rPr>
        <w:t>:</w:t>
      </w:r>
    </w:p>
    <w:p w14:paraId="7763A51A" w14:textId="77777777" w:rsidR="00BD2168" w:rsidRPr="00C6165D" w:rsidRDefault="00BD2168" w:rsidP="00C6165D">
      <w:pPr>
        <w:pStyle w:val="alinea"/>
        <w:numPr>
          <w:ilvl w:val="0"/>
          <w:numId w:val="57"/>
        </w:numPr>
        <w:jc w:val="both"/>
        <w:rPr>
          <w:rFonts w:cs="Arial"/>
          <w:sz w:val="20"/>
        </w:rPr>
      </w:pPr>
      <w:r w:rsidRPr="00C6165D">
        <w:rPr>
          <w:rFonts w:cs="Arial"/>
          <w:sz w:val="20"/>
        </w:rPr>
        <w:t>upravljavcu,</w:t>
      </w:r>
    </w:p>
    <w:p w14:paraId="44C1CE41" w14:textId="77777777" w:rsidR="00BD2168" w:rsidRPr="00C6165D" w:rsidRDefault="00BD2168" w:rsidP="00C6165D">
      <w:pPr>
        <w:pStyle w:val="alinea"/>
        <w:numPr>
          <w:ilvl w:val="0"/>
          <w:numId w:val="57"/>
        </w:numPr>
        <w:jc w:val="both"/>
        <w:rPr>
          <w:rFonts w:cs="Arial"/>
          <w:sz w:val="20"/>
        </w:rPr>
      </w:pPr>
      <w:r w:rsidRPr="00C6165D">
        <w:rPr>
          <w:rFonts w:cs="Arial"/>
          <w:sz w:val="20"/>
        </w:rPr>
        <w:t>samoupravni lokalni skupnosti, v kateri se nahaja zemljišče s stavbo,</w:t>
      </w:r>
    </w:p>
    <w:p w14:paraId="5A127E89" w14:textId="77777777" w:rsidR="00BD2168" w:rsidRPr="00C6165D" w:rsidRDefault="00BD2168" w:rsidP="00C6165D">
      <w:pPr>
        <w:pStyle w:val="alinea"/>
        <w:numPr>
          <w:ilvl w:val="0"/>
          <w:numId w:val="57"/>
        </w:numPr>
        <w:jc w:val="both"/>
        <w:rPr>
          <w:rFonts w:cs="Arial"/>
          <w:sz w:val="20"/>
        </w:rPr>
      </w:pPr>
      <w:r w:rsidRPr="00C6165D">
        <w:rPr>
          <w:rFonts w:cs="Arial"/>
          <w:sz w:val="20"/>
        </w:rPr>
        <w:t>šifri in imenu katastrske občine, v kateri se nahaja zemljišče s stavbo,</w:t>
      </w:r>
    </w:p>
    <w:p w14:paraId="128D2F54" w14:textId="77777777" w:rsidR="00BD2168" w:rsidRPr="00C6165D" w:rsidRDefault="00BD2168" w:rsidP="00C6165D">
      <w:pPr>
        <w:pStyle w:val="alinea"/>
        <w:numPr>
          <w:ilvl w:val="0"/>
          <w:numId w:val="57"/>
        </w:numPr>
        <w:jc w:val="both"/>
        <w:rPr>
          <w:rFonts w:cs="Arial"/>
          <w:sz w:val="20"/>
        </w:rPr>
      </w:pPr>
      <w:r w:rsidRPr="00C6165D">
        <w:rPr>
          <w:rFonts w:cs="Arial"/>
          <w:sz w:val="20"/>
        </w:rPr>
        <w:t>parcelni številki zemljišča,</w:t>
      </w:r>
    </w:p>
    <w:p w14:paraId="4D5D7006" w14:textId="77777777" w:rsidR="00BD2168" w:rsidRPr="00C6165D" w:rsidRDefault="00BD2168" w:rsidP="00C6165D">
      <w:pPr>
        <w:pStyle w:val="alinea"/>
        <w:numPr>
          <w:ilvl w:val="0"/>
          <w:numId w:val="57"/>
        </w:numPr>
        <w:jc w:val="both"/>
        <w:rPr>
          <w:rFonts w:cs="Arial"/>
          <w:sz w:val="20"/>
        </w:rPr>
      </w:pPr>
      <w:r w:rsidRPr="00C6165D">
        <w:rPr>
          <w:rFonts w:cs="Arial"/>
          <w:sz w:val="20"/>
        </w:rPr>
        <w:t>površini parcele, izraženi v kvadratnih metrih,</w:t>
      </w:r>
    </w:p>
    <w:p w14:paraId="149F6D19" w14:textId="340B790C" w:rsidR="00BD2168" w:rsidRPr="00C6165D" w:rsidRDefault="00BD2168" w:rsidP="00C6165D">
      <w:pPr>
        <w:pStyle w:val="alinea"/>
        <w:numPr>
          <w:ilvl w:val="0"/>
          <w:numId w:val="57"/>
        </w:numPr>
        <w:jc w:val="both"/>
        <w:rPr>
          <w:rFonts w:cs="Arial"/>
          <w:sz w:val="20"/>
        </w:rPr>
      </w:pPr>
      <w:r w:rsidRPr="00C6165D">
        <w:rPr>
          <w:rFonts w:cs="Arial"/>
          <w:sz w:val="20"/>
        </w:rPr>
        <w:t xml:space="preserve">točnem naslovu </w:t>
      </w:r>
      <w:r w:rsidR="00616168">
        <w:rPr>
          <w:rFonts w:cs="Arial"/>
          <w:sz w:val="20"/>
        </w:rPr>
        <w:t xml:space="preserve">dela </w:t>
      </w:r>
      <w:r w:rsidRPr="00C6165D">
        <w:rPr>
          <w:rFonts w:cs="Arial"/>
          <w:sz w:val="20"/>
        </w:rPr>
        <w:t>stavbe,</w:t>
      </w:r>
    </w:p>
    <w:p w14:paraId="43292688" w14:textId="77777777" w:rsidR="00BD2168" w:rsidRPr="00C6165D" w:rsidRDefault="00BD2168" w:rsidP="00C6165D">
      <w:pPr>
        <w:pStyle w:val="alinea"/>
        <w:numPr>
          <w:ilvl w:val="0"/>
          <w:numId w:val="57"/>
        </w:numPr>
        <w:jc w:val="both"/>
        <w:rPr>
          <w:rFonts w:cs="Arial"/>
          <w:sz w:val="20"/>
        </w:rPr>
      </w:pPr>
      <w:r w:rsidRPr="00C6165D">
        <w:rPr>
          <w:rFonts w:cs="Arial"/>
          <w:sz w:val="20"/>
        </w:rPr>
        <w:t>identifikacijski oznaki, ki obsega šifro katastrske občine, številko stavbe in dela stavbe,</w:t>
      </w:r>
    </w:p>
    <w:p w14:paraId="1CB81011" w14:textId="77777777" w:rsidR="00BD2168" w:rsidRPr="00C6165D" w:rsidRDefault="00BD2168" w:rsidP="00C6165D">
      <w:pPr>
        <w:pStyle w:val="alinea"/>
        <w:numPr>
          <w:ilvl w:val="0"/>
          <w:numId w:val="57"/>
        </w:numPr>
        <w:jc w:val="both"/>
        <w:rPr>
          <w:rFonts w:cs="Arial"/>
          <w:sz w:val="20"/>
        </w:rPr>
      </w:pPr>
      <w:r w:rsidRPr="00C6165D">
        <w:rPr>
          <w:rFonts w:cs="Arial"/>
          <w:sz w:val="20"/>
        </w:rPr>
        <w:t>površini dela stavbe, izraženi v kvadratnih metrih, in</w:t>
      </w:r>
    </w:p>
    <w:p w14:paraId="5C4D1BCA" w14:textId="77777777" w:rsidR="00BD2168" w:rsidRPr="00C6165D" w:rsidRDefault="00BD2168" w:rsidP="00C6165D">
      <w:pPr>
        <w:pStyle w:val="alinea"/>
        <w:numPr>
          <w:ilvl w:val="0"/>
          <w:numId w:val="57"/>
        </w:numPr>
        <w:jc w:val="both"/>
        <w:rPr>
          <w:rFonts w:cs="Arial"/>
          <w:sz w:val="20"/>
        </w:rPr>
      </w:pPr>
      <w:r w:rsidRPr="00C6165D">
        <w:rPr>
          <w:rFonts w:cs="Arial"/>
          <w:sz w:val="20"/>
        </w:rPr>
        <w:t>posplošeni vrednosti, ki jo določi organ, pristojen za geodetske evidence, ocenjeni ali orientacijski vrednosti v skladu z 18. in 20. točko 3. člena zakona.</w:t>
      </w:r>
    </w:p>
    <w:p w14:paraId="152FF664" w14:textId="77777777" w:rsidR="00BD2168" w:rsidRPr="00BD2168" w:rsidRDefault="00BD2168" w:rsidP="00BD2168">
      <w:pPr>
        <w:tabs>
          <w:tab w:val="left" w:pos="540"/>
          <w:tab w:val="left" w:pos="900"/>
        </w:tabs>
        <w:spacing w:line="240" w:lineRule="auto"/>
        <w:ind w:left="360"/>
        <w:jc w:val="both"/>
        <w:rPr>
          <w:rFonts w:cs="Arial"/>
          <w:szCs w:val="20"/>
          <w:lang w:val="sl-SI" w:eastAsia="sl-SI"/>
        </w:rPr>
      </w:pPr>
    </w:p>
    <w:p w14:paraId="6C0C2448" w14:textId="77777777" w:rsidR="00BD2168" w:rsidRPr="00BD2168" w:rsidRDefault="00BD2168" w:rsidP="00BD2168">
      <w:pPr>
        <w:suppressAutoHyphens/>
        <w:overflowPunct w:val="0"/>
        <w:autoSpaceDE w:val="0"/>
        <w:autoSpaceDN w:val="0"/>
        <w:adjustRightInd w:val="0"/>
        <w:spacing w:before="280" w:after="60" w:line="200" w:lineRule="exact"/>
        <w:ind w:left="1428"/>
        <w:jc w:val="center"/>
        <w:textAlignment w:val="baseline"/>
        <w:outlineLvl w:val="3"/>
        <w:rPr>
          <w:rFonts w:cs="Arial"/>
          <w:b/>
          <w:szCs w:val="20"/>
          <w:lang w:val="sl-SI" w:eastAsia="sl-SI"/>
        </w:rPr>
      </w:pPr>
      <w:r w:rsidRPr="00BD2168">
        <w:rPr>
          <w:rFonts w:cs="Arial"/>
          <w:b/>
          <w:szCs w:val="20"/>
          <w:lang w:val="sl-SI" w:eastAsia="sl-SI"/>
        </w:rPr>
        <w:t>2. Načrt ravnanja s premičnim premoženjem</w:t>
      </w:r>
    </w:p>
    <w:p w14:paraId="28D8C2B6" w14:textId="77777777" w:rsidR="00BD2168" w:rsidRPr="00BD2168" w:rsidRDefault="00BD2168" w:rsidP="00BD2168">
      <w:pPr>
        <w:numPr>
          <w:ilvl w:val="0"/>
          <w:numId w:val="31"/>
        </w:numPr>
        <w:suppressAutoHyphens/>
        <w:overflowPunct w:val="0"/>
        <w:autoSpaceDE w:val="0"/>
        <w:autoSpaceDN w:val="0"/>
        <w:adjustRightInd w:val="0"/>
        <w:spacing w:before="480" w:after="160" w:line="240" w:lineRule="auto"/>
        <w:jc w:val="center"/>
        <w:textAlignment w:val="baseline"/>
        <w:rPr>
          <w:rFonts w:cs="Arial"/>
          <w:b/>
          <w:szCs w:val="20"/>
          <w:lang w:val="sl-SI" w:eastAsia="sl-SI"/>
        </w:rPr>
      </w:pPr>
      <w:r w:rsidRPr="00BD2168">
        <w:rPr>
          <w:rFonts w:cs="Arial"/>
          <w:b/>
          <w:szCs w:val="20"/>
          <w:lang w:val="sl-SI" w:eastAsia="sl-SI"/>
        </w:rPr>
        <w:t>člen</w:t>
      </w:r>
    </w:p>
    <w:p w14:paraId="1EB290F8" w14:textId="77777777" w:rsidR="00BD2168" w:rsidRPr="00BD2168" w:rsidRDefault="00BD2168" w:rsidP="00BD2168">
      <w:pPr>
        <w:suppressAutoHyphens/>
        <w:overflowPunct w:val="0"/>
        <w:autoSpaceDE w:val="0"/>
        <w:autoSpaceDN w:val="0"/>
        <w:adjustRightInd w:val="0"/>
        <w:spacing w:line="240" w:lineRule="auto"/>
        <w:jc w:val="center"/>
        <w:textAlignment w:val="baseline"/>
        <w:rPr>
          <w:rFonts w:cs="Arial"/>
          <w:b/>
          <w:szCs w:val="20"/>
          <w:lang w:val="sl-SI" w:eastAsia="sl-SI"/>
        </w:rPr>
      </w:pPr>
      <w:r w:rsidRPr="00BD2168">
        <w:rPr>
          <w:rFonts w:cs="Arial"/>
          <w:b/>
          <w:szCs w:val="20"/>
          <w:lang w:val="sl-SI" w:eastAsia="sl-SI"/>
        </w:rPr>
        <w:t>(vsebina načrta ravnanja s premičnim premoženjem)</w:t>
      </w:r>
    </w:p>
    <w:p w14:paraId="43702D32"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 xml:space="preserve">(1) Načrt pridobivanja premičnega premoženja </w:t>
      </w:r>
      <w:r w:rsidRPr="00BD2168">
        <w:rPr>
          <w:rFonts w:cs="Arial"/>
          <w:szCs w:val="22"/>
          <w:lang w:val="sl-SI" w:eastAsia="sl-SI"/>
        </w:rPr>
        <w:t xml:space="preserve">se </w:t>
      </w:r>
      <w:r w:rsidRPr="00BD2168">
        <w:rPr>
          <w:rFonts w:cs="Arial"/>
          <w:szCs w:val="20"/>
          <w:lang w:val="sl-SI" w:eastAsia="sl-SI"/>
        </w:rPr>
        <w:t>pripravi na Obrazcu št. 3, ki</w:t>
      </w:r>
      <w:r w:rsidRPr="00BD2168">
        <w:rPr>
          <w:rFonts w:cs="Arial"/>
          <w:szCs w:val="22"/>
          <w:lang w:val="sl-SI" w:eastAsia="sl-SI"/>
        </w:rPr>
        <w:t xml:space="preserve"> </w:t>
      </w:r>
      <w:r w:rsidRPr="00BD2168">
        <w:rPr>
          <w:rFonts w:cs="Arial"/>
          <w:szCs w:val="20"/>
          <w:lang w:val="sl-SI" w:eastAsia="sl-SI"/>
        </w:rPr>
        <w:t xml:space="preserve">je kot priloga sestavni del </w:t>
      </w:r>
      <w:r w:rsidRPr="00BD2168">
        <w:rPr>
          <w:rFonts w:cs="Arial"/>
          <w:szCs w:val="22"/>
          <w:lang w:val="sl-SI" w:eastAsia="sl-SI"/>
        </w:rPr>
        <w:t>te uredbe, in obsega podatke o</w:t>
      </w:r>
      <w:r w:rsidRPr="00BD2168">
        <w:rPr>
          <w:rFonts w:cs="Arial"/>
          <w:szCs w:val="20"/>
          <w:lang w:val="sl-SI" w:eastAsia="sl-SI"/>
        </w:rPr>
        <w:t>:</w:t>
      </w:r>
    </w:p>
    <w:p w14:paraId="4182AC5C" w14:textId="77777777" w:rsidR="00BD2168" w:rsidRPr="00C6165D" w:rsidRDefault="00BD2168" w:rsidP="00C6165D">
      <w:pPr>
        <w:pStyle w:val="alinea"/>
        <w:numPr>
          <w:ilvl w:val="0"/>
          <w:numId w:val="57"/>
        </w:numPr>
        <w:jc w:val="both"/>
        <w:rPr>
          <w:rFonts w:cs="Arial"/>
          <w:sz w:val="20"/>
        </w:rPr>
      </w:pPr>
      <w:r w:rsidRPr="00C6165D">
        <w:rPr>
          <w:rFonts w:cs="Arial"/>
          <w:sz w:val="20"/>
        </w:rPr>
        <w:t>upravljavcu,</w:t>
      </w:r>
    </w:p>
    <w:p w14:paraId="4D1B0D0E" w14:textId="77777777" w:rsidR="00BD2168" w:rsidRPr="00C6165D" w:rsidRDefault="00BD2168" w:rsidP="00C6165D">
      <w:pPr>
        <w:pStyle w:val="alinea"/>
        <w:numPr>
          <w:ilvl w:val="0"/>
          <w:numId w:val="57"/>
        </w:numPr>
        <w:jc w:val="both"/>
        <w:rPr>
          <w:rFonts w:cs="Arial"/>
          <w:sz w:val="20"/>
        </w:rPr>
      </w:pPr>
      <w:r w:rsidRPr="00C6165D">
        <w:rPr>
          <w:rFonts w:cs="Arial"/>
          <w:sz w:val="20"/>
        </w:rPr>
        <w:t>vrsti premičnega premoženja, pri čemer se ta razvrsti na motorna vozila, informacijsko-komunikacijsko strojno opremo in drugo premično premoženje,</w:t>
      </w:r>
    </w:p>
    <w:p w14:paraId="21D09E71" w14:textId="77777777" w:rsidR="00BD2168" w:rsidRPr="00C6165D" w:rsidRDefault="00BD2168" w:rsidP="00C6165D">
      <w:pPr>
        <w:pStyle w:val="alinea"/>
        <w:numPr>
          <w:ilvl w:val="0"/>
          <w:numId w:val="57"/>
        </w:numPr>
        <w:jc w:val="both"/>
        <w:rPr>
          <w:rFonts w:cs="Arial"/>
          <w:sz w:val="20"/>
        </w:rPr>
      </w:pPr>
      <w:r w:rsidRPr="00C6165D">
        <w:rPr>
          <w:rFonts w:cs="Arial"/>
          <w:sz w:val="20"/>
        </w:rPr>
        <w:t xml:space="preserve">količini premičnega premoženja, izraženi v številu posameznih premičnin, in </w:t>
      </w:r>
    </w:p>
    <w:p w14:paraId="5B5B0C0C" w14:textId="77777777" w:rsidR="00BD2168" w:rsidRPr="00C6165D" w:rsidRDefault="00BD2168" w:rsidP="00C6165D">
      <w:pPr>
        <w:pStyle w:val="alinea"/>
        <w:numPr>
          <w:ilvl w:val="0"/>
          <w:numId w:val="57"/>
        </w:numPr>
        <w:jc w:val="both"/>
        <w:rPr>
          <w:rFonts w:cs="Arial"/>
          <w:sz w:val="20"/>
        </w:rPr>
      </w:pPr>
      <w:r w:rsidRPr="00C6165D">
        <w:rPr>
          <w:rFonts w:cs="Arial"/>
          <w:sz w:val="20"/>
        </w:rPr>
        <w:t xml:space="preserve">načrtovanih sredstvih v proračunu za leto, na katero se nanaša načrt pridobivanja. </w:t>
      </w:r>
    </w:p>
    <w:p w14:paraId="4EEA0EA3"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 xml:space="preserve">(2) Načrt razpolaganja s premičnim premoženjem </w:t>
      </w:r>
      <w:r w:rsidRPr="00BD2168">
        <w:rPr>
          <w:rFonts w:cs="Arial"/>
          <w:szCs w:val="22"/>
          <w:lang w:val="sl-SI" w:eastAsia="sl-SI"/>
        </w:rPr>
        <w:t xml:space="preserve">se pripravi na Obrazcu št. 4, ki </w:t>
      </w:r>
      <w:r w:rsidRPr="00BD2168">
        <w:rPr>
          <w:rFonts w:cs="Arial"/>
          <w:szCs w:val="20"/>
          <w:lang w:val="sl-SI" w:eastAsia="sl-SI"/>
        </w:rPr>
        <w:t xml:space="preserve">je kot priloga sestavni del </w:t>
      </w:r>
      <w:r w:rsidRPr="00BD2168">
        <w:rPr>
          <w:rFonts w:cs="Arial"/>
          <w:szCs w:val="22"/>
          <w:lang w:val="sl-SI" w:eastAsia="sl-SI"/>
        </w:rPr>
        <w:t>te uredbe, in obsega podatke o</w:t>
      </w:r>
      <w:r w:rsidRPr="00BD2168">
        <w:rPr>
          <w:rFonts w:cs="Arial"/>
          <w:szCs w:val="20"/>
          <w:lang w:val="sl-SI" w:eastAsia="sl-SI"/>
        </w:rPr>
        <w:t xml:space="preserve">: </w:t>
      </w:r>
    </w:p>
    <w:p w14:paraId="04405ABC" w14:textId="77777777" w:rsidR="00BD2168" w:rsidRPr="00C6165D" w:rsidRDefault="00BD2168" w:rsidP="00C6165D">
      <w:pPr>
        <w:pStyle w:val="alinea"/>
        <w:numPr>
          <w:ilvl w:val="0"/>
          <w:numId w:val="57"/>
        </w:numPr>
        <w:jc w:val="both"/>
        <w:rPr>
          <w:rFonts w:cs="Arial"/>
          <w:sz w:val="20"/>
        </w:rPr>
      </w:pPr>
      <w:r w:rsidRPr="00C6165D">
        <w:rPr>
          <w:rFonts w:cs="Arial"/>
          <w:sz w:val="20"/>
        </w:rPr>
        <w:lastRenderedPageBreak/>
        <w:t>upravljavcu,</w:t>
      </w:r>
    </w:p>
    <w:p w14:paraId="33E597C5" w14:textId="77777777" w:rsidR="00BD2168" w:rsidRPr="00C6165D" w:rsidRDefault="00BD2168" w:rsidP="00C6165D">
      <w:pPr>
        <w:pStyle w:val="alinea"/>
        <w:numPr>
          <w:ilvl w:val="0"/>
          <w:numId w:val="57"/>
        </w:numPr>
        <w:jc w:val="both"/>
        <w:rPr>
          <w:rFonts w:cs="Arial"/>
          <w:sz w:val="20"/>
        </w:rPr>
      </w:pPr>
      <w:r w:rsidRPr="00C6165D">
        <w:rPr>
          <w:rFonts w:cs="Arial"/>
          <w:sz w:val="20"/>
        </w:rPr>
        <w:t>vrsti premičnega premoženja, pri čemer se ta razvrsti na motorna vozila, informacijsko-komunikacijsko strojno opremo in drugo premično premoženje,</w:t>
      </w:r>
    </w:p>
    <w:p w14:paraId="09FC2042" w14:textId="77777777" w:rsidR="00BD2168" w:rsidRPr="00C6165D" w:rsidRDefault="00BD2168" w:rsidP="00C6165D">
      <w:pPr>
        <w:pStyle w:val="alinea"/>
        <w:numPr>
          <w:ilvl w:val="0"/>
          <w:numId w:val="57"/>
        </w:numPr>
        <w:jc w:val="both"/>
        <w:rPr>
          <w:rFonts w:cs="Arial"/>
          <w:sz w:val="20"/>
        </w:rPr>
      </w:pPr>
      <w:r w:rsidRPr="00C6165D">
        <w:rPr>
          <w:rFonts w:cs="Arial"/>
          <w:sz w:val="20"/>
        </w:rPr>
        <w:t xml:space="preserve">količini premičnega premoženja, izraženi v številu posameznih premičnin, in </w:t>
      </w:r>
    </w:p>
    <w:p w14:paraId="286E4697" w14:textId="77777777" w:rsidR="00BD2168" w:rsidRPr="00C6165D" w:rsidRDefault="00BD2168" w:rsidP="00C6165D">
      <w:pPr>
        <w:pStyle w:val="alinea"/>
        <w:numPr>
          <w:ilvl w:val="0"/>
          <w:numId w:val="57"/>
        </w:numPr>
        <w:jc w:val="both"/>
        <w:rPr>
          <w:rFonts w:cs="Arial"/>
          <w:sz w:val="20"/>
        </w:rPr>
      </w:pPr>
      <w:r w:rsidRPr="00C6165D">
        <w:rPr>
          <w:rFonts w:cs="Arial"/>
          <w:sz w:val="20"/>
        </w:rPr>
        <w:t xml:space="preserve">ocenjeni ali orientacijski vrednosti v skladu z 18. in 20. točko 3. člena zakona. </w:t>
      </w:r>
    </w:p>
    <w:p w14:paraId="2996D4B1" w14:textId="77777777" w:rsidR="00BD2168" w:rsidRPr="00BD2168" w:rsidRDefault="00BD2168" w:rsidP="00BD2168">
      <w:pPr>
        <w:tabs>
          <w:tab w:val="left" w:pos="540"/>
          <w:tab w:val="left" w:pos="900"/>
        </w:tabs>
        <w:spacing w:line="240" w:lineRule="auto"/>
        <w:ind w:left="360"/>
        <w:jc w:val="both"/>
        <w:rPr>
          <w:rFonts w:cs="Arial"/>
          <w:szCs w:val="20"/>
          <w:lang w:val="sl-SI" w:eastAsia="sl-SI"/>
        </w:rPr>
      </w:pPr>
    </w:p>
    <w:p w14:paraId="1A6A48DE" w14:textId="77777777" w:rsidR="00BD2168" w:rsidRPr="00BD2168" w:rsidRDefault="00BD2168" w:rsidP="00BD2168">
      <w:pPr>
        <w:suppressAutoHyphens/>
        <w:overflowPunct w:val="0"/>
        <w:autoSpaceDE w:val="0"/>
        <w:autoSpaceDN w:val="0"/>
        <w:adjustRightInd w:val="0"/>
        <w:spacing w:before="280" w:after="60" w:line="200" w:lineRule="exact"/>
        <w:ind w:left="1428"/>
        <w:jc w:val="center"/>
        <w:textAlignment w:val="baseline"/>
        <w:outlineLvl w:val="3"/>
        <w:rPr>
          <w:rFonts w:cs="Arial"/>
          <w:b/>
          <w:szCs w:val="20"/>
          <w:lang w:val="sl-SI" w:eastAsia="sl-SI"/>
        </w:rPr>
      </w:pPr>
      <w:r w:rsidRPr="00BD2168">
        <w:rPr>
          <w:rFonts w:cs="Arial"/>
          <w:b/>
          <w:szCs w:val="20"/>
          <w:lang w:val="sl-SI" w:eastAsia="sl-SI"/>
        </w:rPr>
        <w:t>3. Postopek sprejemanja načrtov ravnanja in način objave</w:t>
      </w:r>
    </w:p>
    <w:p w14:paraId="7A7A39D2" w14:textId="77777777" w:rsidR="00BD2168" w:rsidRPr="00BD2168" w:rsidRDefault="00BD2168" w:rsidP="00BD2168">
      <w:pPr>
        <w:numPr>
          <w:ilvl w:val="0"/>
          <w:numId w:val="31"/>
        </w:numPr>
        <w:suppressAutoHyphens/>
        <w:overflowPunct w:val="0"/>
        <w:autoSpaceDE w:val="0"/>
        <w:autoSpaceDN w:val="0"/>
        <w:adjustRightInd w:val="0"/>
        <w:spacing w:before="480" w:after="160" w:line="240" w:lineRule="auto"/>
        <w:jc w:val="center"/>
        <w:textAlignment w:val="baseline"/>
        <w:rPr>
          <w:rFonts w:cs="Arial"/>
          <w:b/>
          <w:szCs w:val="20"/>
          <w:lang w:val="sl-SI" w:eastAsia="sl-SI"/>
        </w:rPr>
      </w:pPr>
      <w:r w:rsidRPr="00BD2168">
        <w:rPr>
          <w:rFonts w:cs="Arial"/>
          <w:b/>
          <w:szCs w:val="20"/>
          <w:lang w:val="sl-SI" w:eastAsia="sl-SI"/>
        </w:rPr>
        <w:t>člen</w:t>
      </w:r>
    </w:p>
    <w:p w14:paraId="3E0930F0" w14:textId="77777777" w:rsidR="00BD2168" w:rsidRPr="00BD2168" w:rsidRDefault="00BD2168" w:rsidP="00BD2168">
      <w:pPr>
        <w:suppressAutoHyphens/>
        <w:overflowPunct w:val="0"/>
        <w:autoSpaceDE w:val="0"/>
        <w:autoSpaceDN w:val="0"/>
        <w:adjustRightInd w:val="0"/>
        <w:spacing w:after="60" w:line="200" w:lineRule="exact"/>
        <w:ind w:left="1429"/>
        <w:jc w:val="center"/>
        <w:textAlignment w:val="baseline"/>
        <w:outlineLvl w:val="3"/>
        <w:rPr>
          <w:rFonts w:cs="Arial"/>
          <w:b/>
          <w:szCs w:val="20"/>
          <w:lang w:val="sl-SI" w:eastAsia="sl-SI"/>
        </w:rPr>
      </w:pPr>
      <w:r w:rsidRPr="00BD2168">
        <w:rPr>
          <w:rFonts w:cs="Arial"/>
          <w:b/>
          <w:szCs w:val="20"/>
          <w:lang w:val="sl-SI" w:eastAsia="sl-SI"/>
        </w:rPr>
        <w:t>(postopek sprejema načrtov ravnanja s stvarnim premoženjem)</w:t>
      </w:r>
    </w:p>
    <w:p w14:paraId="01A74693" w14:textId="77777777" w:rsidR="00BD2168" w:rsidRPr="00BD2168" w:rsidRDefault="00BD2168" w:rsidP="00BD2168">
      <w:pPr>
        <w:overflowPunct w:val="0"/>
        <w:autoSpaceDE w:val="0"/>
        <w:autoSpaceDN w:val="0"/>
        <w:adjustRightInd w:val="0"/>
        <w:spacing w:before="240" w:line="240" w:lineRule="exact"/>
        <w:ind w:firstLine="567"/>
        <w:jc w:val="both"/>
        <w:textAlignment w:val="baseline"/>
        <w:rPr>
          <w:rFonts w:cs="Arial"/>
          <w:szCs w:val="20"/>
          <w:lang w:val="sl-SI" w:eastAsia="sl-SI"/>
        </w:rPr>
      </w:pPr>
      <w:r w:rsidRPr="00BD2168">
        <w:rPr>
          <w:rFonts w:cs="Arial"/>
          <w:szCs w:val="20"/>
          <w:lang w:val="sl-SI" w:eastAsia="sl-SI"/>
        </w:rPr>
        <w:t>(1) Upravljavci stvarnega premoženja samoupravne lokalne skupnosti na podlagi poziva samoupravne lokalne skupnosti posredujejo predloge načrtov ravnanja s stvarnim premoženjem, s katerim upravljajo.</w:t>
      </w:r>
    </w:p>
    <w:p w14:paraId="094B31A6" w14:textId="77777777" w:rsidR="00BD2168" w:rsidRPr="00BD2168" w:rsidRDefault="00BD2168" w:rsidP="00BD2168">
      <w:pPr>
        <w:overflowPunct w:val="0"/>
        <w:autoSpaceDE w:val="0"/>
        <w:autoSpaceDN w:val="0"/>
        <w:adjustRightInd w:val="0"/>
        <w:spacing w:before="240" w:line="240" w:lineRule="exact"/>
        <w:ind w:firstLine="567"/>
        <w:jc w:val="both"/>
        <w:textAlignment w:val="baseline"/>
        <w:rPr>
          <w:rFonts w:cs="Arial"/>
          <w:szCs w:val="20"/>
          <w:lang w:val="sl-SI" w:eastAsia="sl-SI"/>
        </w:rPr>
      </w:pPr>
      <w:r w:rsidRPr="00BD2168">
        <w:rPr>
          <w:rFonts w:cs="Arial"/>
          <w:szCs w:val="20"/>
          <w:lang w:val="sl-SI" w:eastAsia="sl-SI"/>
        </w:rPr>
        <w:t>(2) Ožji deli samoupravnih lokalnih skupnosti, ki imajo pravno subjektiviteto, na podlagi poziva samoupravne lokalne skupnosti posredujejo tudi predloge načrtov ravnanja s stvarnim premoženjem v njihovi lasti.</w:t>
      </w:r>
    </w:p>
    <w:p w14:paraId="24BC6248" w14:textId="77777777" w:rsidR="00BD2168" w:rsidRPr="00BD2168" w:rsidRDefault="00BD2168" w:rsidP="00BD2168">
      <w:pPr>
        <w:numPr>
          <w:ilvl w:val="0"/>
          <w:numId w:val="31"/>
        </w:numPr>
        <w:suppressAutoHyphens/>
        <w:overflowPunct w:val="0"/>
        <w:autoSpaceDE w:val="0"/>
        <w:autoSpaceDN w:val="0"/>
        <w:adjustRightInd w:val="0"/>
        <w:spacing w:before="480" w:after="160" w:line="240" w:lineRule="auto"/>
        <w:jc w:val="center"/>
        <w:textAlignment w:val="baseline"/>
        <w:rPr>
          <w:rFonts w:cs="Arial"/>
          <w:b/>
          <w:szCs w:val="20"/>
          <w:lang w:val="sl-SI" w:eastAsia="sl-SI"/>
        </w:rPr>
      </w:pPr>
      <w:r w:rsidRPr="00BD2168">
        <w:rPr>
          <w:rFonts w:cs="Arial"/>
          <w:b/>
          <w:szCs w:val="20"/>
          <w:lang w:val="sl-SI" w:eastAsia="sl-SI"/>
        </w:rPr>
        <w:t xml:space="preserve"> člen</w:t>
      </w:r>
    </w:p>
    <w:p w14:paraId="6A13333E" w14:textId="77777777" w:rsidR="00BD2168" w:rsidRPr="00BD2168" w:rsidRDefault="00BD2168" w:rsidP="00BD2168">
      <w:pPr>
        <w:suppressAutoHyphens/>
        <w:overflowPunct w:val="0"/>
        <w:autoSpaceDE w:val="0"/>
        <w:autoSpaceDN w:val="0"/>
        <w:adjustRightInd w:val="0"/>
        <w:spacing w:after="60" w:line="200" w:lineRule="exact"/>
        <w:ind w:left="1429"/>
        <w:jc w:val="center"/>
        <w:textAlignment w:val="baseline"/>
        <w:outlineLvl w:val="3"/>
        <w:rPr>
          <w:rFonts w:cs="Arial"/>
          <w:b/>
          <w:szCs w:val="20"/>
          <w:lang w:val="sl-SI" w:eastAsia="sl-SI"/>
        </w:rPr>
      </w:pPr>
      <w:r w:rsidRPr="00BD2168">
        <w:rPr>
          <w:rFonts w:cs="Arial"/>
          <w:b/>
          <w:szCs w:val="20"/>
          <w:lang w:val="sl-SI" w:eastAsia="sl-SI"/>
        </w:rPr>
        <w:t>(objava načrtov ravnanja s stvarnim premoženjem)</w:t>
      </w:r>
    </w:p>
    <w:p w14:paraId="7DA1B3DD" w14:textId="77777777" w:rsidR="00BD2168" w:rsidRPr="00BD2168" w:rsidRDefault="00BD2168" w:rsidP="00BD2168">
      <w:pPr>
        <w:overflowPunct w:val="0"/>
        <w:autoSpaceDE w:val="0"/>
        <w:autoSpaceDN w:val="0"/>
        <w:adjustRightInd w:val="0"/>
        <w:spacing w:before="240" w:line="240" w:lineRule="exact"/>
        <w:ind w:firstLine="567"/>
        <w:jc w:val="both"/>
        <w:textAlignment w:val="baseline"/>
        <w:rPr>
          <w:rFonts w:cs="Arial"/>
          <w:szCs w:val="20"/>
          <w:lang w:val="sl-SI" w:eastAsia="sl-SI"/>
        </w:rPr>
      </w:pPr>
      <w:r w:rsidRPr="00BD2168">
        <w:rPr>
          <w:rFonts w:cs="Arial"/>
          <w:szCs w:val="20"/>
          <w:lang w:val="sl-SI" w:eastAsia="sl-SI"/>
        </w:rPr>
        <w:t>(1) Načrti ravnanja s stvarnim premoženjem samoupravne lokalne skupnosti in njihove dopolnitve se objavijo na spletni strani samoupravne lokalne skupnosti, lahko pa tudi na drug krajevno običajen način.</w:t>
      </w:r>
    </w:p>
    <w:p w14:paraId="3F7E21D1" w14:textId="77777777" w:rsidR="00BD2168" w:rsidRPr="00BD2168" w:rsidRDefault="00BD2168" w:rsidP="00BD2168">
      <w:pPr>
        <w:overflowPunct w:val="0"/>
        <w:autoSpaceDE w:val="0"/>
        <w:autoSpaceDN w:val="0"/>
        <w:adjustRightInd w:val="0"/>
        <w:spacing w:before="240" w:line="240" w:lineRule="exact"/>
        <w:ind w:firstLine="567"/>
        <w:jc w:val="both"/>
        <w:textAlignment w:val="baseline"/>
        <w:rPr>
          <w:rFonts w:cs="Arial"/>
          <w:szCs w:val="20"/>
          <w:lang w:val="sl-SI" w:eastAsia="sl-SI"/>
        </w:rPr>
      </w:pPr>
      <w:r w:rsidRPr="00BD2168">
        <w:rPr>
          <w:rFonts w:cs="Arial"/>
          <w:szCs w:val="20"/>
          <w:lang w:val="sl-SI" w:eastAsia="sl-SI"/>
        </w:rPr>
        <w:t>(2) Načrti ravnanja so na spletni strani samoupravne lokalne skupnosti objavljeni od njihovega sprejetja do prenehanja veljavnosti.</w:t>
      </w:r>
    </w:p>
    <w:p w14:paraId="64E42491" w14:textId="77777777" w:rsidR="00BD2168" w:rsidRPr="00BD2168" w:rsidRDefault="00BD2168" w:rsidP="00BD2168">
      <w:pPr>
        <w:spacing w:before="240" w:line="240" w:lineRule="auto"/>
        <w:ind w:firstLine="567"/>
        <w:jc w:val="both"/>
        <w:rPr>
          <w:rFonts w:cs="Arial"/>
          <w:szCs w:val="20"/>
          <w:lang w:val="sl-SI" w:eastAsia="sl-SI"/>
        </w:rPr>
      </w:pPr>
    </w:p>
    <w:p w14:paraId="1F5BC01F" w14:textId="77777777" w:rsidR="00BD2168" w:rsidRPr="00BD2168" w:rsidRDefault="00BD2168" w:rsidP="00BD2168">
      <w:pPr>
        <w:spacing w:before="240" w:line="240" w:lineRule="auto"/>
        <w:ind w:firstLine="567"/>
        <w:jc w:val="both"/>
        <w:rPr>
          <w:rFonts w:cs="Arial"/>
          <w:szCs w:val="20"/>
          <w:lang w:val="sl-SI" w:eastAsia="sl-SI"/>
        </w:rPr>
      </w:pPr>
    </w:p>
    <w:p w14:paraId="1DE618E4" w14:textId="77777777" w:rsidR="00BD2168" w:rsidRPr="00BD2168" w:rsidRDefault="00BD2168" w:rsidP="00BD2168">
      <w:pPr>
        <w:tabs>
          <w:tab w:val="left" w:pos="540"/>
          <w:tab w:val="left" w:pos="900"/>
        </w:tabs>
        <w:spacing w:line="240" w:lineRule="auto"/>
        <w:ind w:left="1080"/>
        <w:jc w:val="both"/>
        <w:rPr>
          <w:rFonts w:cs="Arial"/>
          <w:b/>
          <w:szCs w:val="20"/>
          <w:lang w:val="sl-SI" w:eastAsia="sl-SI"/>
        </w:rPr>
      </w:pPr>
      <w:r w:rsidRPr="00BD2168">
        <w:rPr>
          <w:rFonts w:cs="Arial"/>
          <w:b/>
          <w:szCs w:val="20"/>
          <w:lang w:val="sl-SI" w:eastAsia="sl-SI"/>
        </w:rPr>
        <w:t>III. NAČRTOVANJE RAVNANJA S STVARNIM PREMOŽENJEM DRŽAVE</w:t>
      </w:r>
    </w:p>
    <w:p w14:paraId="1F559C13" w14:textId="77777777" w:rsidR="00BD2168" w:rsidRPr="00BD2168" w:rsidRDefault="00BD2168" w:rsidP="00BD2168">
      <w:pPr>
        <w:tabs>
          <w:tab w:val="left" w:pos="540"/>
          <w:tab w:val="left" w:pos="900"/>
        </w:tabs>
        <w:spacing w:line="240" w:lineRule="auto"/>
        <w:ind w:left="1080"/>
        <w:jc w:val="both"/>
        <w:rPr>
          <w:rFonts w:cs="Arial"/>
          <w:b/>
          <w:szCs w:val="20"/>
          <w:lang w:val="sl-SI" w:eastAsia="sl-SI"/>
        </w:rPr>
      </w:pPr>
    </w:p>
    <w:p w14:paraId="3251560D" w14:textId="77777777" w:rsidR="00BD2168" w:rsidRPr="00BD2168" w:rsidRDefault="00BD2168" w:rsidP="00BD2168">
      <w:pPr>
        <w:suppressAutoHyphens/>
        <w:overflowPunct w:val="0"/>
        <w:autoSpaceDE w:val="0"/>
        <w:autoSpaceDN w:val="0"/>
        <w:adjustRightInd w:val="0"/>
        <w:spacing w:before="280" w:after="60" w:line="200" w:lineRule="exact"/>
        <w:ind w:left="1428"/>
        <w:jc w:val="center"/>
        <w:textAlignment w:val="baseline"/>
        <w:outlineLvl w:val="3"/>
        <w:rPr>
          <w:rFonts w:cs="Arial"/>
          <w:b/>
          <w:szCs w:val="20"/>
          <w:lang w:val="sl-SI" w:eastAsia="sl-SI"/>
        </w:rPr>
      </w:pPr>
      <w:r w:rsidRPr="00BD2168">
        <w:rPr>
          <w:rFonts w:cs="Arial"/>
          <w:b/>
          <w:szCs w:val="20"/>
          <w:lang w:val="sl-SI" w:eastAsia="sl-SI"/>
        </w:rPr>
        <w:t>Postopek podaje, vsebina in objava napovedi o sklenitvi pravnega posla razpolaganja s stvarnim premoženjem</w:t>
      </w:r>
    </w:p>
    <w:p w14:paraId="755EFFB2" w14:textId="77777777" w:rsidR="00BD2168" w:rsidRPr="00BD2168" w:rsidRDefault="00BD2168" w:rsidP="00BD2168">
      <w:pPr>
        <w:numPr>
          <w:ilvl w:val="0"/>
          <w:numId w:val="31"/>
        </w:numPr>
        <w:spacing w:before="480" w:after="160" w:line="240" w:lineRule="exact"/>
        <w:jc w:val="center"/>
        <w:rPr>
          <w:rFonts w:eastAsia="Calibri" w:cs="Arial"/>
          <w:b/>
          <w:szCs w:val="20"/>
          <w:lang w:val="sl-SI" w:eastAsia="sl-SI"/>
        </w:rPr>
      </w:pPr>
      <w:r w:rsidRPr="00BD2168">
        <w:rPr>
          <w:rFonts w:eastAsia="Calibri" w:cs="Arial"/>
          <w:b/>
          <w:szCs w:val="20"/>
          <w:lang w:val="sl-SI" w:eastAsia="sl-SI"/>
        </w:rPr>
        <w:t>člen</w:t>
      </w:r>
    </w:p>
    <w:p w14:paraId="58843ABC" w14:textId="77777777" w:rsidR="00BD2168" w:rsidRPr="00BD2168" w:rsidRDefault="00BD2168" w:rsidP="00BD2168">
      <w:pPr>
        <w:spacing w:line="240" w:lineRule="auto"/>
        <w:jc w:val="center"/>
        <w:rPr>
          <w:rFonts w:cs="Arial"/>
          <w:b/>
          <w:bCs/>
          <w:szCs w:val="20"/>
          <w:lang w:val="sl-SI" w:eastAsia="sl-SI"/>
        </w:rPr>
      </w:pPr>
      <w:r w:rsidRPr="00BD2168">
        <w:rPr>
          <w:rFonts w:cs="Arial"/>
          <w:b/>
          <w:bCs/>
          <w:szCs w:val="20"/>
          <w:lang w:val="sl-SI" w:eastAsia="sl-SI"/>
        </w:rPr>
        <w:t>(postopek podaje napovedi o sklenitvi pravnega posla)</w:t>
      </w:r>
    </w:p>
    <w:p w14:paraId="63CE2DDD" w14:textId="77777777" w:rsidR="00BD2168" w:rsidRPr="00BD2168" w:rsidRDefault="00BD2168" w:rsidP="00BD2168">
      <w:pPr>
        <w:overflowPunct w:val="0"/>
        <w:autoSpaceDE w:val="0"/>
        <w:autoSpaceDN w:val="0"/>
        <w:adjustRightInd w:val="0"/>
        <w:spacing w:before="240" w:line="240" w:lineRule="exact"/>
        <w:ind w:firstLine="567"/>
        <w:jc w:val="both"/>
        <w:textAlignment w:val="baseline"/>
        <w:rPr>
          <w:rFonts w:cs="Arial"/>
          <w:szCs w:val="20"/>
          <w:lang w:val="sl-SI" w:eastAsia="sl-SI"/>
        </w:rPr>
      </w:pPr>
      <w:r w:rsidRPr="00BD2168">
        <w:rPr>
          <w:rFonts w:cs="Arial"/>
          <w:szCs w:val="20"/>
          <w:lang w:val="sl-SI" w:eastAsia="sl-SI"/>
        </w:rPr>
        <w:t>(1) Organi v sestavi ministrstva, javni zavodi, javni gospodarski zavodi, javne agencije in javni skladi podajo napoved o sklenitvi pravnega posla razpolaganja s stvarnim premoženjem tako, da jo ministrstvu, pristojnemu za sistem ravnanja s stvarnim premoženjem, posredujejo prek ministrstva, pristojnega za področje, na katerem delujejo navedeni upravljavci.</w:t>
      </w:r>
    </w:p>
    <w:p w14:paraId="77C262E1" w14:textId="77777777" w:rsidR="00BD2168" w:rsidRPr="00BD2168" w:rsidRDefault="00BD2168" w:rsidP="00BD2168">
      <w:pPr>
        <w:overflowPunct w:val="0"/>
        <w:autoSpaceDE w:val="0"/>
        <w:autoSpaceDN w:val="0"/>
        <w:adjustRightInd w:val="0"/>
        <w:spacing w:before="240" w:line="240" w:lineRule="exact"/>
        <w:ind w:firstLine="567"/>
        <w:jc w:val="both"/>
        <w:textAlignment w:val="baseline"/>
        <w:rPr>
          <w:rFonts w:cs="Arial"/>
          <w:szCs w:val="20"/>
          <w:lang w:val="sl-SI" w:eastAsia="sl-SI"/>
        </w:rPr>
      </w:pPr>
      <w:r w:rsidRPr="00BD2168">
        <w:rPr>
          <w:rFonts w:cs="Arial"/>
          <w:szCs w:val="20"/>
          <w:lang w:val="sl-SI" w:eastAsia="sl-SI"/>
        </w:rPr>
        <w:t xml:space="preserve">(2) Vladne službe, odgovorne generalnemu sekretarju Vlade Republike Slovenije, in osebe javnega prava, ki upravljajo premoženje, vezano na naloge generalnega sekretariata, podajo napoved o sklenitvi pravnega posla razpolaganja s stvarnim premoženjem tako, da jo ministrstvu, </w:t>
      </w:r>
      <w:r w:rsidRPr="00BD2168">
        <w:rPr>
          <w:rFonts w:cs="Arial"/>
          <w:szCs w:val="20"/>
          <w:lang w:val="sl-SI" w:eastAsia="sl-SI"/>
        </w:rPr>
        <w:lastRenderedPageBreak/>
        <w:t xml:space="preserve">pristojnemu za sistem ravnanja s stvarnim premoženjem, posredujejo prek Generalnega sekretariata Vlade Republike Slovenije. </w:t>
      </w:r>
    </w:p>
    <w:p w14:paraId="77584BA5" w14:textId="77777777" w:rsidR="00BD2168" w:rsidRPr="00BD2168" w:rsidRDefault="00BD2168" w:rsidP="00BD2168">
      <w:pPr>
        <w:overflowPunct w:val="0"/>
        <w:autoSpaceDE w:val="0"/>
        <w:autoSpaceDN w:val="0"/>
        <w:adjustRightInd w:val="0"/>
        <w:spacing w:before="240" w:line="240" w:lineRule="exact"/>
        <w:ind w:firstLine="567"/>
        <w:jc w:val="both"/>
        <w:textAlignment w:val="baseline"/>
        <w:rPr>
          <w:rFonts w:cs="Arial"/>
          <w:szCs w:val="20"/>
          <w:lang w:val="sl-SI" w:eastAsia="sl-SI"/>
        </w:rPr>
      </w:pPr>
      <w:r w:rsidRPr="00BD2168">
        <w:rPr>
          <w:rFonts w:cs="Arial"/>
          <w:szCs w:val="20"/>
          <w:lang w:val="sl-SI" w:eastAsia="sl-SI"/>
        </w:rPr>
        <w:t>(3) Ministrstva, Generalni sekretariat Vlade Republike Slovenije in druge vladne službe posredujejo napoved o sklenitvi pravnega posla razpolaganja s stvarnim premoženjem za stvarno premoženje v svojem upravljanju neposredno ministrstvu, pristojnemu za sistem ravnanja s stvarnim premoženjem.</w:t>
      </w:r>
    </w:p>
    <w:p w14:paraId="115AE72A" w14:textId="77777777" w:rsidR="00BD2168" w:rsidRPr="00BD2168" w:rsidRDefault="00BD2168" w:rsidP="00BD2168">
      <w:pPr>
        <w:overflowPunct w:val="0"/>
        <w:autoSpaceDE w:val="0"/>
        <w:autoSpaceDN w:val="0"/>
        <w:adjustRightInd w:val="0"/>
        <w:spacing w:before="240" w:line="240" w:lineRule="exact"/>
        <w:ind w:firstLine="567"/>
        <w:jc w:val="both"/>
        <w:textAlignment w:val="baseline"/>
        <w:rPr>
          <w:rFonts w:cs="Arial"/>
          <w:szCs w:val="20"/>
          <w:lang w:val="sl-SI" w:eastAsia="sl-SI"/>
        </w:rPr>
      </w:pPr>
      <w:r w:rsidRPr="00BD2168">
        <w:rPr>
          <w:rFonts w:cs="Arial"/>
          <w:szCs w:val="20"/>
          <w:lang w:val="sl-SI" w:eastAsia="sl-SI"/>
        </w:rPr>
        <w:t>(4) Napoved o sklenitvi pravnega posla razpolaganja s stvarnim premoženjem vsebuje tudi napoved načrtovane porabe skupne vrednosti pravnih poslov, ki je enaka posplošeni vrednosti, ki jo določi organ, pristojen za geodetske evidence, ocenjeni ali orientacijski vrednosti v skladu z 18. in 20. točko 3. člena zakona.</w:t>
      </w:r>
    </w:p>
    <w:p w14:paraId="6762F139" w14:textId="5C40C98E" w:rsidR="00BD2168" w:rsidRPr="00BD2168" w:rsidRDefault="00BD2168" w:rsidP="00BD2168">
      <w:pPr>
        <w:overflowPunct w:val="0"/>
        <w:autoSpaceDE w:val="0"/>
        <w:autoSpaceDN w:val="0"/>
        <w:adjustRightInd w:val="0"/>
        <w:spacing w:before="240" w:line="240" w:lineRule="exact"/>
        <w:ind w:firstLine="567"/>
        <w:jc w:val="both"/>
        <w:textAlignment w:val="baseline"/>
        <w:rPr>
          <w:rFonts w:cs="Arial"/>
          <w:szCs w:val="20"/>
          <w:lang w:val="sl-SI" w:eastAsia="sl-SI"/>
        </w:rPr>
      </w:pPr>
      <w:r w:rsidRPr="00BD2168">
        <w:rPr>
          <w:rFonts w:cs="Arial"/>
          <w:szCs w:val="20"/>
          <w:lang w:val="sl-SI" w:eastAsia="sl-SI"/>
        </w:rPr>
        <w:t>(5) Napoved o sklenitvi pravnega posla razpolaganja s stvarnim premoženjem in načrtovani porabi skupne vrednosti pravnih poslov se ministrstvu, pristojnemu za sistem ravnanja s stvarnim premoženjem, posreduje v elektronski obliki na način, ki omogoča nadaljnjo obdelavo in evidentiranje prejetih podatkov.</w:t>
      </w:r>
      <w:r w:rsidRPr="00BD2168">
        <w:rPr>
          <w:rFonts w:cs="Arial"/>
          <w:szCs w:val="20"/>
          <w:highlight w:val="yellow"/>
          <w:lang w:val="sl-SI" w:eastAsia="sl-SI"/>
        </w:rPr>
        <w:t xml:space="preserve"> </w:t>
      </w:r>
    </w:p>
    <w:p w14:paraId="59CD1609" w14:textId="77777777" w:rsidR="00BD2168" w:rsidRPr="00BD2168" w:rsidRDefault="00BD2168" w:rsidP="00BD2168">
      <w:pPr>
        <w:spacing w:before="240" w:line="240" w:lineRule="auto"/>
        <w:ind w:firstLine="1021"/>
        <w:jc w:val="both"/>
        <w:rPr>
          <w:rFonts w:cs="Arial"/>
          <w:szCs w:val="20"/>
          <w:lang w:val="sl-SI" w:eastAsia="sl-SI"/>
        </w:rPr>
      </w:pPr>
    </w:p>
    <w:p w14:paraId="2BD33A8D" w14:textId="77777777" w:rsidR="00BD2168" w:rsidRPr="00BD2168" w:rsidRDefault="00BD2168" w:rsidP="00BD2168">
      <w:pPr>
        <w:numPr>
          <w:ilvl w:val="0"/>
          <w:numId w:val="31"/>
        </w:numPr>
        <w:overflowPunct w:val="0"/>
        <w:autoSpaceDE w:val="0"/>
        <w:autoSpaceDN w:val="0"/>
        <w:adjustRightInd w:val="0"/>
        <w:spacing w:after="160" w:line="240" w:lineRule="auto"/>
        <w:jc w:val="center"/>
        <w:textAlignment w:val="baseline"/>
        <w:rPr>
          <w:rFonts w:cs="Arial"/>
          <w:b/>
          <w:szCs w:val="20"/>
          <w:lang w:val="sl-SI" w:eastAsia="sl-SI"/>
        </w:rPr>
      </w:pPr>
      <w:r w:rsidRPr="00BD2168">
        <w:rPr>
          <w:rFonts w:cs="Arial"/>
          <w:b/>
          <w:szCs w:val="20"/>
          <w:lang w:val="sl-SI" w:eastAsia="sl-SI"/>
        </w:rPr>
        <w:t>člen</w:t>
      </w:r>
    </w:p>
    <w:p w14:paraId="617A008C" w14:textId="77777777" w:rsidR="00BD2168" w:rsidRPr="00BD2168" w:rsidRDefault="00BD2168" w:rsidP="00BD2168">
      <w:pPr>
        <w:suppressAutoHyphens/>
        <w:overflowPunct w:val="0"/>
        <w:autoSpaceDE w:val="0"/>
        <w:autoSpaceDN w:val="0"/>
        <w:adjustRightInd w:val="0"/>
        <w:spacing w:line="240" w:lineRule="auto"/>
        <w:ind w:left="720"/>
        <w:jc w:val="center"/>
        <w:textAlignment w:val="baseline"/>
        <w:rPr>
          <w:rFonts w:cs="Arial"/>
          <w:b/>
          <w:szCs w:val="20"/>
          <w:lang w:val="sl-SI" w:eastAsia="sl-SI"/>
        </w:rPr>
      </w:pPr>
      <w:r w:rsidRPr="00BD2168">
        <w:rPr>
          <w:rFonts w:cs="Arial"/>
          <w:b/>
          <w:szCs w:val="20"/>
          <w:lang w:val="sl-SI" w:eastAsia="sl-SI"/>
        </w:rPr>
        <w:t>(vsebina napovedi o sklenitvi pravnega posla razpolaganja z nepremičnim premoženjem)</w:t>
      </w:r>
    </w:p>
    <w:p w14:paraId="2073E616"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(1) Napoved o sklenitvi pravnega posla razpolaganja z nepremičnim premoženjem obsega:</w:t>
      </w:r>
    </w:p>
    <w:p w14:paraId="194E8AB3"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a) za zemljišča podatke o:</w:t>
      </w:r>
    </w:p>
    <w:p w14:paraId="752BAB0C" w14:textId="77777777" w:rsidR="00BD2168" w:rsidRPr="00C6165D" w:rsidRDefault="00BD2168" w:rsidP="00C6165D">
      <w:pPr>
        <w:pStyle w:val="alinea"/>
        <w:numPr>
          <w:ilvl w:val="0"/>
          <w:numId w:val="57"/>
        </w:numPr>
        <w:jc w:val="both"/>
        <w:rPr>
          <w:rFonts w:cs="Arial"/>
          <w:sz w:val="20"/>
        </w:rPr>
      </w:pPr>
      <w:r w:rsidRPr="00C6165D">
        <w:rPr>
          <w:rFonts w:cs="Arial"/>
          <w:sz w:val="20"/>
        </w:rPr>
        <w:t>upravljavcu,</w:t>
      </w:r>
    </w:p>
    <w:p w14:paraId="274DEA24" w14:textId="77777777" w:rsidR="00BD2168" w:rsidRPr="00C6165D" w:rsidRDefault="00BD2168" w:rsidP="00C6165D">
      <w:pPr>
        <w:pStyle w:val="alinea"/>
        <w:numPr>
          <w:ilvl w:val="0"/>
          <w:numId w:val="57"/>
        </w:numPr>
        <w:jc w:val="both"/>
        <w:rPr>
          <w:rFonts w:cs="Arial"/>
          <w:sz w:val="20"/>
        </w:rPr>
      </w:pPr>
      <w:r w:rsidRPr="00C6165D">
        <w:rPr>
          <w:rFonts w:cs="Arial"/>
          <w:sz w:val="20"/>
        </w:rPr>
        <w:t>številki zadeve pri upravljavcu,</w:t>
      </w:r>
    </w:p>
    <w:p w14:paraId="731C2770" w14:textId="77777777" w:rsidR="00BD2168" w:rsidRPr="00C6165D" w:rsidRDefault="00BD2168" w:rsidP="00C6165D">
      <w:pPr>
        <w:pStyle w:val="alinea"/>
        <w:numPr>
          <w:ilvl w:val="0"/>
          <w:numId w:val="57"/>
        </w:numPr>
        <w:jc w:val="both"/>
        <w:rPr>
          <w:rFonts w:cs="Arial"/>
          <w:sz w:val="20"/>
        </w:rPr>
      </w:pPr>
      <w:r w:rsidRPr="00C6165D">
        <w:rPr>
          <w:rFonts w:cs="Arial"/>
          <w:sz w:val="20"/>
        </w:rPr>
        <w:t>samoupravni lokalni skupnosti, v kateri se nahaja zemljišče,</w:t>
      </w:r>
    </w:p>
    <w:p w14:paraId="1A21F504" w14:textId="77777777" w:rsidR="00BD2168" w:rsidRPr="00C6165D" w:rsidRDefault="00BD2168" w:rsidP="00C6165D">
      <w:pPr>
        <w:pStyle w:val="alinea"/>
        <w:numPr>
          <w:ilvl w:val="0"/>
          <w:numId w:val="57"/>
        </w:numPr>
        <w:jc w:val="both"/>
        <w:rPr>
          <w:rFonts w:cs="Arial"/>
          <w:sz w:val="20"/>
        </w:rPr>
      </w:pPr>
      <w:r w:rsidRPr="00C6165D">
        <w:rPr>
          <w:rFonts w:cs="Arial"/>
          <w:sz w:val="20"/>
        </w:rPr>
        <w:t>šifri in imenu katastrske občine, v kateri se nahaja zemljišče,</w:t>
      </w:r>
    </w:p>
    <w:p w14:paraId="23C161B6" w14:textId="77777777" w:rsidR="00BD2168" w:rsidRPr="00C6165D" w:rsidRDefault="00BD2168" w:rsidP="00C6165D">
      <w:pPr>
        <w:pStyle w:val="alinea"/>
        <w:numPr>
          <w:ilvl w:val="0"/>
          <w:numId w:val="57"/>
        </w:numPr>
        <w:jc w:val="both"/>
        <w:rPr>
          <w:rFonts w:cs="Arial"/>
          <w:sz w:val="20"/>
        </w:rPr>
      </w:pPr>
      <w:r w:rsidRPr="00C6165D">
        <w:rPr>
          <w:rFonts w:cs="Arial"/>
          <w:sz w:val="20"/>
        </w:rPr>
        <w:t>parcelni številki zemljišča,</w:t>
      </w:r>
    </w:p>
    <w:p w14:paraId="4CCE52FE" w14:textId="77777777" w:rsidR="00BD2168" w:rsidRPr="00C6165D" w:rsidRDefault="00BD2168" w:rsidP="00C6165D">
      <w:pPr>
        <w:pStyle w:val="alinea"/>
        <w:numPr>
          <w:ilvl w:val="0"/>
          <w:numId w:val="57"/>
        </w:numPr>
        <w:jc w:val="both"/>
        <w:rPr>
          <w:rFonts w:cs="Arial"/>
          <w:sz w:val="20"/>
        </w:rPr>
      </w:pPr>
      <w:r w:rsidRPr="00C6165D">
        <w:rPr>
          <w:rFonts w:cs="Arial"/>
          <w:sz w:val="20"/>
        </w:rPr>
        <w:t>površini parcele, izraženi v kvadratnih metrih, in</w:t>
      </w:r>
    </w:p>
    <w:p w14:paraId="2252A5E1" w14:textId="77777777" w:rsidR="00BD2168" w:rsidRPr="00C6165D" w:rsidRDefault="00BD2168" w:rsidP="00C6165D">
      <w:pPr>
        <w:pStyle w:val="alinea"/>
        <w:numPr>
          <w:ilvl w:val="0"/>
          <w:numId w:val="57"/>
        </w:numPr>
        <w:jc w:val="both"/>
        <w:rPr>
          <w:rFonts w:cs="Arial"/>
          <w:sz w:val="20"/>
        </w:rPr>
      </w:pPr>
      <w:r w:rsidRPr="00C6165D">
        <w:rPr>
          <w:rFonts w:cs="Arial"/>
          <w:sz w:val="20"/>
        </w:rPr>
        <w:t>posplošeni vrednosti, ki jo določi organ, pristojen za geodetske evidence, ocenjeni ali orientacijski vrednosti v skladu z 18. in 20. točko 3. člena zakona;</w:t>
      </w:r>
    </w:p>
    <w:p w14:paraId="57B266C7"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b) za stavbe in dele stavb podatke o:</w:t>
      </w:r>
    </w:p>
    <w:p w14:paraId="721DC96A" w14:textId="77777777" w:rsidR="00BD2168" w:rsidRPr="00C6165D" w:rsidRDefault="00BD2168" w:rsidP="00C6165D">
      <w:pPr>
        <w:pStyle w:val="alinea"/>
        <w:numPr>
          <w:ilvl w:val="0"/>
          <w:numId w:val="57"/>
        </w:numPr>
        <w:jc w:val="both"/>
        <w:rPr>
          <w:rFonts w:cs="Arial"/>
          <w:sz w:val="20"/>
        </w:rPr>
      </w:pPr>
      <w:r w:rsidRPr="00C6165D">
        <w:rPr>
          <w:rFonts w:cs="Arial"/>
          <w:sz w:val="20"/>
        </w:rPr>
        <w:t>upravljavcu,</w:t>
      </w:r>
    </w:p>
    <w:p w14:paraId="7BC4E1A3" w14:textId="77777777" w:rsidR="00BD2168" w:rsidRPr="00C6165D" w:rsidRDefault="00BD2168" w:rsidP="00C6165D">
      <w:pPr>
        <w:pStyle w:val="alinea"/>
        <w:numPr>
          <w:ilvl w:val="0"/>
          <w:numId w:val="57"/>
        </w:numPr>
        <w:jc w:val="both"/>
        <w:rPr>
          <w:rFonts w:cs="Arial"/>
          <w:sz w:val="20"/>
        </w:rPr>
      </w:pPr>
      <w:r w:rsidRPr="00C6165D">
        <w:rPr>
          <w:rFonts w:cs="Arial"/>
          <w:sz w:val="20"/>
        </w:rPr>
        <w:t>številki zadeve pri upravljavcu,</w:t>
      </w:r>
    </w:p>
    <w:p w14:paraId="4B112D6A" w14:textId="77777777" w:rsidR="00BD2168" w:rsidRPr="00C6165D" w:rsidRDefault="00BD2168" w:rsidP="00C6165D">
      <w:pPr>
        <w:pStyle w:val="alinea"/>
        <w:numPr>
          <w:ilvl w:val="0"/>
          <w:numId w:val="57"/>
        </w:numPr>
        <w:jc w:val="both"/>
        <w:rPr>
          <w:rFonts w:cs="Arial"/>
          <w:sz w:val="20"/>
        </w:rPr>
      </w:pPr>
      <w:r w:rsidRPr="00C6165D">
        <w:rPr>
          <w:rFonts w:cs="Arial"/>
          <w:sz w:val="20"/>
        </w:rPr>
        <w:t>samoupravni lokalni skupnosti, v kateri se nahaja stavba ali del stavbe,</w:t>
      </w:r>
    </w:p>
    <w:p w14:paraId="6D081771" w14:textId="23974710" w:rsidR="00BD2168" w:rsidRPr="00C6165D" w:rsidRDefault="00BD2168" w:rsidP="00C6165D">
      <w:pPr>
        <w:pStyle w:val="alinea"/>
        <w:numPr>
          <w:ilvl w:val="0"/>
          <w:numId w:val="57"/>
        </w:numPr>
        <w:jc w:val="both"/>
        <w:rPr>
          <w:rFonts w:cs="Arial"/>
          <w:sz w:val="20"/>
        </w:rPr>
      </w:pPr>
      <w:r w:rsidRPr="00C6165D">
        <w:rPr>
          <w:rFonts w:cs="Arial"/>
          <w:sz w:val="20"/>
        </w:rPr>
        <w:t>točnem naslovu dela stavbe,</w:t>
      </w:r>
    </w:p>
    <w:p w14:paraId="6A784561" w14:textId="77777777" w:rsidR="00BD2168" w:rsidRPr="00C6165D" w:rsidRDefault="00BD2168" w:rsidP="00C6165D">
      <w:pPr>
        <w:pStyle w:val="alinea"/>
        <w:numPr>
          <w:ilvl w:val="0"/>
          <w:numId w:val="57"/>
        </w:numPr>
        <w:jc w:val="both"/>
        <w:rPr>
          <w:rFonts w:cs="Arial"/>
          <w:sz w:val="20"/>
        </w:rPr>
      </w:pPr>
      <w:r w:rsidRPr="00C6165D">
        <w:rPr>
          <w:rFonts w:cs="Arial"/>
          <w:sz w:val="20"/>
        </w:rPr>
        <w:t>identifikacijski oznaki, ki obsega šifro katastrske občine, številko stavbe in dela stavbe,</w:t>
      </w:r>
    </w:p>
    <w:p w14:paraId="230A99D8" w14:textId="77777777" w:rsidR="00BD2168" w:rsidRPr="00C6165D" w:rsidRDefault="00BD2168" w:rsidP="00C6165D">
      <w:pPr>
        <w:pStyle w:val="alinea"/>
        <w:numPr>
          <w:ilvl w:val="0"/>
          <w:numId w:val="57"/>
        </w:numPr>
        <w:jc w:val="both"/>
        <w:rPr>
          <w:rFonts w:cs="Arial"/>
          <w:sz w:val="20"/>
        </w:rPr>
      </w:pPr>
      <w:r w:rsidRPr="00C6165D">
        <w:rPr>
          <w:rFonts w:cs="Arial"/>
          <w:sz w:val="20"/>
        </w:rPr>
        <w:t>površini dela stavbe, izraženi v kvadratnih metrih, in</w:t>
      </w:r>
    </w:p>
    <w:p w14:paraId="68BCB3C1" w14:textId="77777777" w:rsidR="00BD2168" w:rsidRPr="00C6165D" w:rsidRDefault="00BD2168" w:rsidP="00C6165D">
      <w:pPr>
        <w:pStyle w:val="alinea"/>
        <w:numPr>
          <w:ilvl w:val="0"/>
          <w:numId w:val="57"/>
        </w:numPr>
        <w:jc w:val="both"/>
        <w:rPr>
          <w:rFonts w:cs="Arial"/>
          <w:sz w:val="20"/>
        </w:rPr>
      </w:pPr>
      <w:r w:rsidRPr="00C6165D">
        <w:rPr>
          <w:rFonts w:cs="Arial"/>
          <w:sz w:val="20"/>
        </w:rPr>
        <w:t>posplošeni vrednosti, ki jo določi organ, pristojen za geodetske evidence, ocenjeni ali orientacijski vrednosti v skladu z 18. in 20. točko 3. člena zakona;</w:t>
      </w:r>
    </w:p>
    <w:p w14:paraId="2A48ED79"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c) za zemljišča s stavbo podatke o:</w:t>
      </w:r>
    </w:p>
    <w:p w14:paraId="4ACB062F" w14:textId="77777777" w:rsidR="00BD2168" w:rsidRPr="00C6165D" w:rsidRDefault="00BD2168" w:rsidP="00C6165D">
      <w:pPr>
        <w:pStyle w:val="alinea"/>
        <w:numPr>
          <w:ilvl w:val="0"/>
          <w:numId w:val="57"/>
        </w:numPr>
        <w:jc w:val="both"/>
        <w:rPr>
          <w:rFonts w:cs="Arial"/>
          <w:sz w:val="20"/>
        </w:rPr>
      </w:pPr>
      <w:r w:rsidRPr="00C6165D">
        <w:rPr>
          <w:rFonts w:cs="Arial"/>
          <w:sz w:val="20"/>
        </w:rPr>
        <w:t>upravljavcu,</w:t>
      </w:r>
    </w:p>
    <w:p w14:paraId="69B920FF" w14:textId="77777777" w:rsidR="00BD2168" w:rsidRPr="00C6165D" w:rsidRDefault="00BD2168" w:rsidP="00C6165D">
      <w:pPr>
        <w:pStyle w:val="alinea"/>
        <w:numPr>
          <w:ilvl w:val="0"/>
          <w:numId w:val="57"/>
        </w:numPr>
        <w:jc w:val="both"/>
        <w:rPr>
          <w:rFonts w:cs="Arial"/>
          <w:sz w:val="20"/>
        </w:rPr>
      </w:pPr>
      <w:r w:rsidRPr="00C6165D">
        <w:rPr>
          <w:rFonts w:cs="Arial"/>
          <w:sz w:val="20"/>
        </w:rPr>
        <w:t>številki zadeve pri upravljavcu,</w:t>
      </w:r>
    </w:p>
    <w:p w14:paraId="7E33D45D" w14:textId="77777777" w:rsidR="00BD2168" w:rsidRPr="00C6165D" w:rsidRDefault="00BD2168" w:rsidP="00C6165D">
      <w:pPr>
        <w:pStyle w:val="alinea"/>
        <w:numPr>
          <w:ilvl w:val="0"/>
          <w:numId w:val="57"/>
        </w:numPr>
        <w:jc w:val="both"/>
        <w:rPr>
          <w:rFonts w:cs="Arial"/>
          <w:sz w:val="20"/>
        </w:rPr>
      </w:pPr>
      <w:r w:rsidRPr="00C6165D">
        <w:rPr>
          <w:rFonts w:cs="Arial"/>
          <w:sz w:val="20"/>
        </w:rPr>
        <w:t>samoupravni lokalni skupnosti, v kateri se nahaja zemljišče s stavbo,</w:t>
      </w:r>
    </w:p>
    <w:p w14:paraId="2566EC0C" w14:textId="77777777" w:rsidR="00BD2168" w:rsidRPr="00C6165D" w:rsidRDefault="00BD2168" w:rsidP="00C6165D">
      <w:pPr>
        <w:pStyle w:val="alinea"/>
        <w:numPr>
          <w:ilvl w:val="0"/>
          <w:numId w:val="57"/>
        </w:numPr>
        <w:jc w:val="both"/>
        <w:rPr>
          <w:rFonts w:cs="Arial"/>
          <w:sz w:val="20"/>
        </w:rPr>
      </w:pPr>
      <w:r w:rsidRPr="00C6165D">
        <w:rPr>
          <w:rFonts w:cs="Arial"/>
          <w:sz w:val="20"/>
        </w:rPr>
        <w:t>šifri in imenu katastrske občine, v kateri se nahaja zemljišče s stavbo,</w:t>
      </w:r>
    </w:p>
    <w:p w14:paraId="787A505D" w14:textId="77777777" w:rsidR="00BD2168" w:rsidRPr="00C6165D" w:rsidRDefault="00BD2168" w:rsidP="00C6165D">
      <w:pPr>
        <w:pStyle w:val="alinea"/>
        <w:numPr>
          <w:ilvl w:val="0"/>
          <w:numId w:val="57"/>
        </w:numPr>
        <w:jc w:val="both"/>
        <w:rPr>
          <w:rFonts w:cs="Arial"/>
          <w:sz w:val="20"/>
        </w:rPr>
      </w:pPr>
      <w:r w:rsidRPr="00C6165D">
        <w:rPr>
          <w:rFonts w:cs="Arial"/>
          <w:sz w:val="20"/>
        </w:rPr>
        <w:t>parcelni številki zemljišča,</w:t>
      </w:r>
    </w:p>
    <w:p w14:paraId="0769EEFC" w14:textId="77777777" w:rsidR="00BD2168" w:rsidRPr="00C6165D" w:rsidRDefault="00BD2168" w:rsidP="00C6165D">
      <w:pPr>
        <w:pStyle w:val="alinea"/>
        <w:numPr>
          <w:ilvl w:val="0"/>
          <w:numId w:val="57"/>
        </w:numPr>
        <w:jc w:val="both"/>
        <w:rPr>
          <w:rFonts w:cs="Arial"/>
          <w:sz w:val="20"/>
        </w:rPr>
      </w:pPr>
      <w:r w:rsidRPr="00C6165D">
        <w:rPr>
          <w:rFonts w:cs="Arial"/>
          <w:sz w:val="20"/>
        </w:rPr>
        <w:t>površini parcele, izraženi v kvadratnih metrih,</w:t>
      </w:r>
    </w:p>
    <w:p w14:paraId="0601DBF1" w14:textId="206D933B" w:rsidR="00BD2168" w:rsidRPr="00C6165D" w:rsidRDefault="00BD2168" w:rsidP="00C6165D">
      <w:pPr>
        <w:pStyle w:val="alinea"/>
        <w:numPr>
          <w:ilvl w:val="0"/>
          <w:numId w:val="57"/>
        </w:numPr>
        <w:jc w:val="both"/>
        <w:rPr>
          <w:rFonts w:cs="Arial"/>
          <w:sz w:val="20"/>
        </w:rPr>
      </w:pPr>
      <w:r w:rsidRPr="00C6165D">
        <w:rPr>
          <w:rFonts w:cs="Arial"/>
          <w:sz w:val="20"/>
        </w:rPr>
        <w:t>točnem naslovu</w:t>
      </w:r>
      <w:r w:rsidR="00616168">
        <w:rPr>
          <w:rFonts w:cs="Arial"/>
          <w:sz w:val="20"/>
        </w:rPr>
        <w:t xml:space="preserve"> dela</w:t>
      </w:r>
      <w:r w:rsidRPr="00C6165D">
        <w:rPr>
          <w:rFonts w:cs="Arial"/>
          <w:sz w:val="20"/>
        </w:rPr>
        <w:t xml:space="preserve"> stavbe,</w:t>
      </w:r>
    </w:p>
    <w:p w14:paraId="105F6E57" w14:textId="77777777" w:rsidR="00BD2168" w:rsidRPr="00C6165D" w:rsidRDefault="00BD2168" w:rsidP="00C6165D">
      <w:pPr>
        <w:pStyle w:val="alinea"/>
        <w:numPr>
          <w:ilvl w:val="0"/>
          <w:numId w:val="57"/>
        </w:numPr>
        <w:jc w:val="both"/>
        <w:rPr>
          <w:rFonts w:cs="Arial"/>
          <w:sz w:val="20"/>
        </w:rPr>
      </w:pPr>
      <w:r w:rsidRPr="00C6165D">
        <w:rPr>
          <w:rFonts w:cs="Arial"/>
          <w:sz w:val="20"/>
        </w:rPr>
        <w:t>identifikacijski oznaki, ki obsega šifro katastrske občine, številko stavbe in dela stavbe,</w:t>
      </w:r>
    </w:p>
    <w:p w14:paraId="3818C584" w14:textId="77777777" w:rsidR="00BD2168" w:rsidRPr="00C6165D" w:rsidRDefault="00BD2168" w:rsidP="00C6165D">
      <w:pPr>
        <w:pStyle w:val="alinea"/>
        <w:numPr>
          <w:ilvl w:val="0"/>
          <w:numId w:val="57"/>
        </w:numPr>
        <w:jc w:val="both"/>
        <w:rPr>
          <w:rFonts w:cs="Arial"/>
          <w:sz w:val="20"/>
        </w:rPr>
      </w:pPr>
      <w:r w:rsidRPr="00C6165D">
        <w:rPr>
          <w:rFonts w:cs="Arial"/>
          <w:sz w:val="20"/>
        </w:rPr>
        <w:lastRenderedPageBreak/>
        <w:t>površini dela stavbe, izraženi v kvadratnih metrih, in</w:t>
      </w:r>
    </w:p>
    <w:p w14:paraId="295E1E7D" w14:textId="77777777" w:rsidR="00BD2168" w:rsidRPr="00C6165D" w:rsidRDefault="00BD2168" w:rsidP="00C6165D">
      <w:pPr>
        <w:pStyle w:val="alinea"/>
        <w:numPr>
          <w:ilvl w:val="0"/>
          <w:numId w:val="57"/>
        </w:numPr>
        <w:jc w:val="both"/>
        <w:rPr>
          <w:rFonts w:cs="Arial"/>
          <w:sz w:val="20"/>
        </w:rPr>
      </w:pPr>
      <w:r w:rsidRPr="00C6165D">
        <w:rPr>
          <w:rFonts w:cs="Arial"/>
          <w:sz w:val="20"/>
        </w:rPr>
        <w:t>posplošeni vrednosti, ki jo določi organ, pristojen za geodetske evidence, ocenjeni ali orientacijski vrednosti v skladu z 18. in 20. točko 3. člena zakona.</w:t>
      </w:r>
    </w:p>
    <w:p w14:paraId="7C3534E3" w14:textId="7EF279B9"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Pr>
          <w:rFonts w:cs="Arial"/>
          <w:szCs w:val="20"/>
          <w:lang w:val="sl-SI" w:eastAsia="sl-SI"/>
        </w:rPr>
        <w:t>(2</w:t>
      </w:r>
      <w:r w:rsidRPr="00BD2168">
        <w:rPr>
          <w:rFonts w:cs="Arial"/>
          <w:szCs w:val="20"/>
          <w:lang w:val="sl-SI" w:eastAsia="sl-SI"/>
        </w:rPr>
        <w:t>) Napoved o sklenitvi pravnega posla razpolaganja z nepremičnim premoženjem se posreduje na Obrazcu št. 5, ki je kot priloga sestavni del te uredbe.</w:t>
      </w:r>
    </w:p>
    <w:p w14:paraId="203AEA9E" w14:textId="77777777" w:rsidR="00BD2168" w:rsidRPr="00BD2168" w:rsidRDefault="00BD2168" w:rsidP="00BD2168">
      <w:pPr>
        <w:overflowPunct w:val="0"/>
        <w:autoSpaceDE w:val="0"/>
        <w:autoSpaceDN w:val="0"/>
        <w:adjustRightInd w:val="0"/>
        <w:spacing w:line="240" w:lineRule="auto"/>
        <w:ind w:firstLine="720"/>
        <w:jc w:val="both"/>
        <w:textAlignment w:val="baseline"/>
        <w:rPr>
          <w:rFonts w:cs="Arial"/>
          <w:szCs w:val="20"/>
          <w:lang w:val="sl-SI" w:eastAsia="sl-SI"/>
        </w:rPr>
      </w:pPr>
    </w:p>
    <w:p w14:paraId="0F477682" w14:textId="77777777" w:rsidR="00BD2168" w:rsidRPr="00BD2168" w:rsidRDefault="00BD2168" w:rsidP="00BD2168">
      <w:pPr>
        <w:overflowPunct w:val="0"/>
        <w:autoSpaceDE w:val="0"/>
        <w:autoSpaceDN w:val="0"/>
        <w:adjustRightInd w:val="0"/>
        <w:spacing w:line="240" w:lineRule="auto"/>
        <w:ind w:left="360"/>
        <w:jc w:val="both"/>
        <w:textAlignment w:val="baseline"/>
        <w:rPr>
          <w:rFonts w:cs="Arial"/>
          <w:b/>
          <w:szCs w:val="20"/>
          <w:lang w:val="sl-SI" w:eastAsia="sl-SI"/>
        </w:rPr>
      </w:pPr>
    </w:p>
    <w:p w14:paraId="439A1B2A" w14:textId="77777777" w:rsidR="00BD2168" w:rsidRPr="00BD2168" w:rsidRDefault="00BD2168" w:rsidP="00BD2168">
      <w:pPr>
        <w:numPr>
          <w:ilvl w:val="0"/>
          <w:numId w:val="31"/>
        </w:numPr>
        <w:overflowPunct w:val="0"/>
        <w:autoSpaceDE w:val="0"/>
        <w:autoSpaceDN w:val="0"/>
        <w:adjustRightInd w:val="0"/>
        <w:spacing w:after="160" w:line="240" w:lineRule="auto"/>
        <w:jc w:val="center"/>
        <w:textAlignment w:val="baseline"/>
        <w:rPr>
          <w:rFonts w:cs="Arial"/>
          <w:b/>
          <w:szCs w:val="20"/>
          <w:lang w:val="sl-SI" w:eastAsia="sl-SI"/>
        </w:rPr>
      </w:pPr>
      <w:r w:rsidRPr="00BD2168">
        <w:rPr>
          <w:rFonts w:cs="Arial"/>
          <w:b/>
          <w:szCs w:val="20"/>
          <w:lang w:val="sl-SI" w:eastAsia="sl-SI"/>
        </w:rPr>
        <w:t>člen</w:t>
      </w:r>
    </w:p>
    <w:p w14:paraId="0A10EE1B" w14:textId="77777777" w:rsidR="00BD2168" w:rsidRPr="00BD2168" w:rsidRDefault="00BD2168" w:rsidP="00BD2168">
      <w:pPr>
        <w:suppressAutoHyphens/>
        <w:overflowPunct w:val="0"/>
        <w:autoSpaceDE w:val="0"/>
        <w:autoSpaceDN w:val="0"/>
        <w:adjustRightInd w:val="0"/>
        <w:spacing w:line="240" w:lineRule="auto"/>
        <w:ind w:left="720"/>
        <w:jc w:val="center"/>
        <w:textAlignment w:val="baseline"/>
        <w:rPr>
          <w:rFonts w:cs="Arial"/>
          <w:b/>
          <w:szCs w:val="20"/>
          <w:lang w:val="sl-SI" w:eastAsia="sl-SI"/>
        </w:rPr>
      </w:pPr>
      <w:r w:rsidRPr="00BD2168">
        <w:rPr>
          <w:rFonts w:cs="Arial"/>
          <w:b/>
          <w:szCs w:val="20"/>
          <w:lang w:val="sl-SI" w:eastAsia="sl-SI"/>
        </w:rPr>
        <w:t>(vsebina napovedi o sklenitvi pravnega posla razpolaganja s premičnim premoženjem)</w:t>
      </w:r>
    </w:p>
    <w:p w14:paraId="468B3F1A" w14:textId="77777777" w:rsidR="00BD2168" w:rsidRPr="00BD2168" w:rsidRDefault="00BD2168" w:rsidP="00BD2168">
      <w:pPr>
        <w:suppressAutoHyphens/>
        <w:overflowPunct w:val="0"/>
        <w:autoSpaceDE w:val="0"/>
        <w:autoSpaceDN w:val="0"/>
        <w:adjustRightInd w:val="0"/>
        <w:spacing w:line="240" w:lineRule="auto"/>
        <w:ind w:left="720"/>
        <w:textAlignment w:val="baseline"/>
        <w:rPr>
          <w:rFonts w:cs="Arial"/>
          <w:b/>
          <w:szCs w:val="20"/>
          <w:lang w:val="sl-SI" w:eastAsia="sl-SI"/>
        </w:rPr>
      </w:pPr>
    </w:p>
    <w:p w14:paraId="6700923F"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(1) Napoved o sklenitvi pravnega posla razpolaganja s premičnim premoženjem obsega podatke o:</w:t>
      </w:r>
    </w:p>
    <w:p w14:paraId="1BF777DF" w14:textId="77777777" w:rsidR="00BD2168" w:rsidRPr="00C6165D" w:rsidRDefault="00BD2168" w:rsidP="00C6165D">
      <w:pPr>
        <w:pStyle w:val="alinea"/>
        <w:numPr>
          <w:ilvl w:val="0"/>
          <w:numId w:val="57"/>
        </w:numPr>
        <w:jc w:val="both"/>
        <w:rPr>
          <w:rFonts w:cs="Arial"/>
          <w:sz w:val="20"/>
        </w:rPr>
      </w:pPr>
      <w:r w:rsidRPr="00C6165D">
        <w:rPr>
          <w:rFonts w:cs="Arial"/>
          <w:sz w:val="20"/>
        </w:rPr>
        <w:t>upravljavcu,</w:t>
      </w:r>
    </w:p>
    <w:p w14:paraId="7FBE5896" w14:textId="77777777" w:rsidR="00BD2168" w:rsidRPr="00C6165D" w:rsidRDefault="00BD2168" w:rsidP="00C6165D">
      <w:pPr>
        <w:pStyle w:val="alinea"/>
        <w:numPr>
          <w:ilvl w:val="0"/>
          <w:numId w:val="57"/>
        </w:numPr>
        <w:jc w:val="both"/>
        <w:rPr>
          <w:rFonts w:cs="Arial"/>
          <w:sz w:val="20"/>
        </w:rPr>
      </w:pPr>
      <w:r w:rsidRPr="00C6165D">
        <w:rPr>
          <w:rFonts w:cs="Arial"/>
          <w:sz w:val="20"/>
        </w:rPr>
        <w:t>številki zadeve pri upravljavcu,</w:t>
      </w:r>
    </w:p>
    <w:p w14:paraId="445963A2" w14:textId="77777777" w:rsidR="00BD2168" w:rsidRPr="00C6165D" w:rsidRDefault="00BD2168" w:rsidP="00C6165D">
      <w:pPr>
        <w:pStyle w:val="alinea"/>
        <w:numPr>
          <w:ilvl w:val="0"/>
          <w:numId w:val="57"/>
        </w:numPr>
        <w:jc w:val="both"/>
        <w:rPr>
          <w:rFonts w:cs="Arial"/>
          <w:sz w:val="20"/>
        </w:rPr>
      </w:pPr>
      <w:r w:rsidRPr="00C6165D">
        <w:rPr>
          <w:rFonts w:cs="Arial"/>
          <w:sz w:val="20"/>
        </w:rPr>
        <w:t xml:space="preserve">vrsti premičnega premoženja, pri čemer se ta razvrsti na motorna vozila, informacijsko- komunikacijsko strojno opremo in drugo premično premoženje, </w:t>
      </w:r>
    </w:p>
    <w:p w14:paraId="3450227B" w14:textId="77777777" w:rsidR="00BD2168" w:rsidRPr="00C6165D" w:rsidRDefault="00BD2168" w:rsidP="00C6165D">
      <w:pPr>
        <w:pStyle w:val="alinea"/>
        <w:numPr>
          <w:ilvl w:val="0"/>
          <w:numId w:val="57"/>
        </w:numPr>
        <w:jc w:val="both"/>
        <w:rPr>
          <w:rFonts w:cs="Arial"/>
          <w:sz w:val="20"/>
        </w:rPr>
      </w:pPr>
      <w:r w:rsidRPr="00C6165D">
        <w:rPr>
          <w:rFonts w:cs="Arial"/>
          <w:sz w:val="20"/>
        </w:rPr>
        <w:t xml:space="preserve">količini premičnega premoženja, izraženi v številu posameznih premičnin, in </w:t>
      </w:r>
    </w:p>
    <w:p w14:paraId="0147A05B" w14:textId="77777777" w:rsidR="00BD2168" w:rsidRPr="00C6165D" w:rsidRDefault="00BD2168" w:rsidP="00C6165D">
      <w:pPr>
        <w:pStyle w:val="alinea"/>
        <w:numPr>
          <w:ilvl w:val="0"/>
          <w:numId w:val="57"/>
        </w:numPr>
        <w:jc w:val="both"/>
        <w:rPr>
          <w:rFonts w:cs="Arial"/>
          <w:sz w:val="20"/>
        </w:rPr>
      </w:pPr>
      <w:r w:rsidRPr="00C6165D">
        <w:rPr>
          <w:rFonts w:cs="Arial"/>
          <w:sz w:val="20"/>
        </w:rPr>
        <w:t>ocenjeni ali orientacijski vrednosti v skladu z 18. in 20. točko 3. člena zakona.</w:t>
      </w:r>
    </w:p>
    <w:p w14:paraId="33DF641A" w14:textId="77777777" w:rsidR="00BD2168" w:rsidRPr="00BD2168" w:rsidRDefault="00BD2168" w:rsidP="00BD2168">
      <w:pPr>
        <w:tabs>
          <w:tab w:val="left" w:pos="540"/>
          <w:tab w:val="left" w:pos="900"/>
        </w:tabs>
        <w:spacing w:line="240" w:lineRule="auto"/>
        <w:ind w:left="360"/>
        <w:jc w:val="both"/>
        <w:rPr>
          <w:rFonts w:cs="Arial"/>
          <w:szCs w:val="20"/>
          <w:lang w:val="sl-SI" w:eastAsia="sl-SI"/>
        </w:rPr>
      </w:pPr>
    </w:p>
    <w:p w14:paraId="1C101742" w14:textId="77777777" w:rsidR="00BD2168" w:rsidRPr="00BD2168" w:rsidRDefault="00BD2168" w:rsidP="00BD2168">
      <w:pPr>
        <w:tabs>
          <w:tab w:val="left" w:pos="540"/>
          <w:tab w:val="left" w:pos="900"/>
        </w:tabs>
        <w:spacing w:line="240" w:lineRule="auto"/>
        <w:ind w:firstLine="567"/>
        <w:jc w:val="both"/>
        <w:rPr>
          <w:rFonts w:cs="Arial"/>
          <w:szCs w:val="20"/>
          <w:lang w:val="sl-SI" w:eastAsia="sl-SI"/>
        </w:rPr>
      </w:pPr>
      <w:r w:rsidRPr="00BD2168">
        <w:rPr>
          <w:rFonts w:cs="Arial"/>
          <w:szCs w:val="20"/>
          <w:lang w:val="sl-SI" w:eastAsia="sl-SI"/>
        </w:rPr>
        <w:t>(2) Napoved o sklenitvi pravnega posla razpolaganja s premičnim premoženjem se posreduje na Obrazcu št. 6, ki je kot priloga sestavni del te uredbe.</w:t>
      </w:r>
    </w:p>
    <w:p w14:paraId="30590DD7" w14:textId="77777777" w:rsidR="00BD2168" w:rsidRPr="00BD2168" w:rsidRDefault="00BD2168" w:rsidP="00BD2168">
      <w:pPr>
        <w:tabs>
          <w:tab w:val="left" w:pos="540"/>
          <w:tab w:val="left" w:pos="900"/>
        </w:tabs>
        <w:spacing w:line="240" w:lineRule="auto"/>
        <w:ind w:left="360" w:hanging="360"/>
        <w:jc w:val="both"/>
        <w:rPr>
          <w:rFonts w:cs="Arial"/>
          <w:szCs w:val="20"/>
          <w:lang w:val="sl-SI" w:eastAsia="sl-SI"/>
        </w:rPr>
      </w:pPr>
    </w:p>
    <w:p w14:paraId="6374BE8B" w14:textId="77777777" w:rsidR="00BD2168" w:rsidRPr="00BD2168" w:rsidRDefault="00BD2168" w:rsidP="00BD2168">
      <w:pPr>
        <w:tabs>
          <w:tab w:val="left" w:pos="540"/>
          <w:tab w:val="left" w:pos="900"/>
        </w:tabs>
        <w:spacing w:line="240" w:lineRule="auto"/>
        <w:ind w:left="360" w:hanging="360"/>
        <w:jc w:val="both"/>
        <w:rPr>
          <w:rFonts w:cs="Arial"/>
          <w:szCs w:val="20"/>
          <w:lang w:val="sl-SI" w:eastAsia="sl-SI"/>
        </w:rPr>
      </w:pPr>
      <w:r w:rsidRPr="00BD2168">
        <w:rPr>
          <w:rFonts w:cs="Arial"/>
          <w:szCs w:val="20"/>
          <w:lang w:val="sl-SI" w:eastAsia="sl-SI"/>
        </w:rPr>
        <w:t xml:space="preserve"> </w:t>
      </w:r>
    </w:p>
    <w:p w14:paraId="10BEBCFE" w14:textId="77777777" w:rsidR="00BD2168" w:rsidRPr="00BD2168" w:rsidRDefault="00BD2168" w:rsidP="00BD2168">
      <w:pPr>
        <w:numPr>
          <w:ilvl w:val="0"/>
          <w:numId w:val="31"/>
        </w:numPr>
        <w:overflowPunct w:val="0"/>
        <w:autoSpaceDE w:val="0"/>
        <w:autoSpaceDN w:val="0"/>
        <w:adjustRightInd w:val="0"/>
        <w:spacing w:after="160" w:line="240" w:lineRule="auto"/>
        <w:ind w:left="360"/>
        <w:jc w:val="center"/>
        <w:textAlignment w:val="baseline"/>
        <w:rPr>
          <w:rFonts w:cs="Arial"/>
          <w:b/>
          <w:szCs w:val="20"/>
          <w:lang w:val="sl-SI" w:eastAsia="sl-SI"/>
        </w:rPr>
      </w:pPr>
      <w:r w:rsidRPr="00BD2168">
        <w:rPr>
          <w:rFonts w:cs="Arial"/>
          <w:b/>
          <w:szCs w:val="20"/>
          <w:lang w:val="sl-SI" w:eastAsia="sl-SI"/>
        </w:rPr>
        <w:t>člen</w:t>
      </w:r>
    </w:p>
    <w:p w14:paraId="00651A05" w14:textId="77777777" w:rsidR="00BD2168" w:rsidRPr="00BD2168" w:rsidRDefault="00BD2168" w:rsidP="00BD2168">
      <w:pPr>
        <w:overflowPunct w:val="0"/>
        <w:autoSpaceDE w:val="0"/>
        <w:autoSpaceDN w:val="0"/>
        <w:adjustRightInd w:val="0"/>
        <w:spacing w:line="240" w:lineRule="auto"/>
        <w:ind w:left="708"/>
        <w:jc w:val="center"/>
        <w:textAlignment w:val="baseline"/>
        <w:rPr>
          <w:rFonts w:cs="Arial"/>
          <w:b/>
          <w:szCs w:val="20"/>
          <w:lang w:val="sl-SI" w:eastAsia="sl-SI"/>
        </w:rPr>
      </w:pPr>
      <w:r w:rsidRPr="00BD2168">
        <w:rPr>
          <w:rFonts w:cs="Arial"/>
          <w:b/>
          <w:szCs w:val="20"/>
          <w:lang w:val="sl-SI" w:eastAsia="sl-SI"/>
        </w:rPr>
        <w:t>(objava spremljanja porabe skupne vrednosti)</w:t>
      </w:r>
    </w:p>
    <w:p w14:paraId="41A3D8B4" w14:textId="7F0C6900" w:rsidR="00BD2168" w:rsidRPr="009D1FE5" w:rsidRDefault="00BD2168" w:rsidP="00BD2168">
      <w:pPr>
        <w:overflowPunct w:val="0"/>
        <w:autoSpaceDE w:val="0"/>
        <w:autoSpaceDN w:val="0"/>
        <w:adjustRightInd w:val="0"/>
        <w:spacing w:before="240" w:line="240" w:lineRule="exact"/>
        <w:ind w:firstLine="567"/>
        <w:jc w:val="both"/>
        <w:textAlignment w:val="baseline"/>
        <w:rPr>
          <w:rFonts w:cs="Arial"/>
          <w:szCs w:val="20"/>
          <w:lang w:val="sl-SI" w:eastAsia="sl-SI"/>
        </w:rPr>
      </w:pPr>
      <w:r w:rsidRPr="00BD2168">
        <w:rPr>
          <w:rFonts w:cs="Arial"/>
          <w:szCs w:val="20"/>
          <w:lang w:val="sl-SI" w:eastAsia="sl-SI"/>
        </w:rPr>
        <w:t xml:space="preserve">(1) Ministrstvo, pristojno za sistem ravnanja s stvarnim premoženjem, na podlagi napovedi iz 7. člena te uredbe evidentira in v petih delovnih dneh na svoji spletni strani objavi posodobljen seznam nepremičnin ali premičnin, namenjenih za razpolaganje, </w:t>
      </w:r>
      <w:r w:rsidR="00166154" w:rsidRPr="009D1FE5">
        <w:rPr>
          <w:rFonts w:cs="Arial"/>
          <w:szCs w:val="20"/>
          <w:lang w:val="sl-SI" w:eastAsia="sl-SI"/>
        </w:rPr>
        <w:t xml:space="preserve">in </w:t>
      </w:r>
      <w:r w:rsidR="009D1FE5" w:rsidRPr="009D1FE5">
        <w:rPr>
          <w:rFonts w:cs="Arial"/>
          <w:szCs w:val="20"/>
          <w:lang w:val="sl-SI" w:eastAsia="sl-SI"/>
        </w:rPr>
        <w:t>objavi</w:t>
      </w:r>
      <w:r w:rsidR="009D1FE5">
        <w:rPr>
          <w:rFonts w:cs="Arial"/>
          <w:szCs w:val="20"/>
          <w:lang w:val="sl-SI" w:eastAsia="sl-SI"/>
        </w:rPr>
        <w:t>,</w:t>
      </w:r>
      <w:r w:rsidR="009D1FE5" w:rsidRPr="009D1FE5">
        <w:rPr>
          <w:rFonts w:cs="Arial"/>
          <w:szCs w:val="20"/>
          <w:lang w:val="sl-SI" w:eastAsia="sl-SI"/>
        </w:rPr>
        <w:t xml:space="preserve"> </w:t>
      </w:r>
      <w:r w:rsidR="00166154" w:rsidRPr="009D1FE5">
        <w:rPr>
          <w:rFonts w:cs="Arial"/>
          <w:szCs w:val="20"/>
          <w:lang w:val="sl-SI" w:eastAsia="sl-SI"/>
        </w:rPr>
        <w:t>kolikšen del skupne</w:t>
      </w:r>
      <w:r w:rsidRPr="009D1FE5">
        <w:rPr>
          <w:rFonts w:cs="Arial"/>
          <w:szCs w:val="20"/>
          <w:lang w:val="sl-SI" w:eastAsia="sl-SI"/>
        </w:rPr>
        <w:t xml:space="preserve"> vrednosti pravnih poslov razpolaganja s stvarnim premoženjem</w:t>
      </w:r>
      <w:r w:rsidR="009D1FE5" w:rsidRPr="009D1FE5">
        <w:rPr>
          <w:rFonts w:cs="Arial"/>
          <w:szCs w:val="20"/>
          <w:lang w:val="sl-SI" w:eastAsia="sl-SI"/>
        </w:rPr>
        <w:t xml:space="preserve"> se s tem porabi.</w:t>
      </w:r>
    </w:p>
    <w:p w14:paraId="45BD55A5" w14:textId="77777777" w:rsidR="00BD2168" w:rsidRPr="00BD2168" w:rsidRDefault="00BD2168" w:rsidP="00BD2168">
      <w:pPr>
        <w:overflowPunct w:val="0"/>
        <w:autoSpaceDE w:val="0"/>
        <w:autoSpaceDN w:val="0"/>
        <w:adjustRightInd w:val="0"/>
        <w:spacing w:before="240" w:line="240" w:lineRule="exact"/>
        <w:ind w:firstLine="567"/>
        <w:jc w:val="both"/>
        <w:textAlignment w:val="baseline"/>
        <w:rPr>
          <w:rFonts w:cs="Arial"/>
          <w:szCs w:val="20"/>
          <w:lang w:val="sl-SI" w:eastAsia="sl-SI"/>
        </w:rPr>
      </w:pPr>
      <w:r w:rsidRPr="00BD2168">
        <w:rPr>
          <w:rFonts w:cs="Arial"/>
          <w:szCs w:val="20"/>
          <w:lang w:val="sl-SI" w:eastAsia="sl-SI"/>
        </w:rPr>
        <w:t xml:space="preserve">(2) Napoved, posredovana po predpisanem postopku, na način in v obliki iz 7. člena te uredbe, na obrazcih, ki vsebujejo vse predpisane podatke iz 8. ali 9. člena te uredbe, je pogoj za evidentiranje in uvrstitev stvarnega premoženja na seznam nepremičnin ali premičnin, namenjenih za razpolaganje. </w:t>
      </w:r>
    </w:p>
    <w:p w14:paraId="0B8B8485" w14:textId="77777777" w:rsidR="00BD2168" w:rsidRPr="00BD2168" w:rsidRDefault="00BD2168" w:rsidP="00BD2168">
      <w:pPr>
        <w:overflowPunct w:val="0"/>
        <w:autoSpaceDE w:val="0"/>
        <w:autoSpaceDN w:val="0"/>
        <w:adjustRightInd w:val="0"/>
        <w:spacing w:before="240" w:line="240" w:lineRule="exact"/>
        <w:jc w:val="both"/>
        <w:textAlignment w:val="baseline"/>
        <w:rPr>
          <w:rFonts w:cs="Arial"/>
          <w:szCs w:val="20"/>
          <w:lang w:val="sl-SI" w:eastAsia="sl-SI"/>
        </w:rPr>
      </w:pPr>
    </w:p>
    <w:p w14:paraId="0267932C" w14:textId="77777777" w:rsidR="00BD2168" w:rsidRPr="00BD2168" w:rsidRDefault="00BD2168" w:rsidP="00BD2168">
      <w:pPr>
        <w:numPr>
          <w:ilvl w:val="0"/>
          <w:numId w:val="31"/>
        </w:numPr>
        <w:spacing w:after="160" w:line="240" w:lineRule="auto"/>
        <w:jc w:val="center"/>
        <w:rPr>
          <w:rFonts w:cs="Arial"/>
          <w:b/>
          <w:szCs w:val="20"/>
          <w:lang w:val="sl-SI" w:eastAsia="sl-SI"/>
        </w:rPr>
      </w:pPr>
      <w:r w:rsidRPr="00BD2168">
        <w:rPr>
          <w:rFonts w:cs="Arial"/>
          <w:b/>
          <w:szCs w:val="20"/>
          <w:lang w:val="sl-SI" w:eastAsia="sl-SI"/>
        </w:rPr>
        <w:t>člen</w:t>
      </w:r>
    </w:p>
    <w:p w14:paraId="5A85C2F1" w14:textId="77777777" w:rsidR="00BD2168" w:rsidRPr="00BD2168" w:rsidRDefault="00BD2168" w:rsidP="00BD2168">
      <w:pPr>
        <w:spacing w:line="240" w:lineRule="auto"/>
        <w:ind w:left="720"/>
        <w:jc w:val="center"/>
        <w:rPr>
          <w:rFonts w:cs="Arial"/>
          <w:szCs w:val="20"/>
          <w:lang w:val="sl-SI" w:eastAsia="sl-SI"/>
        </w:rPr>
      </w:pPr>
      <w:r w:rsidRPr="00BD2168">
        <w:rPr>
          <w:rFonts w:cs="Arial"/>
          <w:b/>
          <w:szCs w:val="20"/>
          <w:lang w:val="sl-SI" w:eastAsia="sl-SI"/>
        </w:rPr>
        <w:t>(razmerja med upravljavci stvarnega premoženja v lasti države, vključenega v evidenco porabe skupne vrednosti)</w:t>
      </w:r>
    </w:p>
    <w:p w14:paraId="58948E17" w14:textId="77777777" w:rsidR="00BD2168" w:rsidRPr="00BD2168" w:rsidRDefault="00BD2168" w:rsidP="00BD2168">
      <w:pPr>
        <w:overflowPunct w:val="0"/>
        <w:autoSpaceDE w:val="0"/>
        <w:autoSpaceDN w:val="0"/>
        <w:adjustRightInd w:val="0"/>
        <w:spacing w:before="240" w:line="240" w:lineRule="exact"/>
        <w:ind w:firstLine="567"/>
        <w:jc w:val="both"/>
        <w:textAlignment w:val="baseline"/>
        <w:rPr>
          <w:rFonts w:cs="Arial"/>
          <w:szCs w:val="20"/>
          <w:lang w:val="sl-SI" w:eastAsia="sl-SI"/>
        </w:rPr>
      </w:pPr>
      <w:r w:rsidRPr="00BD2168">
        <w:rPr>
          <w:rFonts w:cs="Arial"/>
          <w:szCs w:val="20"/>
          <w:lang w:val="sl-SI" w:eastAsia="sl-SI"/>
        </w:rPr>
        <w:t xml:space="preserve">(1) V 15 dneh po objavi posodobljenega seznama nepremičnin ali premičnin, namenjenih za razpolaganje, z načrtovano porabo skupnih vrednosti pravnih poslov razpolaganja s stvarnim premoženjem, na spletni strani ministrstva, pristojnega za sistem ravnanja s stvarnim premoženjem, lahko zainteresirani upravljavci stvarnega premoženja države, ki bi uvrščeno stvarno premoženje potrebovali za opravljanje svojih nalog, s svojimi potrebami seznanijo upravljavca uvrščenega stvarnega premoženja. Zainteresirani upravljavec stvarnega premoženja države, ki bi uvrščeno stvarno premoženje potreboval za opravljanje svojih nalog, poskrbi, da se v skladu z določili zakona določi kot upravljavec uvrščenega stvarnega premoženja. </w:t>
      </w:r>
    </w:p>
    <w:p w14:paraId="561BE078" w14:textId="77777777" w:rsidR="00BD2168" w:rsidRPr="00BD2168" w:rsidRDefault="00BD2168" w:rsidP="00BD2168">
      <w:pPr>
        <w:overflowPunct w:val="0"/>
        <w:autoSpaceDE w:val="0"/>
        <w:autoSpaceDN w:val="0"/>
        <w:adjustRightInd w:val="0"/>
        <w:spacing w:before="240" w:line="240" w:lineRule="exact"/>
        <w:ind w:firstLine="567"/>
        <w:jc w:val="both"/>
        <w:textAlignment w:val="baseline"/>
        <w:rPr>
          <w:rFonts w:cs="Arial"/>
          <w:szCs w:val="20"/>
          <w:lang w:val="sl-SI" w:eastAsia="sl-SI"/>
        </w:rPr>
      </w:pPr>
      <w:r w:rsidRPr="00BD2168">
        <w:rPr>
          <w:rFonts w:cs="Arial"/>
          <w:szCs w:val="20"/>
          <w:lang w:val="sl-SI" w:eastAsia="sl-SI"/>
        </w:rPr>
        <w:lastRenderedPageBreak/>
        <w:t>(2) Če upravljavec stvarnega premoženja države, ki mu je bilo uvrščeno stvarno premoženje preneseno v upravljanje, tega premoženja dve leti brez utemeljenega razloga ne uporablja za namen, ki je bil razlog za njegovo določitev za upravljavca, ali za to premoženje poda napoved o sklenitvi pravnega posla razpolaganja, se na predlog prvotnega upravljavca ta v skladu z določili zakona ponovno določi za upravljavca uvrščenega stvarnega premoženja.</w:t>
      </w:r>
    </w:p>
    <w:p w14:paraId="067F4CD0" w14:textId="77777777" w:rsidR="00BD2168" w:rsidRPr="00BD2168" w:rsidRDefault="00BD2168" w:rsidP="00BD2168">
      <w:pPr>
        <w:spacing w:line="240" w:lineRule="auto"/>
        <w:ind w:firstLine="1021"/>
        <w:jc w:val="both"/>
        <w:rPr>
          <w:rFonts w:cs="Arial"/>
          <w:szCs w:val="20"/>
          <w:lang w:val="sl-SI" w:eastAsia="sl-SI"/>
        </w:rPr>
      </w:pPr>
    </w:p>
    <w:p w14:paraId="5CB28CA5" w14:textId="77777777" w:rsidR="00BD2168" w:rsidRPr="00BD2168" w:rsidRDefault="00BD2168" w:rsidP="00BD2168">
      <w:pPr>
        <w:spacing w:line="240" w:lineRule="auto"/>
        <w:ind w:left="720"/>
        <w:jc w:val="both"/>
        <w:rPr>
          <w:rFonts w:cs="Arial"/>
          <w:b/>
          <w:szCs w:val="20"/>
          <w:lang w:val="sl-SI" w:eastAsia="sl-SI"/>
        </w:rPr>
      </w:pPr>
    </w:p>
    <w:p w14:paraId="48CA81EA" w14:textId="77777777" w:rsidR="00BD2168" w:rsidRPr="00BD2168" w:rsidRDefault="00BD2168" w:rsidP="00BD2168">
      <w:pPr>
        <w:numPr>
          <w:ilvl w:val="0"/>
          <w:numId w:val="31"/>
        </w:numPr>
        <w:spacing w:after="160" w:line="240" w:lineRule="auto"/>
        <w:jc w:val="center"/>
        <w:rPr>
          <w:rFonts w:cs="Arial"/>
          <w:b/>
          <w:szCs w:val="20"/>
          <w:lang w:val="sl-SI" w:eastAsia="sl-SI"/>
        </w:rPr>
      </w:pPr>
      <w:r w:rsidRPr="00BD2168">
        <w:rPr>
          <w:rFonts w:cs="Arial"/>
          <w:b/>
          <w:szCs w:val="20"/>
          <w:lang w:val="sl-SI" w:eastAsia="sl-SI"/>
        </w:rPr>
        <w:t>člen</w:t>
      </w:r>
    </w:p>
    <w:p w14:paraId="1BE6BE09" w14:textId="77777777" w:rsidR="00BD2168" w:rsidRPr="00BD2168" w:rsidRDefault="00BD2168" w:rsidP="00BD2168">
      <w:pPr>
        <w:spacing w:line="240" w:lineRule="auto"/>
        <w:ind w:firstLine="1021"/>
        <w:jc w:val="center"/>
        <w:rPr>
          <w:rFonts w:cs="Arial"/>
          <w:b/>
          <w:szCs w:val="20"/>
          <w:lang w:val="sl-SI" w:eastAsia="sl-SI"/>
        </w:rPr>
      </w:pPr>
      <w:r w:rsidRPr="00BD2168">
        <w:rPr>
          <w:rFonts w:cs="Arial"/>
          <w:b/>
          <w:szCs w:val="20"/>
          <w:lang w:val="sl-SI" w:eastAsia="sl-SI"/>
        </w:rPr>
        <w:t>(obveščanje o realizaciji)</w:t>
      </w:r>
    </w:p>
    <w:p w14:paraId="7E151271" w14:textId="77777777" w:rsidR="00BD2168" w:rsidRPr="00BD2168" w:rsidRDefault="00BD2168" w:rsidP="00BD2168">
      <w:pPr>
        <w:overflowPunct w:val="0"/>
        <w:autoSpaceDE w:val="0"/>
        <w:autoSpaceDN w:val="0"/>
        <w:adjustRightInd w:val="0"/>
        <w:spacing w:before="240" w:line="240" w:lineRule="exact"/>
        <w:ind w:firstLine="567"/>
        <w:jc w:val="both"/>
        <w:textAlignment w:val="baseline"/>
        <w:rPr>
          <w:rFonts w:cs="Arial"/>
          <w:szCs w:val="20"/>
          <w:lang w:val="sl-SI" w:eastAsia="sl-SI"/>
        </w:rPr>
      </w:pPr>
      <w:r w:rsidRPr="00BD2168">
        <w:rPr>
          <w:rFonts w:cs="Arial"/>
          <w:szCs w:val="20"/>
          <w:lang w:val="sl-SI" w:eastAsia="sl-SI"/>
        </w:rPr>
        <w:t>(1) Obvestilo o realizaciji pravnih poslov razpolaganja in s tem porabe skupne vrednosti iz petega odstavka 22. člena zakona poleg vsebine napovedi o sklenitvi pravnega posla razpolaganja in načrtovani porabi skupne vrednosti pravnih poslov obsega še podatke o:</w:t>
      </w:r>
    </w:p>
    <w:p w14:paraId="09717B94" w14:textId="77777777" w:rsidR="00BD2168" w:rsidRPr="00C6165D" w:rsidRDefault="00BD2168" w:rsidP="00C6165D">
      <w:pPr>
        <w:pStyle w:val="alinea"/>
        <w:numPr>
          <w:ilvl w:val="0"/>
          <w:numId w:val="57"/>
        </w:numPr>
        <w:jc w:val="both"/>
        <w:rPr>
          <w:rFonts w:cs="Arial"/>
          <w:sz w:val="20"/>
        </w:rPr>
      </w:pPr>
      <w:r w:rsidRPr="00C6165D">
        <w:rPr>
          <w:rFonts w:cs="Arial"/>
          <w:sz w:val="20"/>
        </w:rPr>
        <w:t>realizaciji,</w:t>
      </w:r>
    </w:p>
    <w:p w14:paraId="619EA06D" w14:textId="77777777" w:rsidR="00BD2168" w:rsidRPr="00C6165D" w:rsidRDefault="00BD2168" w:rsidP="00C6165D">
      <w:pPr>
        <w:pStyle w:val="alinea"/>
        <w:numPr>
          <w:ilvl w:val="0"/>
          <w:numId w:val="57"/>
        </w:numPr>
        <w:jc w:val="both"/>
        <w:rPr>
          <w:rFonts w:cs="Arial"/>
          <w:sz w:val="20"/>
        </w:rPr>
      </w:pPr>
      <w:r w:rsidRPr="00C6165D">
        <w:rPr>
          <w:rFonts w:cs="Arial"/>
          <w:sz w:val="20"/>
        </w:rPr>
        <w:t xml:space="preserve">metodi razpolaganja, </w:t>
      </w:r>
    </w:p>
    <w:p w14:paraId="1D7D5043" w14:textId="77777777" w:rsidR="00BD2168" w:rsidRPr="00C6165D" w:rsidRDefault="00BD2168" w:rsidP="00C6165D">
      <w:pPr>
        <w:pStyle w:val="alinea"/>
        <w:numPr>
          <w:ilvl w:val="0"/>
          <w:numId w:val="57"/>
        </w:numPr>
        <w:jc w:val="both"/>
        <w:rPr>
          <w:rFonts w:cs="Arial"/>
          <w:sz w:val="20"/>
        </w:rPr>
      </w:pPr>
      <w:r w:rsidRPr="00C6165D">
        <w:rPr>
          <w:rFonts w:cs="Arial"/>
          <w:sz w:val="20"/>
        </w:rPr>
        <w:t>vrsti pravnega posla in</w:t>
      </w:r>
    </w:p>
    <w:p w14:paraId="6B7CEBEF" w14:textId="77777777" w:rsidR="00BD2168" w:rsidRPr="00C6165D" w:rsidRDefault="00BD2168" w:rsidP="00C6165D">
      <w:pPr>
        <w:pStyle w:val="alinea"/>
        <w:numPr>
          <w:ilvl w:val="0"/>
          <w:numId w:val="57"/>
        </w:numPr>
        <w:jc w:val="both"/>
        <w:rPr>
          <w:rFonts w:cs="Arial"/>
          <w:sz w:val="20"/>
        </w:rPr>
      </w:pPr>
      <w:r w:rsidRPr="00C6165D">
        <w:rPr>
          <w:rFonts w:cs="Arial"/>
          <w:sz w:val="20"/>
        </w:rPr>
        <w:t>pogodbeni vrednosti.</w:t>
      </w:r>
    </w:p>
    <w:p w14:paraId="3274289C" w14:textId="77777777" w:rsidR="00BD2168" w:rsidRPr="00BD2168" w:rsidRDefault="00BD2168" w:rsidP="00BD2168">
      <w:pPr>
        <w:overflowPunct w:val="0"/>
        <w:autoSpaceDE w:val="0"/>
        <w:autoSpaceDN w:val="0"/>
        <w:adjustRightInd w:val="0"/>
        <w:spacing w:before="240" w:line="240" w:lineRule="exact"/>
        <w:ind w:firstLine="567"/>
        <w:jc w:val="both"/>
        <w:textAlignment w:val="baseline"/>
        <w:rPr>
          <w:rFonts w:cs="Arial"/>
          <w:szCs w:val="20"/>
          <w:lang w:val="sl-SI" w:eastAsia="sl-SI"/>
        </w:rPr>
      </w:pPr>
      <w:r w:rsidRPr="00BD2168">
        <w:rPr>
          <w:rFonts w:cs="Arial"/>
          <w:szCs w:val="20"/>
          <w:lang w:val="sl-SI" w:eastAsia="sl-SI"/>
        </w:rPr>
        <w:t>(2) Obvestilo o realizaciji iz prejšnjega odstavka posredujejo upravljavci</w:t>
      </w:r>
      <w:r w:rsidRPr="00BD2168">
        <w:rPr>
          <w:rFonts w:cs="Arial"/>
          <w:color w:val="000000"/>
          <w:szCs w:val="20"/>
          <w:lang w:val="sl-SI" w:eastAsia="sl-SI"/>
        </w:rPr>
        <w:t xml:space="preserve"> </w:t>
      </w:r>
      <w:r w:rsidRPr="00BD2168">
        <w:rPr>
          <w:rFonts w:cs="Arial"/>
          <w:szCs w:val="20"/>
          <w:lang w:val="sl-SI" w:eastAsia="sl-SI"/>
        </w:rPr>
        <w:t xml:space="preserve">na Obrazcih št. 7 in št. 8, ki sta kot priloga sestavni del te uredbe, </w:t>
      </w:r>
      <w:r w:rsidRPr="00BD2168">
        <w:rPr>
          <w:rFonts w:cs="Arial"/>
          <w:color w:val="000000"/>
          <w:szCs w:val="20"/>
          <w:lang w:val="sl-SI" w:eastAsia="sl-SI"/>
        </w:rPr>
        <w:t>po postopku iz 7. člena</w:t>
      </w:r>
      <w:r w:rsidRPr="00BD2168">
        <w:rPr>
          <w:rFonts w:cs="Arial"/>
          <w:szCs w:val="20"/>
          <w:lang w:val="sl-SI" w:eastAsia="sl-SI"/>
        </w:rPr>
        <w:t xml:space="preserve"> te uredbe v elektronski obliki na način, ki omogoča nadaljnjo obdelavo in evidentiranje prejetih podatkov, in v rokih, določenih z zakonom. </w:t>
      </w:r>
    </w:p>
    <w:p w14:paraId="2D46BB05" w14:textId="77777777" w:rsidR="00BD2168" w:rsidRPr="00BD2168" w:rsidRDefault="00BD2168" w:rsidP="00BD2168">
      <w:pPr>
        <w:overflowPunct w:val="0"/>
        <w:autoSpaceDE w:val="0"/>
        <w:autoSpaceDN w:val="0"/>
        <w:adjustRightInd w:val="0"/>
        <w:spacing w:before="240" w:line="240" w:lineRule="exact"/>
        <w:ind w:firstLine="567"/>
        <w:jc w:val="both"/>
        <w:textAlignment w:val="baseline"/>
        <w:rPr>
          <w:rFonts w:cs="Arial"/>
          <w:szCs w:val="20"/>
          <w:lang w:val="sl-SI" w:eastAsia="sl-SI"/>
        </w:rPr>
      </w:pPr>
    </w:p>
    <w:p w14:paraId="0D817A33" w14:textId="77777777" w:rsidR="00BD2168" w:rsidRPr="00BD2168" w:rsidRDefault="00BD2168" w:rsidP="00BD2168">
      <w:pPr>
        <w:suppressAutoHyphens/>
        <w:overflowPunct w:val="0"/>
        <w:autoSpaceDE w:val="0"/>
        <w:autoSpaceDN w:val="0"/>
        <w:adjustRightInd w:val="0"/>
        <w:spacing w:before="360" w:after="60" w:line="200" w:lineRule="exact"/>
        <w:jc w:val="center"/>
        <w:textAlignment w:val="baseline"/>
        <w:outlineLvl w:val="3"/>
        <w:rPr>
          <w:rFonts w:cs="Arial"/>
          <w:b/>
          <w:szCs w:val="20"/>
          <w:lang w:val="sl-SI" w:eastAsia="sl-SI"/>
        </w:rPr>
      </w:pPr>
      <w:r w:rsidRPr="00BD2168">
        <w:rPr>
          <w:rFonts w:cs="Arial"/>
          <w:b/>
          <w:szCs w:val="20"/>
          <w:lang w:val="sl-SI" w:eastAsia="sl-SI"/>
        </w:rPr>
        <w:t>IV. RAVNANJE S STVARNIM PREMOŽENJEM</w:t>
      </w:r>
    </w:p>
    <w:p w14:paraId="3B399FAA" w14:textId="77777777" w:rsidR="00BD2168" w:rsidRPr="00BD2168" w:rsidRDefault="00BD2168" w:rsidP="00BD2168">
      <w:pPr>
        <w:tabs>
          <w:tab w:val="left" w:pos="567"/>
          <w:tab w:val="left" w:pos="993"/>
        </w:tabs>
        <w:overflowPunct w:val="0"/>
        <w:autoSpaceDE w:val="0"/>
        <w:autoSpaceDN w:val="0"/>
        <w:adjustRightInd w:val="0"/>
        <w:spacing w:before="480" w:line="240" w:lineRule="atLeast"/>
        <w:ind w:left="720"/>
        <w:jc w:val="center"/>
        <w:textAlignment w:val="baseline"/>
        <w:rPr>
          <w:rFonts w:cs="Arial"/>
          <w:b/>
          <w:szCs w:val="20"/>
          <w:lang w:val="sl-SI" w:eastAsia="sl-SI"/>
        </w:rPr>
      </w:pPr>
      <w:r w:rsidRPr="00BD2168">
        <w:rPr>
          <w:rFonts w:cs="Arial"/>
          <w:b/>
          <w:szCs w:val="20"/>
          <w:lang w:val="sl-SI" w:eastAsia="sl-SI"/>
        </w:rPr>
        <w:t>1. Javna dražba</w:t>
      </w:r>
    </w:p>
    <w:p w14:paraId="2CAF0BE2" w14:textId="77777777" w:rsidR="00BD2168" w:rsidRPr="00BD2168" w:rsidRDefault="00BD2168" w:rsidP="00BD2168">
      <w:pPr>
        <w:numPr>
          <w:ilvl w:val="0"/>
          <w:numId w:val="31"/>
        </w:numPr>
        <w:suppressAutoHyphens/>
        <w:overflowPunct w:val="0"/>
        <w:autoSpaceDE w:val="0"/>
        <w:autoSpaceDN w:val="0"/>
        <w:adjustRightInd w:val="0"/>
        <w:spacing w:before="480" w:after="160" w:line="240" w:lineRule="auto"/>
        <w:ind w:left="357"/>
        <w:jc w:val="center"/>
        <w:textAlignment w:val="baseline"/>
        <w:rPr>
          <w:rFonts w:cs="Arial"/>
          <w:b/>
          <w:szCs w:val="20"/>
          <w:lang w:val="sl-SI" w:eastAsia="sl-SI"/>
        </w:rPr>
      </w:pPr>
      <w:r w:rsidRPr="00BD2168">
        <w:rPr>
          <w:rFonts w:cs="Arial"/>
          <w:b/>
          <w:szCs w:val="20"/>
          <w:lang w:val="sl-SI" w:eastAsia="sl-SI"/>
        </w:rPr>
        <w:t>člen</w:t>
      </w:r>
    </w:p>
    <w:p w14:paraId="5267AFBF" w14:textId="77777777" w:rsidR="00BD2168" w:rsidRPr="00BD2168" w:rsidRDefault="00BD2168" w:rsidP="00BD2168">
      <w:pPr>
        <w:suppressAutoHyphens/>
        <w:overflowPunct w:val="0"/>
        <w:autoSpaceDE w:val="0"/>
        <w:autoSpaceDN w:val="0"/>
        <w:adjustRightInd w:val="0"/>
        <w:spacing w:line="240" w:lineRule="auto"/>
        <w:jc w:val="center"/>
        <w:textAlignment w:val="baseline"/>
        <w:rPr>
          <w:rFonts w:cs="Arial"/>
          <w:b/>
          <w:szCs w:val="20"/>
          <w:lang w:val="sl-SI" w:eastAsia="sl-SI"/>
        </w:rPr>
      </w:pPr>
      <w:r w:rsidRPr="00BD2168">
        <w:rPr>
          <w:rFonts w:cs="Arial"/>
          <w:b/>
          <w:szCs w:val="20"/>
          <w:lang w:val="sl-SI" w:eastAsia="sl-SI"/>
        </w:rPr>
        <w:t>(objava)</w:t>
      </w:r>
    </w:p>
    <w:p w14:paraId="6ECE19A3"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Objava razpisa o javni dražbi vsebuje:</w:t>
      </w:r>
    </w:p>
    <w:p w14:paraId="73BA6797" w14:textId="77777777" w:rsidR="00BD2168" w:rsidRPr="00C6165D" w:rsidRDefault="00BD2168" w:rsidP="00C6165D">
      <w:pPr>
        <w:pStyle w:val="Alineazaodstavkom0"/>
        <w:numPr>
          <w:ilvl w:val="0"/>
          <w:numId w:val="76"/>
        </w:numPr>
        <w:tabs>
          <w:tab w:val="num" w:pos="425"/>
          <w:tab w:val="left" w:pos="540"/>
          <w:tab w:val="left" w:pos="900"/>
        </w:tabs>
        <w:overflowPunct/>
        <w:autoSpaceDE/>
        <w:autoSpaceDN/>
        <w:adjustRightInd/>
        <w:spacing w:line="240" w:lineRule="auto"/>
        <w:ind w:left="425" w:hanging="425"/>
        <w:textAlignment w:val="auto"/>
        <w:rPr>
          <w:sz w:val="20"/>
          <w:szCs w:val="20"/>
        </w:rPr>
      </w:pPr>
      <w:r w:rsidRPr="00C6165D">
        <w:rPr>
          <w:sz w:val="20"/>
          <w:szCs w:val="20"/>
        </w:rPr>
        <w:t>naziv in sedež organizatorja javne dražbe in naziv in sedež upravljavca, če ta ni hkrati organizator javne dražbe,</w:t>
      </w:r>
    </w:p>
    <w:p w14:paraId="512502EA" w14:textId="77777777" w:rsidR="00BD2168" w:rsidRPr="00C6165D" w:rsidRDefault="00BD2168" w:rsidP="00C6165D">
      <w:pPr>
        <w:pStyle w:val="Alineazaodstavkom0"/>
        <w:numPr>
          <w:ilvl w:val="0"/>
          <w:numId w:val="76"/>
        </w:numPr>
        <w:tabs>
          <w:tab w:val="num" w:pos="425"/>
          <w:tab w:val="left" w:pos="540"/>
          <w:tab w:val="left" w:pos="900"/>
        </w:tabs>
        <w:overflowPunct/>
        <w:autoSpaceDE/>
        <w:autoSpaceDN/>
        <w:adjustRightInd/>
        <w:spacing w:line="240" w:lineRule="auto"/>
        <w:ind w:left="425" w:hanging="425"/>
        <w:textAlignment w:val="auto"/>
        <w:rPr>
          <w:sz w:val="20"/>
          <w:szCs w:val="20"/>
        </w:rPr>
      </w:pPr>
      <w:r w:rsidRPr="00C6165D">
        <w:rPr>
          <w:sz w:val="20"/>
          <w:szCs w:val="20"/>
        </w:rPr>
        <w:t>opis predmeta javne dražbe,</w:t>
      </w:r>
    </w:p>
    <w:p w14:paraId="13EDBCFA" w14:textId="77777777" w:rsidR="00BD2168" w:rsidRPr="00C6165D" w:rsidRDefault="00BD2168" w:rsidP="00C6165D">
      <w:pPr>
        <w:pStyle w:val="Alineazaodstavkom0"/>
        <w:numPr>
          <w:ilvl w:val="0"/>
          <w:numId w:val="76"/>
        </w:numPr>
        <w:tabs>
          <w:tab w:val="num" w:pos="425"/>
          <w:tab w:val="left" w:pos="540"/>
          <w:tab w:val="left" w:pos="900"/>
        </w:tabs>
        <w:overflowPunct/>
        <w:autoSpaceDE/>
        <w:autoSpaceDN/>
        <w:adjustRightInd/>
        <w:spacing w:line="240" w:lineRule="auto"/>
        <w:ind w:left="425" w:hanging="425"/>
        <w:textAlignment w:val="auto"/>
        <w:rPr>
          <w:sz w:val="20"/>
          <w:szCs w:val="20"/>
        </w:rPr>
      </w:pPr>
      <w:r w:rsidRPr="00C6165D">
        <w:rPr>
          <w:sz w:val="20"/>
          <w:szCs w:val="20"/>
        </w:rPr>
        <w:t>izklicno vrednost ali znižano izklicno vrednost (v nadaljnjem besedilu: izklicna vrednost) in najnižji znesek njenega višanja,</w:t>
      </w:r>
    </w:p>
    <w:p w14:paraId="227780DD" w14:textId="72A0E9C9" w:rsidR="00BD2168" w:rsidRPr="00C6165D" w:rsidRDefault="00BD2168" w:rsidP="00C6165D">
      <w:pPr>
        <w:pStyle w:val="Alineazaodstavkom0"/>
        <w:numPr>
          <w:ilvl w:val="0"/>
          <w:numId w:val="76"/>
        </w:numPr>
        <w:tabs>
          <w:tab w:val="num" w:pos="425"/>
          <w:tab w:val="left" w:pos="540"/>
          <w:tab w:val="left" w:pos="900"/>
        </w:tabs>
        <w:overflowPunct/>
        <w:autoSpaceDE/>
        <w:autoSpaceDN/>
        <w:adjustRightInd/>
        <w:spacing w:line="240" w:lineRule="auto"/>
        <w:ind w:left="425" w:hanging="425"/>
        <w:textAlignment w:val="auto"/>
        <w:rPr>
          <w:sz w:val="20"/>
          <w:szCs w:val="20"/>
        </w:rPr>
      </w:pPr>
      <w:r w:rsidRPr="00C6165D">
        <w:rPr>
          <w:sz w:val="20"/>
          <w:szCs w:val="20"/>
        </w:rPr>
        <w:t>višino varščine, ki ni nižja od deset odstotkov izklicne vrednosti, in obvestilo, da jo je treba vplačati najpozneje tri dni pred začetkom javne dražbe,</w:t>
      </w:r>
    </w:p>
    <w:p w14:paraId="5D97610B" w14:textId="77777777" w:rsidR="00BD2168" w:rsidRPr="00C6165D" w:rsidRDefault="00BD2168" w:rsidP="00C6165D">
      <w:pPr>
        <w:pStyle w:val="Alineazaodstavkom0"/>
        <w:numPr>
          <w:ilvl w:val="0"/>
          <w:numId w:val="76"/>
        </w:numPr>
        <w:tabs>
          <w:tab w:val="num" w:pos="425"/>
          <w:tab w:val="left" w:pos="540"/>
          <w:tab w:val="left" w:pos="900"/>
        </w:tabs>
        <w:overflowPunct/>
        <w:autoSpaceDE/>
        <w:autoSpaceDN/>
        <w:adjustRightInd/>
        <w:spacing w:line="240" w:lineRule="auto"/>
        <w:ind w:left="425" w:hanging="425"/>
        <w:textAlignment w:val="auto"/>
        <w:rPr>
          <w:sz w:val="20"/>
          <w:szCs w:val="20"/>
        </w:rPr>
      </w:pPr>
      <w:r w:rsidRPr="00C6165D">
        <w:rPr>
          <w:sz w:val="20"/>
          <w:szCs w:val="20"/>
        </w:rPr>
        <w:t>številko transakcijskega računa, na katerega se vplača varščina,</w:t>
      </w:r>
    </w:p>
    <w:p w14:paraId="1372DD22" w14:textId="490054E5" w:rsidR="00BD2168" w:rsidRDefault="00BD2168" w:rsidP="00C6165D">
      <w:pPr>
        <w:pStyle w:val="Alineazaodstavkom0"/>
        <w:numPr>
          <w:ilvl w:val="0"/>
          <w:numId w:val="76"/>
        </w:numPr>
        <w:tabs>
          <w:tab w:val="num" w:pos="425"/>
          <w:tab w:val="left" w:pos="540"/>
          <w:tab w:val="left" w:pos="900"/>
        </w:tabs>
        <w:overflowPunct/>
        <w:autoSpaceDE/>
        <w:autoSpaceDN/>
        <w:adjustRightInd/>
        <w:spacing w:line="240" w:lineRule="auto"/>
        <w:ind w:left="425" w:hanging="425"/>
        <w:textAlignment w:val="auto"/>
        <w:rPr>
          <w:sz w:val="20"/>
          <w:szCs w:val="20"/>
        </w:rPr>
      </w:pPr>
      <w:r w:rsidRPr="00C6165D">
        <w:rPr>
          <w:sz w:val="20"/>
          <w:szCs w:val="20"/>
        </w:rPr>
        <w:t>obvestilo dražiteljem, da bo po končani javni dražbi varščina vrnjena tistim, ki na javni dražbi ne bodo uspešni, in navedba roka, v katerem bo vrnjena,</w:t>
      </w:r>
    </w:p>
    <w:p w14:paraId="2CC5AC42" w14:textId="2FD6F80A" w:rsidR="008125ED" w:rsidRPr="00C6165D" w:rsidRDefault="008125ED" w:rsidP="00C6165D">
      <w:pPr>
        <w:pStyle w:val="Alineazaodstavkom0"/>
        <w:numPr>
          <w:ilvl w:val="0"/>
          <w:numId w:val="76"/>
        </w:numPr>
        <w:tabs>
          <w:tab w:val="num" w:pos="425"/>
          <w:tab w:val="left" w:pos="540"/>
          <w:tab w:val="left" w:pos="900"/>
        </w:tabs>
        <w:overflowPunct/>
        <w:autoSpaceDE/>
        <w:autoSpaceDN/>
        <w:adjustRightInd/>
        <w:spacing w:line="240" w:lineRule="auto"/>
        <w:ind w:left="425" w:hanging="425"/>
        <w:textAlignment w:val="auto"/>
        <w:rPr>
          <w:sz w:val="20"/>
          <w:szCs w:val="20"/>
        </w:rPr>
      </w:pPr>
      <w:r>
        <w:rPr>
          <w:sz w:val="20"/>
          <w:szCs w:val="20"/>
        </w:rPr>
        <w:t>razloge za zadržanje varščine,</w:t>
      </w:r>
    </w:p>
    <w:p w14:paraId="389A17AD" w14:textId="2ABB7875" w:rsidR="00BD2168" w:rsidRPr="00C6165D" w:rsidRDefault="00283CF3" w:rsidP="00C6165D">
      <w:pPr>
        <w:pStyle w:val="Alineazaodstavkom0"/>
        <w:numPr>
          <w:ilvl w:val="0"/>
          <w:numId w:val="76"/>
        </w:numPr>
        <w:tabs>
          <w:tab w:val="num" w:pos="425"/>
          <w:tab w:val="left" w:pos="540"/>
          <w:tab w:val="left" w:pos="900"/>
        </w:tabs>
        <w:overflowPunct/>
        <w:autoSpaceDE/>
        <w:autoSpaceDN/>
        <w:adjustRightInd/>
        <w:spacing w:line="240" w:lineRule="auto"/>
        <w:ind w:left="425" w:hanging="425"/>
        <w:textAlignment w:val="auto"/>
        <w:rPr>
          <w:sz w:val="20"/>
          <w:szCs w:val="20"/>
        </w:rPr>
      </w:pPr>
      <w:r>
        <w:rPr>
          <w:sz w:val="20"/>
          <w:szCs w:val="20"/>
        </w:rPr>
        <w:t>n</w:t>
      </w:r>
      <w:r w:rsidR="00DA33FB">
        <w:rPr>
          <w:sz w:val="20"/>
          <w:szCs w:val="20"/>
        </w:rPr>
        <w:t>ačin in rok plačila kupnine</w:t>
      </w:r>
      <w:r>
        <w:rPr>
          <w:sz w:val="20"/>
          <w:szCs w:val="20"/>
        </w:rPr>
        <w:t>,</w:t>
      </w:r>
    </w:p>
    <w:p w14:paraId="0A8B15C7" w14:textId="77777777" w:rsidR="00BD2168" w:rsidRPr="00C6165D" w:rsidRDefault="00BD2168" w:rsidP="00C6165D">
      <w:pPr>
        <w:pStyle w:val="Alineazaodstavkom0"/>
        <w:numPr>
          <w:ilvl w:val="0"/>
          <w:numId w:val="76"/>
        </w:numPr>
        <w:tabs>
          <w:tab w:val="num" w:pos="425"/>
          <w:tab w:val="left" w:pos="540"/>
          <w:tab w:val="left" w:pos="900"/>
        </w:tabs>
        <w:overflowPunct/>
        <w:autoSpaceDE/>
        <w:autoSpaceDN/>
        <w:adjustRightInd/>
        <w:spacing w:line="240" w:lineRule="auto"/>
        <w:ind w:left="425" w:hanging="425"/>
        <w:textAlignment w:val="auto"/>
        <w:rPr>
          <w:sz w:val="20"/>
          <w:szCs w:val="20"/>
        </w:rPr>
      </w:pPr>
      <w:r w:rsidRPr="00C6165D">
        <w:rPr>
          <w:sz w:val="20"/>
          <w:szCs w:val="20"/>
        </w:rPr>
        <w:t>navedbo, da je plačilo celotne kupnine v roku, ki je določen, bistvena sestavina pravnega posla,</w:t>
      </w:r>
    </w:p>
    <w:p w14:paraId="14CF232D" w14:textId="77777777" w:rsidR="00BD2168" w:rsidRPr="00C6165D" w:rsidRDefault="00BD2168" w:rsidP="00C6165D">
      <w:pPr>
        <w:pStyle w:val="Alineazaodstavkom0"/>
        <w:numPr>
          <w:ilvl w:val="0"/>
          <w:numId w:val="76"/>
        </w:numPr>
        <w:tabs>
          <w:tab w:val="num" w:pos="425"/>
          <w:tab w:val="left" w:pos="540"/>
          <w:tab w:val="left" w:pos="900"/>
        </w:tabs>
        <w:overflowPunct/>
        <w:autoSpaceDE/>
        <w:autoSpaceDN/>
        <w:adjustRightInd/>
        <w:spacing w:line="240" w:lineRule="auto"/>
        <w:ind w:left="425" w:hanging="425"/>
        <w:textAlignment w:val="auto"/>
        <w:rPr>
          <w:sz w:val="20"/>
          <w:szCs w:val="20"/>
        </w:rPr>
      </w:pPr>
      <w:r w:rsidRPr="00C6165D">
        <w:rPr>
          <w:sz w:val="20"/>
          <w:szCs w:val="20"/>
        </w:rPr>
        <w:t>kraj in čas javne dražbe,</w:t>
      </w:r>
    </w:p>
    <w:p w14:paraId="69852B72" w14:textId="77777777" w:rsidR="00BD2168" w:rsidRPr="00C6165D" w:rsidRDefault="00BD2168" w:rsidP="00C6165D">
      <w:pPr>
        <w:pStyle w:val="Alineazaodstavkom0"/>
        <w:numPr>
          <w:ilvl w:val="0"/>
          <w:numId w:val="76"/>
        </w:numPr>
        <w:tabs>
          <w:tab w:val="num" w:pos="425"/>
          <w:tab w:val="left" w:pos="540"/>
          <w:tab w:val="left" w:pos="900"/>
        </w:tabs>
        <w:overflowPunct/>
        <w:autoSpaceDE/>
        <w:autoSpaceDN/>
        <w:adjustRightInd/>
        <w:spacing w:line="240" w:lineRule="auto"/>
        <w:ind w:left="425" w:hanging="425"/>
        <w:textAlignment w:val="auto"/>
        <w:rPr>
          <w:sz w:val="20"/>
          <w:szCs w:val="20"/>
        </w:rPr>
      </w:pPr>
      <w:r w:rsidRPr="00C6165D">
        <w:rPr>
          <w:sz w:val="20"/>
          <w:szCs w:val="20"/>
        </w:rPr>
        <w:t>opozorilo, da na javni dražbi kot dražitelji ne morejo sodelovati cenilec in člani komisije ter z njimi povezane osebe,</w:t>
      </w:r>
    </w:p>
    <w:p w14:paraId="34E093CC" w14:textId="77777777" w:rsidR="00BD2168" w:rsidRPr="00C6165D" w:rsidRDefault="00BD2168" w:rsidP="00C6165D">
      <w:pPr>
        <w:pStyle w:val="Alineazaodstavkom0"/>
        <w:numPr>
          <w:ilvl w:val="0"/>
          <w:numId w:val="76"/>
        </w:numPr>
        <w:tabs>
          <w:tab w:val="num" w:pos="425"/>
          <w:tab w:val="left" w:pos="540"/>
          <w:tab w:val="left" w:pos="900"/>
        </w:tabs>
        <w:overflowPunct/>
        <w:autoSpaceDE/>
        <w:autoSpaceDN/>
        <w:adjustRightInd/>
        <w:spacing w:line="240" w:lineRule="auto"/>
        <w:ind w:left="425" w:hanging="425"/>
        <w:textAlignment w:val="auto"/>
        <w:rPr>
          <w:sz w:val="20"/>
          <w:szCs w:val="20"/>
        </w:rPr>
      </w:pPr>
      <w:r w:rsidRPr="00C6165D">
        <w:rPr>
          <w:sz w:val="20"/>
          <w:szCs w:val="20"/>
        </w:rPr>
        <w:t>navedbo morebitnega obstoja predkupne pravice,</w:t>
      </w:r>
    </w:p>
    <w:p w14:paraId="2692DBB8" w14:textId="77777777" w:rsidR="00BD2168" w:rsidRPr="00C6165D" w:rsidRDefault="00BD2168" w:rsidP="00C6165D">
      <w:pPr>
        <w:pStyle w:val="Alineazaodstavkom0"/>
        <w:numPr>
          <w:ilvl w:val="0"/>
          <w:numId w:val="76"/>
        </w:numPr>
        <w:tabs>
          <w:tab w:val="num" w:pos="425"/>
          <w:tab w:val="left" w:pos="540"/>
          <w:tab w:val="left" w:pos="900"/>
        </w:tabs>
        <w:overflowPunct/>
        <w:autoSpaceDE/>
        <w:autoSpaceDN/>
        <w:adjustRightInd/>
        <w:spacing w:line="240" w:lineRule="auto"/>
        <w:ind w:left="425" w:hanging="425"/>
        <w:textAlignment w:val="auto"/>
        <w:rPr>
          <w:sz w:val="20"/>
          <w:szCs w:val="20"/>
        </w:rPr>
      </w:pPr>
      <w:r w:rsidRPr="00C6165D">
        <w:rPr>
          <w:sz w:val="20"/>
          <w:szCs w:val="20"/>
        </w:rPr>
        <w:t>informacijo o tem, kje in pod kakšnimi pogoji se lahko interesenti pred začetkom javne dražbe seznanijo s podrobnejšimi pogoji javne dražbe in si ogledajo predmet javne dražbe,</w:t>
      </w:r>
    </w:p>
    <w:p w14:paraId="6B03D6D1" w14:textId="77777777" w:rsidR="00BD2168" w:rsidRPr="00C6165D" w:rsidRDefault="00BD2168" w:rsidP="00C6165D">
      <w:pPr>
        <w:pStyle w:val="Alineazaodstavkom0"/>
        <w:numPr>
          <w:ilvl w:val="0"/>
          <w:numId w:val="76"/>
        </w:numPr>
        <w:tabs>
          <w:tab w:val="num" w:pos="425"/>
          <w:tab w:val="left" w:pos="540"/>
          <w:tab w:val="left" w:pos="900"/>
        </w:tabs>
        <w:overflowPunct/>
        <w:autoSpaceDE/>
        <w:autoSpaceDN/>
        <w:adjustRightInd/>
        <w:spacing w:line="240" w:lineRule="auto"/>
        <w:ind w:left="425" w:hanging="425"/>
        <w:textAlignment w:val="auto"/>
        <w:rPr>
          <w:sz w:val="20"/>
          <w:szCs w:val="20"/>
        </w:rPr>
      </w:pPr>
      <w:r w:rsidRPr="00C6165D">
        <w:rPr>
          <w:sz w:val="20"/>
          <w:szCs w:val="20"/>
        </w:rPr>
        <w:lastRenderedPageBreak/>
        <w:t>kontaktne osebe,</w:t>
      </w:r>
    </w:p>
    <w:p w14:paraId="0D54F9E1" w14:textId="77777777" w:rsidR="00BD2168" w:rsidRPr="00C6165D" w:rsidRDefault="00BD2168" w:rsidP="00C6165D">
      <w:pPr>
        <w:pStyle w:val="Alineazaodstavkom0"/>
        <w:numPr>
          <w:ilvl w:val="0"/>
          <w:numId w:val="76"/>
        </w:numPr>
        <w:tabs>
          <w:tab w:val="num" w:pos="425"/>
          <w:tab w:val="left" w:pos="540"/>
          <w:tab w:val="left" w:pos="900"/>
        </w:tabs>
        <w:overflowPunct/>
        <w:autoSpaceDE/>
        <w:autoSpaceDN/>
        <w:adjustRightInd/>
        <w:spacing w:line="240" w:lineRule="auto"/>
        <w:ind w:left="425" w:hanging="425"/>
        <w:textAlignment w:val="auto"/>
        <w:rPr>
          <w:sz w:val="20"/>
          <w:szCs w:val="20"/>
        </w:rPr>
      </w:pPr>
      <w:r w:rsidRPr="00C6165D">
        <w:rPr>
          <w:sz w:val="20"/>
          <w:szCs w:val="20"/>
        </w:rPr>
        <w:t>navedbo, da lahko upravljavec ali organ, odgovoren za izvrševanje proračuna samoupravnih lokalnih skupnosti, ali oseba, ki jo predstojnik upravljavca ali organ, odgovoren za izvrševanje proračuna samoupravne lokalne skupnosti, za to pooblasti, postopek ustavi do sklenitve pravnega posla, pri čemer se dražiteljem povrnejo stroški v višini izkazanih stroškov za prevzem razpisne dokumentacije in morebitne vplačane varščine, in</w:t>
      </w:r>
    </w:p>
    <w:p w14:paraId="1002DA39" w14:textId="724A5A8C" w:rsidR="00BD2168" w:rsidRPr="00C6165D" w:rsidRDefault="00BD2168" w:rsidP="00C6165D">
      <w:pPr>
        <w:pStyle w:val="Alineazaodstavkom0"/>
        <w:numPr>
          <w:ilvl w:val="0"/>
          <w:numId w:val="76"/>
        </w:numPr>
        <w:tabs>
          <w:tab w:val="num" w:pos="425"/>
          <w:tab w:val="left" w:pos="540"/>
          <w:tab w:val="left" w:pos="900"/>
        </w:tabs>
        <w:overflowPunct/>
        <w:autoSpaceDE/>
        <w:autoSpaceDN/>
        <w:adjustRightInd/>
        <w:spacing w:line="240" w:lineRule="auto"/>
        <w:ind w:left="425" w:hanging="425"/>
        <w:textAlignment w:val="auto"/>
        <w:rPr>
          <w:sz w:val="20"/>
          <w:szCs w:val="20"/>
        </w:rPr>
      </w:pPr>
      <w:r w:rsidRPr="00C6165D">
        <w:rPr>
          <w:sz w:val="20"/>
          <w:szCs w:val="20"/>
        </w:rPr>
        <w:t>morebitne druge pogoje</w:t>
      </w:r>
      <w:r w:rsidR="0013346A">
        <w:rPr>
          <w:sz w:val="20"/>
          <w:szCs w:val="20"/>
        </w:rPr>
        <w:t xml:space="preserve"> in posebnosti javne dražbe ali pravnega posla</w:t>
      </w:r>
      <w:r w:rsidRPr="00C6165D">
        <w:rPr>
          <w:sz w:val="20"/>
          <w:szCs w:val="20"/>
        </w:rPr>
        <w:t>.</w:t>
      </w:r>
    </w:p>
    <w:p w14:paraId="587A79FF" w14:textId="77777777" w:rsidR="00BD2168" w:rsidRPr="00BD2168" w:rsidRDefault="00BD2168" w:rsidP="00BD2168">
      <w:pPr>
        <w:numPr>
          <w:ilvl w:val="0"/>
          <w:numId w:val="31"/>
        </w:numPr>
        <w:suppressAutoHyphens/>
        <w:overflowPunct w:val="0"/>
        <w:autoSpaceDE w:val="0"/>
        <w:autoSpaceDN w:val="0"/>
        <w:adjustRightInd w:val="0"/>
        <w:spacing w:before="480" w:after="160" w:line="240" w:lineRule="auto"/>
        <w:jc w:val="center"/>
        <w:textAlignment w:val="baseline"/>
        <w:rPr>
          <w:rFonts w:cs="Arial"/>
          <w:b/>
          <w:szCs w:val="20"/>
          <w:lang w:val="sl-SI" w:eastAsia="sl-SI"/>
        </w:rPr>
      </w:pPr>
      <w:r w:rsidRPr="00BD2168">
        <w:rPr>
          <w:rFonts w:cs="Arial"/>
          <w:b/>
          <w:szCs w:val="20"/>
          <w:lang w:val="sl-SI" w:eastAsia="sl-SI"/>
        </w:rPr>
        <w:t>člen</w:t>
      </w:r>
    </w:p>
    <w:p w14:paraId="6DA71BCD" w14:textId="77777777" w:rsidR="00BD2168" w:rsidRPr="00BD2168" w:rsidRDefault="00BD2168" w:rsidP="00BD2168">
      <w:pPr>
        <w:suppressAutoHyphens/>
        <w:overflowPunct w:val="0"/>
        <w:autoSpaceDE w:val="0"/>
        <w:autoSpaceDN w:val="0"/>
        <w:adjustRightInd w:val="0"/>
        <w:spacing w:line="240" w:lineRule="auto"/>
        <w:jc w:val="center"/>
        <w:textAlignment w:val="baseline"/>
        <w:rPr>
          <w:rFonts w:cs="Arial"/>
          <w:b/>
          <w:szCs w:val="20"/>
          <w:lang w:val="sl-SI" w:eastAsia="sl-SI"/>
        </w:rPr>
      </w:pPr>
      <w:r w:rsidRPr="00BD2168">
        <w:rPr>
          <w:rFonts w:cs="Arial"/>
          <w:b/>
          <w:szCs w:val="20"/>
          <w:lang w:val="sl-SI" w:eastAsia="sl-SI"/>
        </w:rPr>
        <w:t>(postopek)</w:t>
      </w:r>
    </w:p>
    <w:p w14:paraId="3EE28474" w14:textId="77777777" w:rsidR="00BD2168" w:rsidRPr="00BD2168" w:rsidRDefault="00BD2168" w:rsidP="00BD2168">
      <w:pPr>
        <w:suppressAutoHyphens/>
        <w:overflowPunct w:val="0"/>
        <w:autoSpaceDE w:val="0"/>
        <w:autoSpaceDN w:val="0"/>
        <w:adjustRightInd w:val="0"/>
        <w:spacing w:line="240" w:lineRule="auto"/>
        <w:jc w:val="center"/>
        <w:textAlignment w:val="baseline"/>
        <w:rPr>
          <w:rFonts w:cs="Arial"/>
          <w:b/>
          <w:szCs w:val="20"/>
          <w:lang w:val="sl-SI" w:eastAsia="sl-SI"/>
        </w:rPr>
      </w:pPr>
    </w:p>
    <w:p w14:paraId="13002F15" w14:textId="77777777" w:rsidR="00BD2168" w:rsidRPr="00BD2168" w:rsidRDefault="00BD2168" w:rsidP="00BD2168">
      <w:pPr>
        <w:overflowPunct w:val="0"/>
        <w:autoSpaceDE w:val="0"/>
        <w:autoSpaceDN w:val="0"/>
        <w:adjustRightInd w:val="0"/>
        <w:spacing w:line="240" w:lineRule="auto"/>
        <w:ind w:firstLine="567"/>
        <w:jc w:val="both"/>
        <w:textAlignment w:val="baseline"/>
        <w:rPr>
          <w:rFonts w:cs="Arial"/>
          <w:szCs w:val="20"/>
          <w:lang w:val="sl-SI" w:eastAsia="sl-SI"/>
        </w:rPr>
      </w:pPr>
      <w:r w:rsidRPr="00BD2168">
        <w:rPr>
          <w:rFonts w:cs="Arial"/>
          <w:szCs w:val="20"/>
          <w:lang w:val="sl-SI" w:eastAsia="sl-SI"/>
        </w:rPr>
        <w:t>(1) Na dražbo lahko pristopijo le dražitelji oziroma tretje osebe, ki:</w:t>
      </w:r>
    </w:p>
    <w:p w14:paraId="091B0369" w14:textId="77777777" w:rsidR="00BD2168" w:rsidRPr="00C6165D" w:rsidRDefault="00BD2168" w:rsidP="00C6165D">
      <w:pPr>
        <w:pStyle w:val="alinea"/>
        <w:numPr>
          <w:ilvl w:val="0"/>
          <w:numId w:val="57"/>
        </w:numPr>
        <w:jc w:val="both"/>
        <w:rPr>
          <w:rFonts w:cs="Arial"/>
          <w:sz w:val="20"/>
        </w:rPr>
      </w:pPr>
      <w:r w:rsidRPr="00C6165D">
        <w:rPr>
          <w:rFonts w:cs="Arial"/>
          <w:sz w:val="20"/>
        </w:rPr>
        <w:t>izpolnjujejo pogoje, določene v objavi javne dražbe, in so v celotnem znesku pravočasno vplačali varščino in</w:t>
      </w:r>
    </w:p>
    <w:p w14:paraId="6C5E9142" w14:textId="77777777" w:rsidR="00BD2168" w:rsidRPr="00C6165D" w:rsidRDefault="00BD2168" w:rsidP="00C6165D">
      <w:pPr>
        <w:pStyle w:val="alinea"/>
        <w:numPr>
          <w:ilvl w:val="0"/>
          <w:numId w:val="57"/>
        </w:numPr>
        <w:jc w:val="both"/>
        <w:rPr>
          <w:rFonts w:cs="Arial"/>
          <w:sz w:val="20"/>
        </w:rPr>
      </w:pPr>
      <w:r w:rsidRPr="00C6165D">
        <w:rPr>
          <w:rFonts w:cs="Arial"/>
          <w:sz w:val="20"/>
        </w:rPr>
        <w:t>ob pristopu na dražbo predložijo dokument, na podlagi katerega je mogoče identificirati dražitelja oziroma tretjo osebo.</w:t>
      </w:r>
    </w:p>
    <w:p w14:paraId="02F78113" w14:textId="77777777" w:rsidR="00BD2168" w:rsidRPr="00BD2168" w:rsidRDefault="00BD2168" w:rsidP="00BD2168">
      <w:pPr>
        <w:overflowPunct w:val="0"/>
        <w:autoSpaceDE w:val="0"/>
        <w:autoSpaceDN w:val="0"/>
        <w:adjustRightInd w:val="0"/>
        <w:spacing w:line="240" w:lineRule="auto"/>
        <w:ind w:firstLine="1021"/>
        <w:jc w:val="both"/>
        <w:textAlignment w:val="baseline"/>
        <w:rPr>
          <w:rFonts w:cs="Arial"/>
          <w:szCs w:val="20"/>
          <w:lang w:val="sl-SI" w:eastAsia="sl-SI"/>
        </w:rPr>
      </w:pPr>
    </w:p>
    <w:p w14:paraId="6C1F5F2F" w14:textId="77777777" w:rsidR="00BD2168" w:rsidRPr="00BD2168" w:rsidRDefault="00BD2168" w:rsidP="00BD2168">
      <w:pPr>
        <w:overflowPunct w:val="0"/>
        <w:autoSpaceDE w:val="0"/>
        <w:autoSpaceDN w:val="0"/>
        <w:adjustRightInd w:val="0"/>
        <w:spacing w:line="240" w:lineRule="auto"/>
        <w:ind w:firstLine="567"/>
        <w:jc w:val="both"/>
        <w:textAlignment w:val="baseline"/>
        <w:rPr>
          <w:rFonts w:cs="Arial"/>
          <w:szCs w:val="20"/>
          <w:lang w:val="sl-SI" w:eastAsia="sl-SI"/>
        </w:rPr>
      </w:pPr>
      <w:r w:rsidRPr="00BD2168">
        <w:rPr>
          <w:rFonts w:cs="Arial"/>
          <w:szCs w:val="20"/>
          <w:lang w:val="sl-SI" w:eastAsia="sl-SI"/>
        </w:rPr>
        <w:t xml:space="preserve">(2) Če se v imenu dražitelja dražbe udeleži in draži tretja oseba, ki ni njen zakoniti zastopnik, mora ta komisiji za izvedbo javne dražbe predložiti pisno pooblastilo dražitelja, v imenu katerega se udeležuje dražbe. </w:t>
      </w:r>
    </w:p>
    <w:p w14:paraId="0A939181"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(3) Izklicna vrednost in vsaka nadaljnja cena se višata najmanj po zneskih, objavljenih v objavi razpisa o javni dražbi. 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 in najugodnejšega dražitelja pozove k podpisu pogodbe.</w:t>
      </w:r>
    </w:p>
    <w:p w14:paraId="5A41BCFB"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 xml:space="preserve">(4) V primeru izvedbe elektronske javne dražbe je izklicana najvišja ponujena cena, ki jo do zaključka dražbe ponudi dražitelj. </w:t>
      </w:r>
    </w:p>
    <w:p w14:paraId="26FBCF17"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(5) Dražitelj je vezan na svojo ponudbo, dokler ni podana višja ponudba. Na dražbi se za najugodnejšega dražitelja šteje tisti dražitelj, ki ponudi najvišjo ceno.</w:t>
      </w:r>
    </w:p>
    <w:p w14:paraId="25445A08"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(6) Če več dražiteljev hkrati ponudi izklicno vrednost ali enako ceno v katerem od nadaljnjih korakov dražbe, se šteje, da je najuspešnejši dražitelj tisti, za katerega je izkazano, da je prvi vplačal varščino.</w:t>
      </w:r>
    </w:p>
    <w:p w14:paraId="4A3EB2FB" w14:textId="56FCC48F" w:rsidR="00BD2168" w:rsidRPr="009D1FE5"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bookmarkStart w:id="1" w:name="_Hlk511044904"/>
      <w:r w:rsidRPr="009D1FE5">
        <w:rPr>
          <w:rFonts w:cs="Arial"/>
          <w:szCs w:val="20"/>
          <w:lang w:val="sl-SI" w:eastAsia="sl-SI"/>
        </w:rPr>
        <w:t xml:space="preserve">(7) Vplačane varščine dražiteljev, ki se javne dražbe ne </w:t>
      </w:r>
      <w:r w:rsidR="00166154" w:rsidRPr="009D1FE5">
        <w:rPr>
          <w:rFonts w:cs="Arial"/>
          <w:szCs w:val="20"/>
          <w:lang w:val="sl-SI" w:eastAsia="sl-SI"/>
        </w:rPr>
        <w:t>udeležijo</w:t>
      </w:r>
      <w:r w:rsidRPr="009D1FE5">
        <w:rPr>
          <w:rFonts w:cs="Arial"/>
          <w:szCs w:val="20"/>
          <w:lang w:val="sl-SI" w:eastAsia="sl-SI"/>
        </w:rPr>
        <w:t xml:space="preserve"> ali </w:t>
      </w:r>
      <w:r w:rsidR="00166154" w:rsidRPr="009D1FE5">
        <w:rPr>
          <w:rFonts w:cs="Arial"/>
          <w:szCs w:val="20"/>
          <w:lang w:val="sl-SI" w:eastAsia="sl-SI"/>
        </w:rPr>
        <w:t xml:space="preserve">k dražbi </w:t>
      </w:r>
      <w:r w:rsidRPr="009D1FE5">
        <w:rPr>
          <w:rFonts w:cs="Arial"/>
          <w:szCs w:val="20"/>
          <w:lang w:val="sl-SI" w:eastAsia="sl-SI"/>
        </w:rPr>
        <w:t xml:space="preserve">ne </w:t>
      </w:r>
      <w:r w:rsidR="00166154" w:rsidRPr="009D1FE5">
        <w:rPr>
          <w:rFonts w:cs="Arial"/>
          <w:szCs w:val="20"/>
          <w:lang w:val="sl-SI" w:eastAsia="sl-SI"/>
        </w:rPr>
        <w:t>pristopijo</w:t>
      </w:r>
      <w:r w:rsidRPr="009D1FE5">
        <w:rPr>
          <w:rFonts w:cs="Arial"/>
          <w:szCs w:val="20"/>
          <w:lang w:val="sl-SI" w:eastAsia="sl-SI"/>
        </w:rPr>
        <w:t xml:space="preserve"> k dražbi, se zadržijo.</w:t>
      </w:r>
      <w:r w:rsidRPr="009D1FE5" w:rsidDel="0049573C">
        <w:rPr>
          <w:rFonts w:cs="Arial"/>
          <w:szCs w:val="20"/>
          <w:lang w:val="sl-SI" w:eastAsia="sl-SI"/>
        </w:rPr>
        <w:t xml:space="preserve"> </w:t>
      </w:r>
    </w:p>
    <w:p w14:paraId="145ABA41" w14:textId="477DE7F5" w:rsidR="00874F9C" w:rsidRPr="009D1FE5" w:rsidRDefault="00874F9C"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9D1FE5">
        <w:rPr>
          <w:rFonts w:cs="Arial"/>
          <w:szCs w:val="20"/>
          <w:lang w:val="sl-SI" w:eastAsia="sl-SI"/>
        </w:rPr>
        <w:t>(8)</w:t>
      </w:r>
      <w:r w:rsidR="00DA5BCD" w:rsidRPr="009D1FE5">
        <w:rPr>
          <w:rFonts w:cs="Arial"/>
          <w:szCs w:val="20"/>
          <w:lang w:val="sl-SI" w:eastAsia="sl-SI"/>
        </w:rPr>
        <w:t xml:space="preserve"> Ne glede na</w:t>
      </w:r>
      <w:r w:rsidR="00166154" w:rsidRPr="009D1FE5">
        <w:rPr>
          <w:rFonts w:cs="Arial"/>
          <w:szCs w:val="20"/>
          <w:lang w:val="sl-SI" w:eastAsia="sl-SI"/>
        </w:rPr>
        <w:t xml:space="preserve"> določbo  prejšnjega odstav</w:t>
      </w:r>
      <w:r w:rsidR="00DA5BCD" w:rsidRPr="009D1FE5">
        <w:rPr>
          <w:rFonts w:cs="Arial"/>
          <w:szCs w:val="20"/>
          <w:lang w:val="sl-SI" w:eastAsia="sl-SI"/>
        </w:rPr>
        <w:t>k</w:t>
      </w:r>
      <w:r w:rsidR="00166154" w:rsidRPr="009D1FE5">
        <w:rPr>
          <w:rFonts w:cs="Arial"/>
          <w:szCs w:val="20"/>
          <w:lang w:val="sl-SI" w:eastAsia="sl-SI"/>
        </w:rPr>
        <w:t>a</w:t>
      </w:r>
      <w:r w:rsidR="00DA5BCD" w:rsidRPr="009D1FE5">
        <w:rPr>
          <w:rFonts w:cs="Arial"/>
          <w:szCs w:val="20"/>
          <w:lang w:val="sl-SI" w:eastAsia="sl-SI"/>
        </w:rPr>
        <w:t xml:space="preserve"> </w:t>
      </w:r>
      <w:r w:rsidRPr="009D1FE5">
        <w:rPr>
          <w:rFonts w:cs="Arial"/>
          <w:szCs w:val="20"/>
          <w:lang w:val="sl-SI" w:eastAsia="sl-SI"/>
        </w:rPr>
        <w:t>se lahko</w:t>
      </w:r>
      <w:r w:rsidR="00B15D9F" w:rsidRPr="009D1FE5">
        <w:rPr>
          <w:rFonts w:cs="Arial"/>
          <w:szCs w:val="20"/>
          <w:lang w:val="sl-SI" w:eastAsia="sl-SI"/>
        </w:rPr>
        <w:t>, kadar</w:t>
      </w:r>
      <w:r w:rsidR="0013346A" w:rsidRPr="009D1FE5">
        <w:rPr>
          <w:rFonts w:cs="Arial"/>
          <w:szCs w:val="20"/>
          <w:lang w:val="sl-SI" w:eastAsia="sl-SI"/>
        </w:rPr>
        <w:t xml:space="preserve"> to terja načelo gospodarnosti,</w:t>
      </w:r>
      <w:r w:rsidRPr="009D1FE5">
        <w:rPr>
          <w:rFonts w:cs="Arial"/>
          <w:szCs w:val="20"/>
          <w:lang w:val="sl-SI" w:eastAsia="sl-SI"/>
        </w:rPr>
        <w:t xml:space="preserve"> </w:t>
      </w:r>
      <w:r w:rsidR="0013346A" w:rsidRPr="009D1FE5">
        <w:rPr>
          <w:rFonts w:cs="Arial"/>
          <w:szCs w:val="20"/>
          <w:lang w:val="sl-SI" w:eastAsia="sl-SI"/>
        </w:rPr>
        <w:t>vplačane varščine dražiteljev vrnejo tudi v primerih, ko se javne dražbe ne udeležijo ali ne pristopijo k dražbi</w:t>
      </w:r>
      <w:r w:rsidR="00166154" w:rsidRPr="009D1FE5">
        <w:rPr>
          <w:rFonts w:cs="Arial"/>
          <w:szCs w:val="20"/>
          <w:lang w:val="sl-SI" w:eastAsia="sl-SI"/>
        </w:rPr>
        <w:t xml:space="preserve">, kar </w:t>
      </w:r>
      <w:r w:rsidR="00815B54" w:rsidRPr="009D1FE5">
        <w:rPr>
          <w:rFonts w:cs="Arial"/>
          <w:szCs w:val="20"/>
          <w:lang w:val="sl-SI" w:eastAsia="sl-SI"/>
        </w:rPr>
        <w:t>se navede</w:t>
      </w:r>
      <w:r w:rsidR="00DA5BCD" w:rsidRPr="009D1FE5">
        <w:rPr>
          <w:rFonts w:cs="Arial"/>
          <w:szCs w:val="20"/>
          <w:lang w:val="sl-SI" w:eastAsia="sl-SI"/>
        </w:rPr>
        <w:t xml:space="preserve"> v razpisu o javni dražbi.</w:t>
      </w:r>
    </w:p>
    <w:bookmarkEnd w:id="1"/>
    <w:p w14:paraId="62652B5C" w14:textId="77777777" w:rsidR="00BD2168" w:rsidRPr="00BD2168" w:rsidRDefault="00BD2168" w:rsidP="00BD2168">
      <w:pPr>
        <w:numPr>
          <w:ilvl w:val="0"/>
          <w:numId w:val="31"/>
        </w:numPr>
        <w:suppressAutoHyphens/>
        <w:overflowPunct w:val="0"/>
        <w:autoSpaceDE w:val="0"/>
        <w:autoSpaceDN w:val="0"/>
        <w:adjustRightInd w:val="0"/>
        <w:spacing w:before="480" w:after="160" w:line="240" w:lineRule="auto"/>
        <w:jc w:val="center"/>
        <w:textAlignment w:val="baseline"/>
        <w:rPr>
          <w:rFonts w:cs="Arial"/>
          <w:b/>
          <w:szCs w:val="20"/>
          <w:lang w:val="sl-SI" w:eastAsia="sl-SI"/>
        </w:rPr>
      </w:pPr>
      <w:r w:rsidRPr="00BD2168">
        <w:rPr>
          <w:rFonts w:cs="Arial"/>
          <w:b/>
          <w:szCs w:val="20"/>
          <w:lang w:val="sl-SI" w:eastAsia="sl-SI"/>
        </w:rPr>
        <w:t>člen</w:t>
      </w:r>
    </w:p>
    <w:p w14:paraId="5E3D6301" w14:textId="77777777" w:rsidR="00BD2168" w:rsidRPr="00BD2168" w:rsidRDefault="00BD2168" w:rsidP="00455345">
      <w:pPr>
        <w:suppressAutoHyphens/>
        <w:overflowPunct w:val="0"/>
        <w:autoSpaceDE w:val="0"/>
        <w:autoSpaceDN w:val="0"/>
        <w:adjustRightInd w:val="0"/>
        <w:spacing w:after="160" w:line="240" w:lineRule="auto"/>
        <w:jc w:val="center"/>
        <w:textAlignment w:val="baseline"/>
        <w:rPr>
          <w:rFonts w:cs="Arial"/>
          <w:b/>
          <w:szCs w:val="20"/>
          <w:lang w:val="sl-SI" w:eastAsia="sl-SI"/>
        </w:rPr>
      </w:pPr>
      <w:r w:rsidRPr="00BD2168">
        <w:rPr>
          <w:rFonts w:cs="Arial"/>
          <w:b/>
          <w:szCs w:val="20"/>
          <w:lang w:val="sl-SI" w:eastAsia="sl-SI"/>
        </w:rPr>
        <w:t>(zapisnik o javni dražbi)</w:t>
      </w:r>
    </w:p>
    <w:p w14:paraId="740BFD7E"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(1) Javna dražba se izvede na kraju in ob času, ki sta navedena v objavi razpisa o javni dražbi. O javni dražbi se sestavi zapisnik, ki ga podpišejo člani komisije.</w:t>
      </w:r>
    </w:p>
    <w:p w14:paraId="0B08CCB4" w14:textId="10ADDAE1"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(2) Zapisnik iz prejšnjega odstavka vsebuje podatke o:</w:t>
      </w:r>
    </w:p>
    <w:p w14:paraId="6BA1C7AA" w14:textId="77777777" w:rsidR="00BD2168" w:rsidRPr="00C6165D" w:rsidRDefault="00BD2168" w:rsidP="00C6165D">
      <w:pPr>
        <w:pStyle w:val="alinea"/>
        <w:numPr>
          <w:ilvl w:val="0"/>
          <w:numId w:val="57"/>
        </w:numPr>
        <w:jc w:val="both"/>
        <w:rPr>
          <w:rFonts w:cs="Arial"/>
          <w:sz w:val="20"/>
        </w:rPr>
      </w:pPr>
      <w:r w:rsidRPr="00C6165D">
        <w:rPr>
          <w:rFonts w:cs="Arial"/>
          <w:sz w:val="20"/>
        </w:rPr>
        <w:t>kraju, datumu in uri izvedbe javne dražbe,</w:t>
      </w:r>
    </w:p>
    <w:p w14:paraId="3875C064" w14:textId="77777777" w:rsidR="00BD2168" w:rsidRPr="00C6165D" w:rsidRDefault="00BD2168" w:rsidP="00C6165D">
      <w:pPr>
        <w:pStyle w:val="alinea"/>
        <w:numPr>
          <w:ilvl w:val="0"/>
          <w:numId w:val="57"/>
        </w:numPr>
        <w:jc w:val="both"/>
        <w:rPr>
          <w:rFonts w:cs="Arial"/>
          <w:sz w:val="20"/>
        </w:rPr>
      </w:pPr>
      <w:r w:rsidRPr="00C6165D">
        <w:rPr>
          <w:rFonts w:cs="Arial"/>
          <w:sz w:val="20"/>
        </w:rPr>
        <w:t>imenih in priimkih članov komisije,</w:t>
      </w:r>
    </w:p>
    <w:p w14:paraId="18628B15" w14:textId="77777777" w:rsidR="00BD2168" w:rsidRPr="00C6165D" w:rsidRDefault="00BD2168" w:rsidP="00C6165D">
      <w:pPr>
        <w:pStyle w:val="alinea"/>
        <w:numPr>
          <w:ilvl w:val="0"/>
          <w:numId w:val="57"/>
        </w:numPr>
        <w:jc w:val="both"/>
        <w:rPr>
          <w:rFonts w:cs="Arial"/>
          <w:sz w:val="20"/>
        </w:rPr>
      </w:pPr>
      <w:r w:rsidRPr="00C6165D">
        <w:rPr>
          <w:rFonts w:cs="Arial"/>
          <w:sz w:val="20"/>
        </w:rPr>
        <w:t>predmetu javne dražbe,</w:t>
      </w:r>
    </w:p>
    <w:p w14:paraId="177E5470" w14:textId="77777777" w:rsidR="00BD2168" w:rsidRPr="00C6165D" w:rsidRDefault="00BD2168" w:rsidP="00C6165D">
      <w:pPr>
        <w:pStyle w:val="alinea"/>
        <w:numPr>
          <w:ilvl w:val="0"/>
          <w:numId w:val="57"/>
        </w:numPr>
        <w:jc w:val="both"/>
        <w:rPr>
          <w:rFonts w:cs="Arial"/>
          <w:sz w:val="20"/>
        </w:rPr>
      </w:pPr>
      <w:r w:rsidRPr="00C6165D">
        <w:rPr>
          <w:rFonts w:cs="Arial"/>
          <w:sz w:val="20"/>
        </w:rPr>
        <w:lastRenderedPageBreak/>
        <w:t>izklicni vrednosti,</w:t>
      </w:r>
    </w:p>
    <w:p w14:paraId="6479FBD1" w14:textId="77777777" w:rsidR="00BD2168" w:rsidRPr="00C6165D" w:rsidRDefault="00BD2168" w:rsidP="00C6165D">
      <w:pPr>
        <w:pStyle w:val="alinea"/>
        <w:numPr>
          <w:ilvl w:val="0"/>
          <w:numId w:val="57"/>
        </w:numPr>
        <w:jc w:val="both"/>
        <w:rPr>
          <w:rFonts w:cs="Arial"/>
          <w:sz w:val="20"/>
        </w:rPr>
      </w:pPr>
      <w:r w:rsidRPr="00C6165D">
        <w:rPr>
          <w:rFonts w:cs="Arial"/>
          <w:sz w:val="20"/>
        </w:rPr>
        <w:t>najnižjem znesku višanja,</w:t>
      </w:r>
    </w:p>
    <w:p w14:paraId="36BE646E" w14:textId="77777777" w:rsidR="00BD2168" w:rsidRPr="00C6165D" w:rsidRDefault="00BD2168" w:rsidP="00C6165D">
      <w:pPr>
        <w:pStyle w:val="alinea"/>
        <w:numPr>
          <w:ilvl w:val="0"/>
          <w:numId w:val="57"/>
        </w:numPr>
        <w:jc w:val="both"/>
        <w:rPr>
          <w:rFonts w:cs="Arial"/>
          <w:sz w:val="20"/>
        </w:rPr>
      </w:pPr>
      <w:r w:rsidRPr="00C6165D">
        <w:rPr>
          <w:rFonts w:cs="Arial"/>
          <w:sz w:val="20"/>
        </w:rPr>
        <w:t>imenih in priimkih dražiteljev, njihovih zastopnikov ali pooblaščencev,</w:t>
      </w:r>
    </w:p>
    <w:p w14:paraId="411FB231" w14:textId="77777777" w:rsidR="00BD2168" w:rsidRPr="00C6165D" w:rsidRDefault="00BD2168" w:rsidP="00C6165D">
      <w:pPr>
        <w:pStyle w:val="alinea"/>
        <w:numPr>
          <w:ilvl w:val="0"/>
          <w:numId w:val="57"/>
        </w:numPr>
        <w:jc w:val="both"/>
        <w:rPr>
          <w:rFonts w:cs="Arial"/>
          <w:sz w:val="20"/>
        </w:rPr>
      </w:pPr>
      <w:r w:rsidRPr="00C6165D">
        <w:rPr>
          <w:rFonts w:cs="Arial"/>
          <w:sz w:val="20"/>
        </w:rPr>
        <w:t>ugotovitvah, ali dražitelji izpolnjujejo druge pogoje iz razpisa in</w:t>
      </w:r>
    </w:p>
    <w:p w14:paraId="7803E0A8" w14:textId="77777777" w:rsidR="00BD2168" w:rsidRPr="00C6165D" w:rsidRDefault="00BD2168" w:rsidP="00C6165D">
      <w:pPr>
        <w:pStyle w:val="alinea"/>
        <w:numPr>
          <w:ilvl w:val="0"/>
          <w:numId w:val="57"/>
        </w:numPr>
        <w:jc w:val="both"/>
        <w:rPr>
          <w:rFonts w:cs="Arial"/>
          <w:sz w:val="20"/>
        </w:rPr>
      </w:pPr>
      <w:r w:rsidRPr="00C6165D">
        <w:rPr>
          <w:rFonts w:cs="Arial"/>
          <w:sz w:val="20"/>
        </w:rPr>
        <w:t>najvišji izklicani ceni in imenu in priimku oziroma nazivu najugodnejšega dražitelja in o ugotovitvah, da je bil najugodnejši dražitelj pozvan k sklenitvi pogodbe, ali ugotovitvah, da izklicna vrednost ni bila dosežena in javna dražba ni bila uspešna.</w:t>
      </w:r>
    </w:p>
    <w:p w14:paraId="47CE8B96" w14:textId="77777777" w:rsidR="00BD2168" w:rsidRPr="00BD2168" w:rsidRDefault="00BD2168" w:rsidP="00BD2168">
      <w:pPr>
        <w:tabs>
          <w:tab w:val="left" w:pos="567"/>
          <w:tab w:val="left" w:pos="993"/>
        </w:tabs>
        <w:overflowPunct w:val="0"/>
        <w:autoSpaceDE w:val="0"/>
        <w:autoSpaceDN w:val="0"/>
        <w:adjustRightInd w:val="0"/>
        <w:spacing w:before="480" w:line="240" w:lineRule="atLeast"/>
        <w:ind w:left="360"/>
        <w:jc w:val="center"/>
        <w:textAlignment w:val="baseline"/>
        <w:rPr>
          <w:rFonts w:cs="Arial"/>
          <w:b/>
          <w:szCs w:val="20"/>
          <w:lang w:val="sl-SI" w:eastAsia="sl-SI"/>
        </w:rPr>
      </w:pPr>
      <w:r w:rsidRPr="00BD2168">
        <w:rPr>
          <w:rFonts w:cs="Arial"/>
          <w:b/>
          <w:szCs w:val="20"/>
          <w:lang w:val="sl-SI" w:eastAsia="sl-SI"/>
        </w:rPr>
        <w:t>2. Javno zbiranje ponudb</w:t>
      </w:r>
    </w:p>
    <w:p w14:paraId="59CDCB63" w14:textId="77777777" w:rsidR="00BD2168" w:rsidRPr="00BD2168" w:rsidRDefault="00BD2168" w:rsidP="00BD2168">
      <w:pPr>
        <w:numPr>
          <w:ilvl w:val="0"/>
          <w:numId w:val="31"/>
        </w:numPr>
        <w:suppressAutoHyphens/>
        <w:overflowPunct w:val="0"/>
        <w:autoSpaceDE w:val="0"/>
        <w:autoSpaceDN w:val="0"/>
        <w:adjustRightInd w:val="0"/>
        <w:spacing w:before="480" w:after="160" w:line="240" w:lineRule="auto"/>
        <w:jc w:val="center"/>
        <w:textAlignment w:val="baseline"/>
        <w:rPr>
          <w:rFonts w:cs="Arial"/>
          <w:b/>
          <w:szCs w:val="20"/>
          <w:lang w:val="sl-SI" w:eastAsia="sl-SI"/>
        </w:rPr>
      </w:pPr>
      <w:r w:rsidRPr="00BD2168">
        <w:rPr>
          <w:rFonts w:cs="Arial"/>
          <w:b/>
          <w:szCs w:val="20"/>
          <w:lang w:val="sl-SI" w:eastAsia="sl-SI"/>
        </w:rPr>
        <w:t>člen</w:t>
      </w:r>
    </w:p>
    <w:p w14:paraId="47008342" w14:textId="77777777" w:rsidR="00BD2168" w:rsidRPr="00BD2168" w:rsidRDefault="00BD2168" w:rsidP="00BD2168">
      <w:pPr>
        <w:suppressAutoHyphens/>
        <w:overflowPunct w:val="0"/>
        <w:autoSpaceDE w:val="0"/>
        <w:autoSpaceDN w:val="0"/>
        <w:adjustRightInd w:val="0"/>
        <w:spacing w:line="240" w:lineRule="auto"/>
        <w:jc w:val="center"/>
        <w:textAlignment w:val="baseline"/>
        <w:rPr>
          <w:rFonts w:cs="Arial"/>
          <w:b/>
          <w:szCs w:val="20"/>
          <w:lang w:val="sl-SI" w:eastAsia="sl-SI"/>
        </w:rPr>
      </w:pPr>
      <w:r w:rsidRPr="00BD2168">
        <w:rPr>
          <w:rFonts w:cs="Arial"/>
          <w:b/>
          <w:szCs w:val="20"/>
          <w:lang w:val="sl-SI" w:eastAsia="sl-SI"/>
        </w:rPr>
        <w:t>(objava)</w:t>
      </w:r>
    </w:p>
    <w:p w14:paraId="79B86333" w14:textId="1F63262E" w:rsidR="00BD2168" w:rsidRPr="00BD2168" w:rsidRDefault="00C6165D" w:rsidP="00C6165D">
      <w:pPr>
        <w:overflowPunct w:val="0"/>
        <w:autoSpaceDE w:val="0"/>
        <w:autoSpaceDN w:val="0"/>
        <w:adjustRightInd w:val="0"/>
        <w:spacing w:before="240" w:line="240" w:lineRule="auto"/>
        <w:ind w:firstLine="567"/>
        <w:jc w:val="both"/>
        <w:textAlignment w:val="baseline"/>
        <w:rPr>
          <w:rFonts w:cs="Arial"/>
          <w:szCs w:val="20"/>
          <w:lang w:val="sl-SI" w:eastAsia="sl-SI"/>
        </w:rPr>
      </w:pPr>
      <w:r>
        <w:rPr>
          <w:rFonts w:cs="Arial"/>
          <w:szCs w:val="20"/>
          <w:lang w:val="sl-SI" w:eastAsia="sl-SI"/>
        </w:rPr>
        <w:t xml:space="preserve">(1) </w:t>
      </w:r>
      <w:r w:rsidR="00BD2168" w:rsidRPr="00BD2168">
        <w:rPr>
          <w:rFonts w:cs="Arial"/>
          <w:szCs w:val="20"/>
          <w:lang w:val="sl-SI" w:eastAsia="sl-SI"/>
        </w:rPr>
        <w:t>Objava razpisa o javnem zbiranju ponudb vsebuje:</w:t>
      </w:r>
    </w:p>
    <w:p w14:paraId="31C28EC5" w14:textId="77777777"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naziv in sedež organizatorja javnega zbiranja ponudb in naziv in sedež upravljavca, če ta ni hkrati organizator javnega zbiranja ponudb,</w:t>
      </w:r>
    </w:p>
    <w:p w14:paraId="0FEBDD22" w14:textId="77777777"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opis predmeta javnega zbiranja ponudb,</w:t>
      </w:r>
    </w:p>
    <w:p w14:paraId="668F125A" w14:textId="77777777"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navedbo, da je treba ponudbi priložiti potrdilo o vplačani varščini, katere višino določi upravljavec v objavi,</w:t>
      </w:r>
    </w:p>
    <w:p w14:paraId="19BFFEF5" w14:textId="71712215"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številko transakcijskega računa, na katerega se vplača varščina</w:t>
      </w:r>
      <w:r w:rsidR="008125ED">
        <w:rPr>
          <w:sz w:val="20"/>
          <w:szCs w:val="20"/>
        </w:rPr>
        <w:t xml:space="preserve"> ter razloge za njeno zadržanje</w:t>
      </w:r>
      <w:r w:rsidRPr="00C6165D">
        <w:rPr>
          <w:sz w:val="20"/>
          <w:szCs w:val="20"/>
        </w:rPr>
        <w:t>,</w:t>
      </w:r>
      <w:r w:rsidR="008125ED">
        <w:rPr>
          <w:sz w:val="20"/>
          <w:szCs w:val="20"/>
        </w:rPr>
        <w:t xml:space="preserve"> </w:t>
      </w:r>
    </w:p>
    <w:p w14:paraId="75A4C4EF" w14:textId="1F2CE467" w:rsidR="00BD2168"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obvestilo ponudnikom, da bo po končanem javnem zbiranju ponudb varščina vrnjena tistim, ki v postopku javnega zbiranja ponudb ne bodo uspešni, in navedba roka, v katerem bo vrnjena,</w:t>
      </w:r>
    </w:p>
    <w:p w14:paraId="184305F5" w14:textId="0B06597D" w:rsidR="008125ED" w:rsidRPr="008125ED" w:rsidRDefault="008125ED" w:rsidP="008125E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Pr>
          <w:sz w:val="20"/>
          <w:szCs w:val="20"/>
        </w:rPr>
        <w:t>razloge za zadržanje varščine,</w:t>
      </w:r>
    </w:p>
    <w:p w14:paraId="4D23ED0D" w14:textId="4D0BCE0C"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način in rok plačila kupnine,</w:t>
      </w:r>
    </w:p>
    <w:p w14:paraId="7649D8AC" w14:textId="77777777"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navedbo, da je plačilo kupnine v roku, ki je določen, bistvena sestavina pravnega posla,</w:t>
      </w:r>
    </w:p>
    <w:p w14:paraId="0A0A2D3B" w14:textId="77777777"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rok za prejem ponudbe,</w:t>
      </w:r>
    </w:p>
    <w:p w14:paraId="4375F5E4" w14:textId="77777777"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rok vezanosti ponudnikov na dano ponudbo,</w:t>
      </w:r>
    </w:p>
    <w:p w14:paraId="1F671448" w14:textId="77777777"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obliko in pogoje, pod katerimi mora kupec predložiti ponudbo, ali sestavine, ki naj jih ponudba vsebuje, in navedbo, da se bodo po prejemu ponudb s ponudniki lahko opravila dodatna pogajanja,</w:t>
      </w:r>
    </w:p>
    <w:p w14:paraId="5081C993" w14:textId="77777777"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navedbo, ali je odpiranje ponudb javno ali ne,</w:t>
      </w:r>
    </w:p>
    <w:p w14:paraId="1E1EE7D1" w14:textId="77777777"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navedbo, po kateri metodi se bo nadaljeval postopek ob več najugodnejših ponudbah,</w:t>
      </w:r>
    </w:p>
    <w:p w14:paraId="22B0077B" w14:textId="77777777"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opozorilo, da pri javnem zbiranju ponudb kot ponudniki ne smejo sodelovati cenilec in člani komisije ter z njimi povezane osebe,</w:t>
      </w:r>
    </w:p>
    <w:p w14:paraId="561BC942" w14:textId="77777777"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navedbo morebitnega obstoja predkupne pravice,</w:t>
      </w:r>
    </w:p>
    <w:p w14:paraId="0304BF13" w14:textId="77777777"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morebitne omejitve upravljavca v zvezi s postopkom razpolaganja,</w:t>
      </w:r>
    </w:p>
    <w:p w14:paraId="6822E410" w14:textId="77777777"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informacijo o tem, kje in pod kakšnimi pogoji lahko zainteresirani kupci pridobijo podrobnejše informacije o predmetu javnega zbiranja ponudb zaradi oblikovanja ponudbe za nakup in si ogledajo predmet javnega zbiranja ponudb,</w:t>
      </w:r>
    </w:p>
    <w:p w14:paraId="1D942171" w14:textId="77777777"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kontaktne osebe,</w:t>
      </w:r>
    </w:p>
    <w:p w14:paraId="56D3BE8C" w14:textId="77777777"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navedbo, da lahko upravljavec ali organ, odgovoren za izvrševanje proračuna samoupravnih lokalnih skupnosti, ali oseba, ki jo predstojnik upravljavca ali organ, odgovoren za izvrševanje proračuna samoupravne lokalne skupnosti, za to pooblasti, postopek ustavi do sklenitve pravnega posla, pri čemer se ponudnikom povrnejo stroški v višini izkazanih stroškov za prevzem razpisne dokumentacije in morebitne vplačane varščine, in</w:t>
      </w:r>
    </w:p>
    <w:p w14:paraId="1441DA2D" w14:textId="6E080BC7" w:rsidR="00BD2168" w:rsidRPr="00C6165D" w:rsidRDefault="00BD2168" w:rsidP="00C6165D">
      <w:pPr>
        <w:pStyle w:val="Alineazaodstavkom0"/>
        <w:numPr>
          <w:ilvl w:val="0"/>
          <w:numId w:val="86"/>
        </w:numPr>
        <w:tabs>
          <w:tab w:val="left" w:pos="540"/>
          <w:tab w:val="left" w:pos="900"/>
        </w:tabs>
        <w:overflowPunct/>
        <w:autoSpaceDE/>
        <w:autoSpaceDN/>
        <w:adjustRightInd/>
        <w:spacing w:line="240" w:lineRule="auto"/>
        <w:textAlignment w:val="auto"/>
        <w:rPr>
          <w:sz w:val="20"/>
          <w:szCs w:val="20"/>
        </w:rPr>
      </w:pPr>
      <w:r w:rsidRPr="00C6165D">
        <w:rPr>
          <w:sz w:val="20"/>
          <w:szCs w:val="20"/>
        </w:rPr>
        <w:t>morebitne druge pogoje</w:t>
      </w:r>
      <w:r w:rsidR="004149AE">
        <w:rPr>
          <w:sz w:val="20"/>
          <w:szCs w:val="20"/>
        </w:rPr>
        <w:t xml:space="preserve"> in posebnosti javnega zbiranja ponudb ali pravnega posla</w:t>
      </w:r>
      <w:r w:rsidRPr="00C6165D">
        <w:rPr>
          <w:sz w:val="20"/>
          <w:szCs w:val="20"/>
        </w:rPr>
        <w:t>.</w:t>
      </w:r>
    </w:p>
    <w:p w14:paraId="3D5BB79B"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(2) Objava razpisa o javnem zbiranju ponudb lahko vsebuje podatek o izhodiščni vrednosti ali znižani izhodiščni vrednosti (v nadaljnjem besedilu: izhodiščna vrednost).</w:t>
      </w:r>
    </w:p>
    <w:p w14:paraId="029F8530" w14:textId="77777777" w:rsidR="00BD2168" w:rsidRPr="00BD2168" w:rsidRDefault="00BD2168" w:rsidP="00BD2168">
      <w:pPr>
        <w:numPr>
          <w:ilvl w:val="0"/>
          <w:numId w:val="31"/>
        </w:numPr>
        <w:suppressAutoHyphens/>
        <w:overflowPunct w:val="0"/>
        <w:autoSpaceDE w:val="0"/>
        <w:autoSpaceDN w:val="0"/>
        <w:adjustRightInd w:val="0"/>
        <w:spacing w:before="480" w:after="160" w:line="240" w:lineRule="auto"/>
        <w:jc w:val="center"/>
        <w:textAlignment w:val="baseline"/>
        <w:rPr>
          <w:rFonts w:cs="Arial"/>
          <w:b/>
          <w:szCs w:val="20"/>
          <w:lang w:val="sl-SI" w:eastAsia="sl-SI"/>
        </w:rPr>
      </w:pPr>
      <w:r w:rsidRPr="00BD2168">
        <w:rPr>
          <w:rFonts w:cs="Arial"/>
          <w:b/>
          <w:szCs w:val="20"/>
          <w:lang w:val="sl-SI" w:eastAsia="sl-SI"/>
        </w:rPr>
        <w:t>člen</w:t>
      </w:r>
    </w:p>
    <w:p w14:paraId="3CC527AD" w14:textId="77777777" w:rsidR="00BD2168" w:rsidRPr="00BD2168" w:rsidRDefault="00BD2168" w:rsidP="00BD2168">
      <w:pPr>
        <w:suppressAutoHyphens/>
        <w:overflowPunct w:val="0"/>
        <w:autoSpaceDE w:val="0"/>
        <w:autoSpaceDN w:val="0"/>
        <w:adjustRightInd w:val="0"/>
        <w:spacing w:line="240" w:lineRule="auto"/>
        <w:jc w:val="center"/>
        <w:textAlignment w:val="baseline"/>
        <w:rPr>
          <w:rFonts w:cs="Arial"/>
          <w:b/>
          <w:szCs w:val="20"/>
          <w:lang w:val="sl-SI" w:eastAsia="sl-SI"/>
        </w:rPr>
      </w:pPr>
      <w:r w:rsidRPr="00BD2168">
        <w:rPr>
          <w:rFonts w:cs="Arial"/>
          <w:b/>
          <w:szCs w:val="20"/>
          <w:lang w:val="sl-SI" w:eastAsia="sl-SI"/>
        </w:rPr>
        <w:lastRenderedPageBreak/>
        <w:t>(postopek)</w:t>
      </w:r>
    </w:p>
    <w:p w14:paraId="728FFC40"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(1) Odpiranje ponudb je javno. Naročnik sme zaradi varovanja tajnih podatkov določiti, da postopek odpiranja ponudb ni javen.</w:t>
      </w:r>
    </w:p>
    <w:p w14:paraId="18CD2361"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(2) Ponudbo, ki je prispela po razpisnem roku, ali pravočasno, vendar nepopolno ponudbo komisija izloči in o tem obvesti ponudnika.</w:t>
      </w:r>
    </w:p>
    <w:p w14:paraId="10D30B18"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(3) Ne glede na prejšnji odstavek lahko ponudnik, čigar ponudba je prispela pravočasno in vsebuje vse sestavine ponudbe, ima pa pomanjkljivo dokumentacijo, tako ponudbo dopolni do odpiranja ponudb.</w:t>
      </w:r>
    </w:p>
    <w:p w14:paraId="0B5D5CCE"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(4) Če je med prejetimi ponudbami več najugodnejših ponudb, komisija:</w:t>
      </w:r>
    </w:p>
    <w:p w14:paraId="17BE1072" w14:textId="77777777" w:rsidR="00BD2168" w:rsidRPr="00C6165D" w:rsidRDefault="00BD2168" w:rsidP="00C6165D">
      <w:pPr>
        <w:pStyle w:val="alinea"/>
        <w:numPr>
          <w:ilvl w:val="0"/>
          <w:numId w:val="57"/>
        </w:numPr>
        <w:jc w:val="both"/>
        <w:rPr>
          <w:rFonts w:cs="Arial"/>
          <w:sz w:val="20"/>
        </w:rPr>
      </w:pPr>
      <w:r w:rsidRPr="00C6165D">
        <w:rPr>
          <w:rFonts w:cs="Arial"/>
          <w:sz w:val="20"/>
        </w:rPr>
        <w:t>pozove vse najugodnejše ponudnike k oddaji nove ponudbe,</w:t>
      </w:r>
    </w:p>
    <w:p w14:paraId="7189B56F" w14:textId="77777777" w:rsidR="00BD2168" w:rsidRPr="00C6165D" w:rsidRDefault="00BD2168" w:rsidP="00C6165D">
      <w:pPr>
        <w:pStyle w:val="alinea"/>
        <w:numPr>
          <w:ilvl w:val="0"/>
          <w:numId w:val="57"/>
        </w:numPr>
        <w:jc w:val="both"/>
        <w:rPr>
          <w:rFonts w:cs="Arial"/>
          <w:sz w:val="20"/>
        </w:rPr>
      </w:pPr>
      <w:r w:rsidRPr="00C6165D">
        <w:rPr>
          <w:rFonts w:cs="Arial"/>
          <w:sz w:val="20"/>
        </w:rPr>
        <w:t>opravi z najugodnejšimi ponudniki dodatna pogajanja ali</w:t>
      </w:r>
    </w:p>
    <w:p w14:paraId="4B02633A" w14:textId="77777777" w:rsidR="00BD2168" w:rsidRPr="00C6165D" w:rsidRDefault="00BD2168" w:rsidP="00C6165D">
      <w:pPr>
        <w:pStyle w:val="alinea"/>
        <w:numPr>
          <w:ilvl w:val="0"/>
          <w:numId w:val="57"/>
        </w:numPr>
        <w:jc w:val="both"/>
        <w:rPr>
          <w:rFonts w:cs="Arial"/>
          <w:sz w:val="20"/>
        </w:rPr>
      </w:pPr>
      <w:r w:rsidRPr="00C6165D">
        <w:rPr>
          <w:rFonts w:cs="Arial"/>
          <w:sz w:val="20"/>
        </w:rPr>
        <w:t xml:space="preserve">opravi med najugodnejšimi ponudniki javno dražbo. </w:t>
      </w:r>
    </w:p>
    <w:p w14:paraId="35A5844F"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2"/>
          <w:lang w:val="sl-SI" w:eastAsia="sl-SI"/>
        </w:rPr>
      </w:pPr>
      <w:r w:rsidRPr="00BD2168">
        <w:rPr>
          <w:rFonts w:cs="Arial"/>
          <w:szCs w:val="20"/>
          <w:lang w:val="sl-SI" w:eastAsia="sl-SI"/>
        </w:rPr>
        <w:t xml:space="preserve">(5) Če komisija opravi javno dražbo iz tretje alineje prejšnjega odstavka, se za izklicno vrednost določi vrednost, ki so jo v svojih ponudbah ponudili najugodnejši ponudniki, pri čemer se kot varščina v postopku javne dražbe šteje že vplačana varščina v postopku javnega zbiranja ponudb. </w:t>
      </w:r>
    </w:p>
    <w:p w14:paraId="29D1952E"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(6) Postopki iz četrtega odstavka tega člena morajo biti izvedeni v roku zavezanosti ponudnikov za dane ponudbe, sicer javno zbiranje ponudb ni uspešno.</w:t>
      </w:r>
    </w:p>
    <w:p w14:paraId="6854CE50" w14:textId="77777777" w:rsidR="00BD2168" w:rsidRPr="00BD2168" w:rsidRDefault="00BD2168" w:rsidP="00BD2168">
      <w:pPr>
        <w:numPr>
          <w:ilvl w:val="0"/>
          <w:numId w:val="31"/>
        </w:numPr>
        <w:suppressAutoHyphens/>
        <w:overflowPunct w:val="0"/>
        <w:autoSpaceDE w:val="0"/>
        <w:autoSpaceDN w:val="0"/>
        <w:adjustRightInd w:val="0"/>
        <w:spacing w:before="480" w:after="160" w:line="240" w:lineRule="auto"/>
        <w:jc w:val="center"/>
        <w:textAlignment w:val="baseline"/>
        <w:rPr>
          <w:rFonts w:cs="Arial"/>
          <w:b/>
          <w:szCs w:val="20"/>
          <w:lang w:val="sl-SI" w:eastAsia="sl-SI"/>
        </w:rPr>
      </w:pPr>
      <w:r w:rsidRPr="00BD2168">
        <w:rPr>
          <w:rFonts w:cs="Arial"/>
          <w:b/>
          <w:szCs w:val="20"/>
          <w:lang w:val="sl-SI" w:eastAsia="sl-SI"/>
        </w:rPr>
        <w:t>člen</w:t>
      </w:r>
    </w:p>
    <w:p w14:paraId="187BD3A4" w14:textId="77777777" w:rsidR="00BD2168" w:rsidRPr="00BD2168" w:rsidRDefault="00BD2168" w:rsidP="00BD2168">
      <w:pPr>
        <w:suppressAutoHyphens/>
        <w:overflowPunct w:val="0"/>
        <w:autoSpaceDE w:val="0"/>
        <w:autoSpaceDN w:val="0"/>
        <w:adjustRightInd w:val="0"/>
        <w:spacing w:line="240" w:lineRule="auto"/>
        <w:jc w:val="center"/>
        <w:textAlignment w:val="baseline"/>
        <w:rPr>
          <w:rFonts w:cs="Arial"/>
          <w:b/>
          <w:szCs w:val="20"/>
          <w:lang w:val="sl-SI" w:eastAsia="sl-SI"/>
        </w:rPr>
      </w:pPr>
      <w:r w:rsidRPr="00BD2168">
        <w:rPr>
          <w:rFonts w:cs="Arial"/>
          <w:b/>
          <w:szCs w:val="20"/>
          <w:lang w:val="sl-SI" w:eastAsia="sl-SI"/>
        </w:rPr>
        <w:t>(zapisnik o javnem zbiranju ponudb)</w:t>
      </w:r>
    </w:p>
    <w:p w14:paraId="617308BA"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(1) Ponudbe se odpirajo na kraju in ob času, ki sta navedena v objavi razpisa o javnem zbiranju ponudb. O odpiranju ponudb se sestavi zapisnik, ki ga podpišejo člani komisije.</w:t>
      </w:r>
    </w:p>
    <w:p w14:paraId="1522B2B9"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(2) Zapisnik iz prejšnjega odstavka vsebuje podatke o:</w:t>
      </w:r>
    </w:p>
    <w:p w14:paraId="6F2F0CF1" w14:textId="77777777" w:rsidR="00BD2168" w:rsidRPr="00C6165D" w:rsidRDefault="00BD2168" w:rsidP="00C6165D">
      <w:pPr>
        <w:pStyle w:val="alinea"/>
        <w:numPr>
          <w:ilvl w:val="0"/>
          <w:numId w:val="57"/>
        </w:numPr>
        <w:jc w:val="both"/>
        <w:rPr>
          <w:rFonts w:cs="Arial"/>
          <w:sz w:val="20"/>
        </w:rPr>
      </w:pPr>
      <w:r w:rsidRPr="00C6165D">
        <w:rPr>
          <w:rFonts w:cs="Arial"/>
          <w:sz w:val="20"/>
        </w:rPr>
        <w:t>kraju, datumu in uri odpiranja prispelih ponudb,</w:t>
      </w:r>
    </w:p>
    <w:p w14:paraId="7B105A0E" w14:textId="77777777" w:rsidR="00BD2168" w:rsidRPr="00C6165D" w:rsidRDefault="00BD2168" w:rsidP="00C6165D">
      <w:pPr>
        <w:pStyle w:val="alinea"/>
        <w:numPr>
          <w:ilvl w:val="0"/>
          <w:numId w:val="57"/>
        </w:numPr>
        <w:jc w:val="both"/>
        <w:rPr>
          <w:rFonts w:cs="Arial"/>
          <w:sz w:val="20"/>
        </w:rPr>
      </w:pPr>
      <w:r w:rsidRPr="00C6165D">
        <w:rPr>
          <w:rFonts w:cs="Arial"/>
          <w:sz w:val="20"/>
        </w:rPr>
        <w:t>imenih in priimkih članov komisije,</w:t>
      </w:r>
    </w:p>
    <w:p w14:paraId="3D5BC97E" w14:textId="77777777" w:rsidR="00BD2168" w:rsidRPr="00C6165D" w:rsidRDefault="00BD2168" w:rsidP="00C6165D">
      <w:pPr>
        <w:pStyle w:val="alinea"/>
        <w:numPr>
          <w:ilvl w:val="0"/>
          <w:numId w:val="57"/>
        </w:numPr>
        <w:jc w:val="both"/>
        <w:rPr>
          <w:rFonts w:cs="Arial"/>
          <w:sz w:val="20"/>
        </w:rPr>
      </w:pPr>
      <w:r w:rsidRPr="00C6165D">
        <w:rPr>
          <w:rFonts w:cs="Arial"/>
          <w:sz w:val="20"/>
        </w:rPr>
        <w:t>predmetu javnega zbiranja ponudb,</w:t>
      </w:r>
    </w:p>
    <w:p w14:paraId="054DAABD" w14:textId="77777777" w:rsidR="00BD2168" w:rsidRPr="00C6165D" w:rsidRDefault="00BD2168" w:rsidP="00C6165D">
      <w:pPr>
        <w:pStyle w:val="alinea"/>
        <w:numPr>
          <w:ilvl w:val="0"/>
          <w:numId w:val="57"/>
        </w:numPr>
        <w:jc w:val="both"/>
        <w:rPr>
          <w:rFonts w:cs="Arial"/>
          <w:sz w:val="20"/>
        </w:rPr>
      </w:pPr>
      <w:r w:rsidRPr="00C6165D">
        <w:rPr>
          <w:rFonts w:cs="Arial"/>
          <w:sz w:val="20"/>
        </w:rPr>
        <w:t>izhodiščni vrednosti, če je ta objavljena,</w:t>
      </w:r>
    </w:p>
    <w:p w14:paraId="0F9BBE79" w14:textId="77777777" w:rsidR="00BD2168" w:rsidRPr="00C6165D" w:rsidRDefault="00BD2168" w:rsidP="00C6165D">
      <w:pPr>
        <w:pStyle w:val="alinea"/>
        <w:numPr>
          <w:ilvl w:val="0"/>
          <w:numId w:val="57"/>
        </w:numPr>
        <w:jc w:val="both"/>
        <w:rPr>
          <w:rFonts w:cs="Arial"/>
          <w:sz w:val="20"/>
        </w:rPr>
      </w:pPr>
      <w:r w:rsidRPr="00C6165D">
        <w:rPr>
          <w:rFonts w:cs="Arial"/>
          <w:sz w:val="20"/>
        </w:rPr>
        <w:t>imenih in priimkih oziroma nazivih ponudnikov in ponujenih cenah,</w:t>
      </w:r>
    </w:p>
    <w:p w14:paraId="64E6E911" w14:textId="77777777" w:rsidR="00BD2168" w:rsidRPr="00C6165D" w:rsidRDefault="00BD2168" w:rsidP="00C6165D">
      <w:pPr>
        <w:pStyle w:val="alinea"/>
        <w:numPr>
          <w:ilvl w:val="0"/>
          <w:numId w:val="57"/>
        </w:numPr>
        <w:jc w:val="both"/>
        <w:rPr>
          <w:rFonts w:cs="Arial"/>
          <w:sz w:val="20"/>
        </w:rPr>
      </w:pPr>
      <w:r w:rsidRPr="00C6165D">
        <w:rPr>
          <w:rFonts w:cs="Arial"/>
          <w:sz w:val="20"/>
        </w:rPr>
        <w:t>ugotovitvah o popolnosti in pravočasnosti ponudb,</w:t>
      </w:r>
    </w:p>
    <w:p w14:paraId="09882B76" w14:textId="77777777" w:rsidR="00BD2168" w:rsidRPr="00C6165D" w:rsidRDefault="00BD2168" w:rsidP="00C6165D">
      <w:pPr>
        <w:pStyle w:val="alinea"/>
        <w:numPr>
          <w:ilvl w:val="0"/>
          <w:numId w:val="57"/>
        </w:numPr>
        <w:jc w:val="both"/>
        <w:rPr>
          <w:rFonts w:cs="Arial"/>
          <w:sz w:val="20"/>
        </w:rPr>
      </w:pPr>
      <w:r w:rsidRPr="00C6165D">
        <w:rPr>
          <w:rFonts w:cs="Arial"/>
          <w:sz w:val="20"/>
        </w:rPr>
        <w:t>ugotovitvah, ali ponudniki izpolnjujejo druge pogoje iz razpisa,</w:t>
      </w:r>
    </w:p>
    <w:p w14:paraId="47F81220" w14:textId="77777777" w:rsidR="00BD2168" w:rsidRPr="00C6165D" w:rsidRDefault="00BD2168" w:rsidP="00C6165D">
      <w:pPr>
        <w:pStyle w:val="alinea"/>
        <w:numPr>
          <w:ilvl w:val="0"/>
          <w:numId w:val="57"/>
        </w:numPr>
        <w:jc w:val="both"/>
        <w:rPr>
          <w:rFonts w:cs="Arial"/>
          <w:sz w:val="20"/>
        </w:rPr>
      </w:pPr>
      <w:r w:rsidRPr="00C6165D">
        <w:rPr>
          <w:rFonts w:cs="Arial"/>
          <w:sz w:val="20"/>
        </w:rPr>
        <w:t>morebitnem sklepu o izvedbi postopkov iz petega odstavka prejšnjega člena in</w:t>
      </w:r>
    </w:p>
    <w:p w14:paraId="12DC41AD" w14:textId="77777777" w:rsidR="00BD2168" w:rsidRPr="00C6165D" w:rsidRDefault="00BD2168" w:rsidP="00C6165D">
      <w:pPr>
        <w:pStyle w:val="alinea"/>
        <w:numPr>
          <w:ilvl w:val="0"/>
          <w:numId w:val="57"/>
        </w:numPr>
        <w:jc w:val="both"/>
        <w:rPr>
          <w:rFonts w:cs="Arial"/>
          <w:sz w:val="20"/>
        </w:rPr>
      </w:pPr>
      <w:r w:rsidRPr="00C6165D">
        <w:rPr>
          <w:rFonts w:cs="Arial"/>
          <w:sz w:val="20"/>
        </w:rPr>
        <w:t>najvišji ponujeni ceni in imenu in priimku oziroma nazivu najugodnejšega ponudnika in ugotovitvi, da je bil najugodnejši ponudnik pozvan k sklenitvi pogodbe, ali ugotovitvi, da izhodiščna vrednost ni bila dosežena in javno zbiranje ponudb ni bilo uspešno.</w:t>
      </w:r>
    </w:p>
    <w:p w14:paraId="26D03A7A"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(3) O neuspelem javnem zbiranju ponudb upravljavec ali organizator javnega zbiranja ponudb obvesti ponudnike v osmih dneh od odpiranja prispelih ponudb.</w:t>
      </w:r>
    </w:p>
    <w:p w14:paraId="1D602FBE"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p>
    <w:p w14:paraId="0E144233" w14:textId="77777777" w:rsidR="00BD2168" w:rsidRPr="00BD2168" w:rsidRDefault="00BD2168" w:rsidP="00BD2168">
      <w:pPr>
        <w:overflowPunct w:val="0"/>
        <w:autoSpaceDE w:val="0"/>
        <w:autoSpaceDN w:val="0"/>
        <w:adjustRightInd w:val="0"/>
        <w:spacing w:before="240" w:line="240" w:lineRule="auto"/>
        <w:ind w:left="1145"/>
        <w:jc w:val="center"/>
        <w:textAlignment w:val="baseline"/>
        <w:rPr>
          <w:rFonts w:cs="Arial"/>
          <w:b/>
          <w:szCs w:val="20"/>
          <w:lang w:val="sl-SI" w:eastAsia="sl-SI"/>
        </w:rPr>
      </w:pPr>
      <w:r w:rsidRPr="00BD2168">
        <w:rPr>
          <w:rFonts w:cs="Arial"/>
          <w:b/>
          <w:szCs w:val="20"/>
          <w:lang w:val="sl-SI" w:eastAsia="sl-SI"/>
        </w:rPr>
        <w:t>3. Neposredna pogodba</w:t>
      </w:r>
    </w:p>
    <w:p w14:paraId="3A3C5E84" w14:textId="77777777" w:rsidR="00BD2168" w:rsidRPr="00BD2168" w:rsidRDefault="00BD2168" w:rsidP="00BD2168">
      <w:pPr>
        <w:overflowPunct w:val="0"/>
        <w:autoSpaceDE w:val="0"/>
        <w:autoSpaceDN w:val="0"/>
        <w:adjustRightInd w:val="0"/>
        <w:spacing w:before="240" w:line="240" w:lineRule="auto"/>
        <w:ind w:left="1145"/>
        <w:jc w:val="both"/>
        <w:textAlignment w:val="baseline"/>
        <w:rPr>
          <w:rFonts w:cs="Arial"/>
          <w:b/>
          <w:szCs w:val="20"/>
          <w:lang w:val="sl-SI" w:eastAsia="sl-SI"/>
        </w:rPr>
      </w:pPr>
    </w:p>
    <w:p w14:paraId="3902CC70" w14:textId="77777777" w:rsidR="00BD2168" w:rsidRPr="00BD2168" w:rsidRDefault="00BD2168" w:rsidP="00BD2168">
      <w:pPr>
        <w:numPr>
          <w:ilvl w:val="0"/>
          <w:numId w:val="31"/>
        </w:numPr>
        <w:overflowPunct w:val="0"/>
        <w:autoSpaceDE w:val="0"/>
        <w:autoSpaceDN w:val="0"/>
        <w:adjustRightInd w:val="0"/>
        <w:spacing w:after="160" w:line="240" w:lineRule="auto"/>
        <w:ind w:left="714"/>
        <w:jc w:val="center"/>
        <w:textAlignment w:val="baseline"/>
        <w:rPr>
          <w:rFonts w:cs="Arial"/>
          <w:b/>
          <w:szCs w:val="20"/>
          <w:lang w:val="sl-SI" w:eastAsia="sl-SI"/>
        </w:rPr>
      </w:pPr>
      <w:r w:rsidRPr="00BD2168">
        <w:rPr>
          <w:rFonts w:cs="Arial"/>
          <w:b/>
          <w:szCs w:val="20"/>
          <w:lang w:val="sl-SI" w:eastAsia="sl-SI"/>
        </w:rPr>
        <w:t>člen</w:t>
      </w:r>
    </w:p>
    <w:p w14:paraId="3B69C066" w14:textId="77777777" w:rsidR="00BD2168" w:rsidRPr="00BD2168" w:rsidRDefault="00BD2168" w:rsidP="00BD2168">
      <w:pPr>
        <w:tabs>
          <w:tab w:val="left" w:pos="567"/>
          <w:tab w:val="left" w:pos="993"/>
        </w:tabs>
        <w:overflowPunct w:val="0"/>
        <w:autoSpaceDE w:val="0"/>
        <w:autoSpaceDN w:val="0"/>
        <w:adjustRightInd w:val="0"/>
        <w:spacing w:line="240" w:lineRule="atLeast"/>
        <w:ind w:left="714"/>
        <w:jc w:val="center"/>
        <w:textAlignment w:val="baseline"/>
        <w:rPr>
          <w:rFonts w:cs="Arial"/>
          <w:b/>
          <w:szCs w:val="20"/>
          <w:lang w:val="sl-SI" w:eastAsia="sl-SI"/>
        </w:rPr>
      </w:pPr>
      <w:r w:rsidRPr="00BD2168">
        <w:rPr>
          <w:rFonts w:cs="Arial"/>
          <w:b/>
          <w:szCs w:val="20"/>
          <w:lang w:val="sl-SI" w:eastAsia="sl-SI"/>
        </w:rPr>
        <w:t>(objava)</w:t>
      </w:r>
    </w:p>
    <w:p w14:paraId="6306EF7B" w14:textId="77777777" w:rsidR="00BD2168" w:rsidRPr="00BD2168" w:rsidRDefault="00BD2168" w:rsidP="00BD2168">
      <w:pPr>
        <w:suppressAutoHyphens/>
        <w:overflowPunct w:val="0"/>
        <w:autoSpaceDE w:val="0"/>
        <w:autoSpaceDN w:val="0"/>
        <w:adjustRightInd w:val="0"/>
        <w:spacing w:after="60" w:line="200" w:lineRule="exact"/>
        <w:ind w:left="720"/>
        <w:jc w:val="both"/>
        <w:textAlignment w:val="baseline"/>
        <w:outlineLvl w:val="3"/>
        <w:rPr>
          <w:rFonts w:cs="Arial"/>
          <w:b/>
          <w:szCs w:val="20"/>
          <w:lang w:val="sl-SI" w:eastAsia="sl-SI"/>
        </w:rPr>
      </w:pPr>
    </w:p>
    <w:p w14:paraId="1C1E2724" w14:textId="062C31D4" w:rsidR="00BD2168" w:rsidRPr="00BD2168" w:rsidRDefault="00C6165D" w:rsidP="00BD2168">
      <w:pPr>
        <w:suppressAutoHyphens/>
        <w:overflowPunct w:val="0"/>
        <w:autoSpaceDE w:val="0"/>
        <w:autoSpaceDN w:val="0"/>
        <w:adjustRightInd w:val="0"/>
        <w:spacing w:after="60" w:line="200" w:lineRule="exact"/>
        <w:ind w:firstLine="567"/>
        <w:jc w:val="both"/>
        <w:textAlignment w:val="baseline"/>
        <w:outlineLvl w:val="3"/>
        <w:rPr>
          <w:rFonts w:cs="Arial"/>
          <w:szCs w:val="20"/>
          <w:lang w:val="sl-SI" w:eastAsia="sl-SI"/>
        </w:rPr>
      </w:pPr>
      <w:r>
        <w:rPr>
          <w:rFonts w:cs="Arial"/>
          <w:szCs w:val="20"/>
          <w:lang w:val="sl-SI" w:eastAsia="sl-SI"/>
        </w:rPr>
        <w:t xml:space="preserve">(1) </w:t>
      </w:r>
      <w:r w:rsidR="00BD2168" w:rsidRPr="00BD2168">
        <w:rPr>
          <w:rFonts w:cs="Arial"/>
          <w:szCs w:val="20"/>
          <w:lang w:val="sl-SI" w:eastAsia="sl-SI"/>
        </w:rPr>
        <w:t>Objava namere o sklenitvi neposredne pogodbe vsebuje:</w:t>
      </w:r>
    </w:p>
    <w:p w14:paraId="4BD0414E" w14:textId="77777777" w:rsidR="00BD2168" w:rsidRPr="00C6165D" w:rsidRDefault="00BD2168" w:rsidP="00C6165D">
      <w:pPr>
        <w:pStyle w:val="Alineazaodstavkom0"/>
        <w:numPr>
          <w:ilvl w:val="0"/>
          <w:numId w:val="87"/>
        </w:numPr>
        <w:tabs>
          <w:tab w:val="left" w:pos="540"/>
          <w:tab w:val="left" w:pos="900"/>
        </w:tabs>
        <w:overflowPunct/>
        <w:autoSpaceDE/>
        <w:autoSpaceDN/>
        <w:adjustRightInd/>
        <w:spacing w:line="240" w:lineRule="auto"/>
        <w:textAlignment w:val="auto"/>
        <w:rPr>
          <w:sz w:val="20"/>
          <w:szCs w:val="20"/>
        </w:rPr>
      </w:pPr>
      <w:r w:rsidRPr="00C6165D">
        <w:rPr>
          <w:sz w:val="20"/>
          <w:szCs w:val="20"/>
        </w:rPr>
        <w:t>naziv in sedež upravljavca, ki sklepa pravni posel razpolaganja s stvarnim premoženjem,</w:t>
      </w:r>
    </w:p>
    <w:p w14:paraId="0F663424" w14:textId="77777777" w:rsidR="00BD2168" w:rsidRPr="00C6165D" w:rsidRDefault="00BD2168" w:rsidP="00C6165D">
      <w:pPr>
        <w:pStyle w:val="Alineazaodstavkom0"/>
        <w:numPr>
          <w:ilvl w:val="0"/>
          <w:numId w:val="87"/>
        </w:numPr>
        <w:tabs>
          <w:tab w:val="num" w:pos="425"/>
          <w:tab w:val="left" w:pos="540"/>
          <w:tab w:val="left" w:pos="900"/>
        </w:tabs>
        <w:overflowPunct/>
        <w:autoSpaceDE/>
        <w:autoSpaceDN/>
        <w:adjustRightInd/>
        <w:spacing w:line="240" w:lineRule="auto"/>
        <w:textAlignment w:val="auto"/>
        <w:rPr>
          <w:sz w:val="20"/>
          <w:szCs w:val="20"/>
        </w:rPr>
      </w:pPr>
      <w:r w:rsidRPr="00C6165D">
        <w:rPr>
          <w:sz w:val="20"/>
          <w:szCs w:val="20"/>
        </w:rPr>
        <w:t>opis predmeta neposredne pogodbe,</w:t>
      </w:r>
    </w:p>
    <w:p w14:paraId="5EEB04A5" w14:textId="77777777" w:rsidR="00BD2168" w:rsidRPr="00C6165D" w:rsidRDefault="00BD2168" w:rsidP="00C6165D">
      <w:pPr>
        <w:pStyle w:val="Alineazaodstavkom0"/>
        <w:numPr>
          <w:ilvl w:val="0"/>
          <w:numId w:val="87"/>
        </w:numPr>
        <w:tabs>
          <w:tab w:val="num" w:pos="425"/>
          <w:tab w:val="left" w:pos="540"/>
          <w:tab w:val="left" w:pos="900"/>
        </w:tabs>
        <w:overflowPunct/>
        <w:autoSpaceDE/>
        <w:autoSpaceDN/>
        <w:adjustRightInd/>
        <w:spacing w:line="240" w:lineRule="auto"/>
        <w:textAlignment w:val="auto"/>
        <w:rPr>
          <w:sz w:val="20"/>
          <w:szCs w:val="20"/>
        </w:rPr>
      </w:pPr>
      <w:r w:rsidRPr="00C6165D">
        <w:rPr>
          <w:sz w:val="20"/>
          <w:szCs w:val="20"/>
        </w:rPr>
        <w:t>rok za prejem ponudbe ali izjave o interesu,</w:t>
      </w:r>
    </w:p>
    <w:p w14:paraId="791E174A" w14:textId="77777777" w:rsidR="00BD2168" w:rsidRPr="00C6165D" w:rsidRDefault="00BD2168" w:rsidP="00C6165D">
      <w:pPr>
        <w:pStyle w:val="Alineazaodstavkom0"/>
        <w:numPr>
          <w:ilvl w:val="0"/>
          <w:numId w:val="87"/>
        </w:numPr>
        <w:tabs>
          <w:tab w:val="num" w:pos="425"/>
          <w:tab w:val="left" w:pos="540"/>
          <w:tab w:val="left" w:pos="900"/>
        </w:tabs>
        <w:overflowPunct/>
        <w:autoSpaceDE/>
        <w:autoSpaceDN/>
        <w:adjustRightInd/>
        <w:spacing w:line="240" w:lineRule="auto"/>
        <w:textAlignment w:val="auto"/>
        <w:rPr>
          <w:sz w:val="20"/>
          <w:szCs w:val="20"/>
        </w:rPr>
      </w:pPr>
      <w:r w:rsidRPr="00C6165D">
        <w:rPr>
          <w:sz w:val="20"/>
          <w:szCs w:val="20"/>
        </w:rPr>
        <w:t>obliko in pogoje, pod katerimi se predloži ponudba, ali sestavine, ki naj jih ponudba vsebuje,</w:t>
      </w:r>
    </w:p>
    <w:p w14:paraId="12705A90" w14:textId="77777777" w:rsidR="00BD2168" w:rsidRPr="00C6165D" w:rsidRDefault="00BD2168" w:rsidP="00C6165D">
      <w:pPr>
        <w:pStyle w:val="Alineazaodstavkom0"/>
        <w:numPr>
          <w:ilvl w:val="0"/>
          <w:numId w:val="87"/>
        </w:numPr>
        <w:tabs>
          <w:tab w:val="num" w:pos="425"/>
          <w:tab w:val="left" w:pos="540"/>
          <w:tab w:val="left" w:pos="900"/>
        </w:tabs>
        <w:overflowPunct/>
        <w:autoSpaceDE/>
        <w:autoSpaceDN/>
        <w:adjustRightInd/>
        <w:spacing w:line="240" w:lineRule="auto"/>
        <w:textAlignment w:val="auto"/>
        <w:rPr>
          <w:sz w:val="20"/>
          <w:szCs w:val="20"/>
        </w:rPr>
      </w:pPr>
      <w:r w:rsidRPr="00C6165D">
        <w:rPr>
          <w:sz w:val="20"/>
          <w:szCs w:val="20"/>
        </w:rPr>
        <w:t>navedbo, da se bodo po prejemu ponudb, če bo zainteresiranih oseb več, z njimi opravila pogajanja o ceni in o drugih pogojih pravnega posla,</w:t>
      </w:r>
    </w:p>
    <w:p w14:paraId="7B4EF058" w14:textId="7D196503" w:rsidR="00BD2168" w:rsidRPr="00C6165D" w:rsidRDefault="00BD2168" w:rsidP="00C6165D">
      <w:pPr>
        <w:pStyle w:val="Alineazaodstavkom0"/>
        <w:numPr>
          <w:ilvl w:val="0"/>
          <w:numId w:val="87"/>
        </w:numPr>
        <w:tabs>
          <w:tab w:val="num" w:pos="425"/>
          <w:tab w:val="left" w:pos="540"/>
          <w:tab w:val="left" w:pos="900"/>
        </w:tabs>
        <w:overflowPunct/>
        <w:autoSpaceDE/>
        <w:autoSpaceDN/>
        <w:adjustRightInd/>
        <w:spacing w:line="240" w:lineRule="auto"/>
        <w:textAlignment w:val="auto"/>
        <w:rPr>
          <w:sz w:val="20"/>
          <w:szCs w:val="20"/>
        </w:rPr>
      </w:pPr>
      <w:bookmarkStart w:id="2" w:name="_Hlk511044877"/>
      <w:r w:rsidRPr="00C6165D">
        <w:rPr>
          <w:sz w:val="20"/>
          <w:szCs w:val="20"/>
        </w:rPr>
        <w:t>način in rok plačila kupnine</w:t>
      </w:r>
      <w:bookmarkEnd w:id="2"/>
      <w:r w:rsidRPr="00C6165D">
        <w:rPr>
          <w:sz w:val="20"/>
          <w:szCs w:val="20"/>
        </w:rPr>
        <w:t>,</w:t>
      </w:r>
    </w:p>
    <w:p w14:paraId="1E675C5A" w14:textId="77777777" w:rsidR="00BD2168" w:rsidRPr="00C6165D" w:rsidRDefault="00BD2168" w:rsidP="00C6165D">
      <w:pPr>
        <w:pStyle w:val="Alineazaodstavkom0"/>
        <w:numPr>
          <w:ilvl w:val="0"/>
          <w:numId w:val="87"/>
        </w:numPr>
        <w:tabs>
          <w:tab w:val="num" w:pos="425"/>
          <w:tab w:val="left" w:pos="540"/>
          <w:tab w:val="left" w:pos="900"/>
        </w:tabs>
        <w:overflowPunct/>
        <w:autoSpaceDE/>
        <w:autoSpaceDN/>
        <w:adjustRightInd/>
        <w:spacing w:line="240" w:lineRule="auto"/>
        <w:textAlignment w:val="auto"/>
        <w:rPr>
          <w:sz w:val="20"/>
          <w:szCs w:val="20"/>
        </w:rPr>
      </w:pPr>
      <w:r w:rsidRPr="00C6165D">
        <w:rPr>
          <w:sz w:val="20"/>
          <w:szCs w:val="20"/>
        </w:rPr>
        <w:t>navedbo, da je plačilo celotne kupnine v roku, ki je določen, bistvena sestavina pravnega posla,</w:t>
      </w:r>
    </w:p>
    <w:p w14:paraId="7E4EB040" w14:textId="77777777" w:rsidR="00BD2168" w:rsidRPr="00C6165D" w:rsidRDefault="00BD2168" w:rsidP="00C6165D">
      <w:pPr>
        <w:pStyle w:val="Alineazaodstavkom0"/>
        <w:numPr>
          <w:ilvl w:val="0"/>
          <w:numId w:val="87"/>
        </w:numPr>
        <w:tabs>
          <w:tab w:val="num" w:pos="425"/>
          <w:tab w:val="left" w:pos="540"/>
          <w:tab w:val="left" w:pos="900"/>
        </w:tabs>
        <w:overflowPunct/>
        <w:autoSpaceDE/>
        <w:autoSpaceDN/>
        <w:adjustRightInd/>
        <w:spacing w:line="240" w:lineRule="auto"/>
        <w:textAlignment w:val="auto"/>
        <w:rPr>
          <w:sz w:val="20"/>
          <w:szCs w:val="20"/>
        </w:rPr>
      </w:pPr>
      <w:r w:rsidRPr="00C6165D">
        <w:rPr>
          <w:sz w:val="20"/>
          <w:szCs w:val="20"/>
        </w:rPr>
        <w:t>navedbo morebitnega obstoja predkupne pravice,</w:t>
      </w:r>
    </w:p>
    <w:p w14:paraId="2BCC7300" w14:textId="77777777" w:rsidR="00BD2168" w:rsidRPr="00C6165D" w:rsidRDefault="00BD2168" w:rsidP="00C6165D">
      <w:pPr>
        <w:pStyle w:val="Alineazaodstavkom0"/>
        <w:numPr>
          <w:ilvl w:val="0"/>
          <w:numId w:val="87"/>
        </w:numPr>
        <w:tabs>
          <w:tab w:val="num" w:pos="425"/>
          <w:tab w:val="left" w:pos="540"/>
          <w:tab w:val="left" w:pos="900"/>
        </w:tabs>
        <w:overflowPunct/>
        <w:autoSpaceDE/>
        <w:autoSpaceDN/>
        <w:adjustRightInd/>
        <w:spacing w:line="240" w:lineRule="auto"/>
        <w:textAlignment w:val="auto"/>
        <w:rPr>
          <w:sz w:val="20"/>
          <w:szCs w:val="20"/>
        </w:rPr>
      </w:pPr>
      <w:r w:rsidRPr="00C6165D">
        <w:rPr>
          <w:sz w:val="20"/>
          <w:szCs w:val="20"/>
        </w:rPr>
        <w:t>informacijo o tem, kje in pod kakšnimi pogoji se lahko pridobijo podrobnejše informacije o predmetu razpolaganja zaradi oblikovanja ponudbe in si ogledajo predmet razpolaganja,</w:t>
      </w:r>
    </w:p>
    <w:p w14:paraId="5D648244" w14:textId="77777777" w:rsidR="00BD2168" w:rsidRPr="00C6165D" w:rsidRDefault="00BD2168" w:rsidP="00C6165D">
      <w:pPr>
        <w:pStyle w:val="Alineazaodstavkom0"/>
        <w:numPr>
          <w:ilvl w:val="0"/>
          <w:numId w:val="87"/>
        </w:numPr>
        <w:tabs>
          <w:tab w:val="num" w:pos="425"/>
          <w:tab w:val="left" w:pos="540"/>
          <w:tab w:val="left" w:pos="900"/>
        </w:tabs>
        <w:overflowPunct/>
        <w:autoSpaceDE/>
        <w:autoSpaceDN/>
        <w:adjustRightInd/>
        <w:spacing w:line="240" w:lineRule="auto"/>
        <w:textAlignment w:val="auto"/>
        <w:rPr>
          <w:sz w:val="20"/>
          <w:szCs w:val="20"/>
        </w:rPr>
      </w:pPr>
      <w:r w:rsidRPr="00C6165D">
        <w:rPr>
          <w:sz w:val="20"/>
          <w:szCs w:val="20"/>
        </w:rPr>
        <w:t>kontaktne osebe,</w:t>
      </w:r>
    </w:p>
    <w:p w14:paraId="73E65E8A" w14:textId="77777777" w:rsidR="00BD2168" w:rsidRPr="00C6165D" w:rsidRDefault="00BD2168" w:rsidP="00C6165D">
      <w:pPr>
        <w:pStyle w:val="Alineazaodstavkom0"/>
        <w:numPr>
          <w:ilvl w:val="0"/>
          <w:numId w:val="87"/>
        </w:numPr>
        <w:tabs>
          <w:tab w:val="num" w:pos="425"/>
          <w:tab w:val="left" w:pos="540"/>
          <w:tab w:val="left" w:pos="900"/>
        </w:tabs>
        <w:overflowPunct/>
        <w:autoSpaceDE/>
        <w:autoSpaceDN/>
        <w:adjustRightInd/>
        <w:spacing w:line="240" w:lineRule="auto"/>
        <w:textAlignment w:val="auto"/>
        <w:rPr>
          <w:sz w:val="20"/>
          <w:szCs w:val="20"/>
        </w:rPr>
      </w:pPr>
      <w:r w:rsidRPr="00C6165D">
        <w:rPr>
          <w:sz w:val="20"/>
          <w:szCs w:val="20"/>
        </w:rPr>
        <w:t>navedbo, da lahko upravljavec ali organ, odgovoren za izvrševanje proračuna samoupravnih lokalnih skupnosti, ali oseba, ki jo predstojnik upravljavca ali organ, odgovoren za izvrševanje proračuna samoupravne lokalne skupnosti, za to pooblasti, postopek ustavi do sklenitve pravnega posla in</w:t>
      </w:r>
    </w:p>
    <w:p w14:paraId="67C5CD4A" w14:textId="53DAC4DF" w:rsidR="00BD2168" w:rsidRPr="00C6165D" w:rsidRDefault="00BD2168" w:rsidP="00C6165D">
      <w:pPr>
        <w:pStyle w:val="Alineazaodstavkom0"/>
        <w:numPr>
          <w:ilvl w:val="0"/>
          <w:numId w:val="87"/>
        </w:numPr>
        <w:tabs>
          <w:tab w:val="num" w:pos="425"/>
          <w:tab w:val="left" w:pos="540"/>
          <w:tab w:val="left" w:pos="900"/>
        </w:tabs>
        <w:overflowPunct/>
        <w:autoSpaceDE/>
        <w:autoSpaceDN/>
        <w:adjustRightInd/>
        <w:spacing w:line="240" w:lineRule="auto"/>
        <w:textAlignment w:val="auto"/>
        <w:rPr>
          <w:sz w:val="20"/>
          <w:szCs w:val="20"/>
        </w:rPr>
      </w:pPr>
      <w:r w:rsidRPr="00C6165D">
        <w:rPr>
          <w:sz w:val="20"/>
          <w:szCs w:val="20"/>
        </w:rPr>
        <w:t>morebitne druge pogoje</w:t>
      </w:r>
      <w:r w:rsidR="004149AE">
        <w:rPr>
          <w:sz w:val="20"/>
          <w:szCs w:val="20"/>
        </w:rPr>
        <w:t xml:space="preserve"> in posebnosti pravnega posla</w:t>
      </w:r>
      <w:r w:rsidRPr="00C6165D">
        <w:rPr>
          <w:sz w:val="20"/>
          <w:szCs w:val="20"/>
        </w:rPr>
        <w:t xml:space="preserve">. </w:t>
      </w:r>
    </w:p>
    <w:p w14:paraId="2A618526"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(2) Objava namere o sklenitvi neposredne pogodbe lahko vsebuje tudi podatek o najnižji ponudbeni ceni.</w:t>
      </w:r>
    </w:p>
    <w:p w14:paraId="7A3DC08B" w14:textId="77777777" w:rsidR="00BD2168" w:rsidRPr="00BD2168" w:rsidRDefault="00BD2168" w:rsidP="00BD2168">
      <w:pPr>
        <w:overflowPunct w:val="0"/>
        <w:autoSpaceDE w:val="0"/>
        <w:autoSpaceDN w:val="0"/>
        <w:adjustRightInd w:val="0"/>
        <w:spacing w:line="240" w:lineRule="auto"/>
        <w:ind w:left="360"/>
        <w:jc w:val="both"/>
        <w:textAlignment w:val="baseline"/>
        <w:rPr>
          <w:rFonts w:cs="Arial"/>
          <w:szCs w:val="20"/>
          <w:lang w:val="sl-SI" w:eastAsia="sl-SI"/>
        </w:rPr>
      </w:pPr>
    </w:p>
    <w:p w14:paraId="2E10881D" w14:textId="77777777" w:rsidR="00BD2168" w:rsidRPr="00BD2168" w:rsidRDefault="00BD2168" w:rsidP="00BD2168">
      <w:pPr>
        <w:tabs>
          <w:tab w:val="left" w:pos="567"/>
          <w:tab w:val="left" w:pos="993"/>
        </w:tabs>
        <w:overflowPunct w:val="0"/>
        <w:autoSpaceDE w:val="0"/>
        <w:autoSpaceDN w:val="0"/>
        <w:adjustRightInd w:val="0"/>
        <w:spacing w:before="480" w:line="240" w:lineRule="atLeast"/>
        <w:ind w:left="720"/>
        <w:jc w:val="center"/>
        <w:textAlignment w:val="baseline"/>
        <w:rPr>
          <w:rFonts w:cs="Arial"/>
          <w:b/>
          <w:szCs w:val="20"/>
          <w:lang w:val="sl-SI" w:eastAsia="sl-SI"/>
        </w:rPr>
      </w:pPr>
      <w:r w:rsidRPr="00BD2168">
        <w:rPr>
          <w:rFonts w:cs="Arial"/>
          <w:b/>
          <w:szCs w:val="20"/>
          <w:lang w:val="sl-SI" w:eastAsia="sl-SI"/>
        </w:rPr>
        <w:t>4. Smiselna uporaba določb</w:t>
      </w:r>
    </w:p>
    <w:p w14:paraId="4B427E80" w14:textId="77777777" w:rsidR="00BD2168" w:rsidRPr="00BD2168" w:rsidRDefault="00BD2168" w:rsidP="00BD2168">
      <w:pPr>
        <w:numPr>
          <w:ilvl w:val="0"/>
          <w:numId w:val="31"/>
        </w:numPr>
        <w:suppressAutoHyphens/>
        <w:overflowPunct w:val="0"/>
        <w:autoSpaceDE w:val="0"/>
        <w:autoSpaceDN w:val="0"/>
        <w:adjustRightInd w:val="0"/>
        <w:spacing w:before="480" w:after="160" w:line="240" w:lineRule="auto"/>
        <w:ind w:left="357"/>
        <w:jc w:val="center"/>
        <w:textAlignment w:val="baseline"/>
        <w:rPr>
          <w:rFonts w:cs="Arial"/>
          <w:b/>
          <w:szCs w:val="20"/>
          <w:lang w:val="sl-SI" w:eastAsia="sl-SI"/>
        </w:rPr>
      </w:pPr>
      <w:r w:rsidRPr="00BD2168">
        <w:rPr>
          <w:rFonts w:cs="Arial"/>
          <w:b/>
          <w:szCs w:val="20"/>
          <w:lang w:val="sl-SI" w:eastAsia="sl-SI"/>
        </w:rPr>
        <w:t>člen</w:t>
      </w:r>
    </w:p>
    <w:p w14:paraId="50FBD6A8" w14:textId="77777777" w:rsidR="00BD2168" w:rsidRPr="00BD2168" w:rsidRDefault="00BD2168" w:rsidP="00BD2168">
      <w:pPr>
        <w:suppressAutoHyphens/>
        <w:overflowPunct w:val="0"/>
        <w:autoSpaceDE w:val="0"/>
        <w:autoSpaceDN w:val="0"/>
        <w:adjustRightInd w:val="0"/>
        <w:spacing w:line="240" w:lineRule="auto"/>
        <w:jc w:val="center"/>
        <w:textAlignment w:val="baseline"/>
        <w:rPr>
          <w:rFonts w:cs="Arial"/>
          <w:b/>
          <w:szCs w:val="20"/>
          <w:lang w:val="sl-SI" w:eastAsia="sl-SI"/>
        </w:rPr>
      </w:pPr>
      <w:r w:rsidRPr="00BD2168">
        <w:rPr>
          <w:rFonts w:cs="Arial"/>
          <w:b/>
          <w:szCs w:val="20"/>
          <w:lang w:val="sl-SI" w:eastAsia="sl-SI"/>
        </w:rPr>
        <w:t>(smiselna uporaba določb o metodah razpolaganja)</w:t>
      </w:r>
    </w:p>
    <w:p w14:paraId="6866C2EC"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Če se pri pravnih poslih upravljanja s stvarnim premoženjem uporabljajo metode javne dražbe, javnega zbiranja ponudb ali neposredne pogodbe, se zanje smiselno uporabljajo določbe od 13. do 19. člena te uredbe.</w:t>
      </w:r>
    </w:p>
    <w:p w14:paraId="4950B40C" w14:textId="77777777" w:rsidR="00BD2168" w:rsidRPr="00BD2168" w:rsidRDefault="00BD2168" w:rsidP="00BD2168">
      <w:pPr>
        <w:overflowPunct w:val="0"/>
        <w:autoSpaceDE w:val="0"/>
        <w:autoSpaceDN w:val="0"/>
        <w:adjustRightInd w:val="0"/>
        <w:spacing w:line="240" w:lineRule="auto"/>
        <w:jc w:val="both"/>
        <w:textAlignment w:val="baseline"/>
        <w:rPr>
          <w:rFonts w:cs="Arial"/>
          <w:szCs w:val="20"/>
          <w:lang w:val="sl-SI" w:eastAsia="sl-SI"/>
        </w:rPr>
      </w:pPr>
    </w:p>
    <w:p w14:paraId="381801CF" w14:textId="77777777" w:rsidR="00BD2168" w:rsidRPr="00BD2168" w:rsidRDefault="00BD2168" w:rsidP="00BD2168">
      <w:pPr>
        <w:overflowPunct w:val="0"/>
        <w:autoSpaceDE w:val="0"/>
        <w:autoSpaceDN w:val="0"/>
        <w:adjustRightInd w:val="0"/>
        <w:spacing w:line="200" w:lineRule="exact"/>
        <w:ind w:left="397"/>
        <w:jc w:val="both"/>
        <w:textAlignment w:val="baseline"/>
        <w:rPr>
          <w:rFonts w:cs="Arial"/>
          <w:szCs w:val="20"/>
          <w:lang w:val="sl-SI" w:eastAsia="sl-SI"/>
        </w:rPr>
      </w:pPr>
    </w:p>
    <w:p w14:paraId="0C0A26B0" w14:textId="77777777" w:rsidR="00BD2168" w:rsidRPr="00BD2168" w:rsidRDefault="00BD2168" w:rsidP="00BD2168">
      <w:pPr>
        <w:suppressAutoHyphens/>
        <w:overflowPunct w:val="0"/>
        <w:autoSpaceDE w:val="0"/>
        <w:autoSpaceDN w:val="0"/>
        <w:adjustRightInd w:val="0"/>
        <w:spacing w:after="60" w:line="200" w:lineRule="exact"/>
        <w:ind w:left="720"/>
        <w:jc w:val="both"/>
        <w:textAlignment w:val="baseline"/>
        <w:outlineLvl w:val="3"/>
        <w:rPr>
          <w:rFonts w:cs="Arial"/>
          <w:b/>
          <w:szCs w:val="20"/>
          <w:lang w:val="sl-SI" w:eastAsia="sl-SI"/>
        </w:rPr>
      </w:pPr>
    </w:p>
    <w:p w14:paraId="7C7AE229" w14:textId="77777777" w:rsidR="00BD2168" w:rsidRPr="00BD2168" w:rsidRDefault="00BD2168" w:rsidP="00BD2168">
      <w:pPr>
        <w:suppressAutoHyphens/>
        <w:overflowPunct w:val="0"/>
        <w:autoSpaceDE w:val="0"/>
        <w:autoSpaceDN w:val="0"/>
        <w:adjustRightInd w:val="0"/>
        <w:spacing w:before="360" w:after="60" w:line="200" w:lineRule="exact"/>
        <w:jc w:val="center"/>
        <w:textAlignment w:val="baseline"/>
        <w:outlineLvl w:val="3"/>
        <w:rPr>
          <w:rFonts w:cs="Arial"/>
          <w:b/>
          <w:szCs w:val="20"/>
          <w:lang w:val="sl-SI" w:eastAsia="sl-SI"/>
        </w:rPr>
      </w:pPr>
      <w:r w:rsidRPr="00BD2168">
        <w:rPr>
          <w:rFonts w:cs="Arial"/>
          <w:b/>
          <w:szCs w:val="20"/>
          <w:lang w:val="sl-SI" w:eastAsia="sl-SI"/>
        </w:rPr>
        <w:t>V. KONČNI DOLOČBI</w:t>
      </w:r>
    </w:p>
    <w:p w14:paraId="11432FE4" w14:textId="77777777" w:rsidR="00BD2168" w:rsidRPr="00BD2168" w:rsidRDefault="00BD2168" w:rsidP="00BD2168">
      <w:pPr>
        <w:overflowPunct w:val="0"/>
        <w:autoSpaceDE w:val="0"/>
        <w:autoSpaceDN w:val="0"/>
        <w:adjustRightInd w:val="0"/>
        <w:spacing w:line="240" w:lineRule="auto"/>
        <w:ind w:left="714"/>
        <w:jc w:val="both"/>
        <w:textAlignment w:val="baseline"/>
        <w:rPr>
          <w:rFonts w:cs="Arial"/>
          <w:b/>
          <w:szCs w:val="20"/>
          <w:lang w:val="sl-SI" w:eastAsia="sl-SI"/>
        </w:rPr>
      </w:pPr>
    </w:p>
    <w:p w14:paraId="5990EE01" w14:textId="77777777" w:rsidR="00BD2168" w:rsidRPr="00BD2168" w:rsidRDefault="00BD2168" w:rsidP="00BD2168">
      <w:pPr>
        <w:numPr>
          <w:ilvl w:val="0"/>
          <w:numId w:val="31"/>
        </w:numPr>
        <w:overflowPunct w:val="0"/>
        <w:autoSpaceDE w:val="0"/>
        <w:autoSpaceDN w:val="0"/>
        <w:adjustRightInd w:val="0"/>
        <w:spacing w:after="160" w:line="240" w:lineRule="auto"/>
        <w:ind w:left="714"/>
        <w:jc w:val="center"/>
        <w:textAlignment w:val="baseline"/>
        <w:rPr>
          <w:rFonts w:cs="Arial"/>
          <w:b/>
          <w:szCs w:val="20"/>
          <w:lang w:val="sl-SI" w:eastAsia="sl-SI"/>
        </w:rPr>
      </w:pPr>
      <w:r w:rsidRPr="00BD2168">
        <w:rPr>
          <w:rFonts w:cs="Arial"/>
          <w:b/>
          <w:szCs w:val="20"/>
          <w:lang w:val="sl-SI" w:eastAsia="sl-SI"/>
        </w:rPr>
        <w:t>člen</w:t>
      </w:r>
    </w:p>
    <w:p w14:paraId="280794B3" w14:textId="77777777" w:rsidR="00BD2168" w:rsidRPr="00BD2168" w:rsidRDefault="00BD2168" w:rsidP="00BD2168">
      <w:pPr>
        <w:overflowPunct w:val="0"/>
        <w:autoSpaceDE w:val="0"/>
        <w:autoSpaceDN w:val="0"/>
        <w:adjustRightInd w:val="0"/>
        <w:spacing w:line="240" w:lineRule="auto"/>
        <w:ind w:left="714"/>
        <w:jc w:val="center"/>
        <w:textAlignment w:val="baseline"/>
        <w:rPr>
          <w:rFonts w:cs="Arial"/>
          <w:b/>
          <w:szCs w:val="20"/>
          <w:lang w:val="sl-SI" w:eastAsia="sl-SI"/>
        </w:rPr>
      </w:pPr>
      <w:r w:rsidRPr="00BD2168">
        <w:rPr>
          <w:rFonts w:cs="Arial"/>
          <w:b/>
          <w:szCs w:val="20"/>
          <w:lang w:val="sl-SI" w:eastAsia="sl-SI"/>
        </w:rPr>
        <w:t>(prenehanje uporabe)</w:t>
      </w:r>
    </w:p>
    <w:p w14:paraId="45E065ED"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Z dnem uveljavitve te uredbe se preneha uporabljati Uredba o stvarnem premoženju države in samoupravnih lokalnih skupnosti (Uradni list RS, št. 34/11, 42/12, 24/13, 10/14 in 58/16).</w:t>
      </w:r>
    </w:p>
    <w:p w14:paraId="4CB31934" w14:textId="77777777" w:rsidR="00BD2168" w:rsidRPr="00BD2168" w:rsidRDefault="00BD2168" w:rsidP="00BD2168">
      <w:pPr>
        <w:overflowPunct w:val="0"/>
        <w:autoSpaceDE w:val="0"/>
        <w:autoSpaceDN w:val="0"/>
        <w:adjustRightInd w:val="0"/>
        <w:spacing w:line="240" w:lineRule="auto"/>
        <w:ind w:left="714"/>
        <w:jc w:val="both"/>
        <w:textAlignment w:val="baseline"/>
        <w:rPr>
          <w:rFonts w:cs="Arial"/>
          <w:b/>
          <w:szCs w:val="20"/>
          <w:lang w:val="sl-SI" w:eastAsia="sl-SI"/>
        </w:rPr>
      </w:pPr>
    </w:p>
    <w:p w14:paraId="0DDAAD25" w14:textId="77777777" w:rsidR="00BD2168" w:rsidRPr="00BD2168" w:rsidRDefault="00BD2168" w:rsidP="00BD2168">
      <w:pPr>
        <w:overflowPunct w:val="0"/>
        <w:autoSpaceDE w:val="0"/>
        <w:autoSpaceDN w:val="0"/>
        <w:adjustRightInd w:val="0"/>
        <w:spacing w:line="240" w:lineRule="auto"/>
        <w:ind w:left="714"/>
        <w:jc w:val="both"/>
        <w:textAlignment w:val="baseline"/>
        <w:rPr>
          <w:rFonts w:cs="Arial"/>
          <w:b/>
          <w:szCs w:val="20"/>
          <w:lang w:val="sl-SI" w:eastAsia="sl-SI"/>
        </w:rPr>
      </w:pPr>
    </w:p>
    <w:p w14:paraId="19312256" w14:textId="77777777" w:rsidR="00BD2168" w:rsidRPr="00BD2168" w:rsidRDefault="00BD2168" w:rsidP="00BD2168">
      <w:pPr>
        <w:numPr>
          <w:ilvl w:val="0"/>
          <w:numId w:val="31"/>
        </w:numPr>
        <w:overflowPunct w:val="0"/>
        <w:autoSpaceDE w:val="0"/>
        <w:autoSpaceDN w:val="0"/>
        <w:adjustRightInd w:val="0"/>
        <w:spacing w:after="160" w:line="240" w:lineRule="auto"/>
        <w:ind w:left="714"/>
        <w:jc w:val="center"/>
        <w:textAlignment w:val="baseline"/>
        <w:rPr>
          <w:rFonts w:cs="Arial"/>
          <w:b/>
          <w:szCs w:val="20"/>
          <w:lang w:val="sl-SI" w:eastAsia="sl-SI"/>
        </w:rPr>
      </w:pPr>
      <w:r w:rsidRPr="00BD2168">
        <w:rPr>
          <w:rFonts w:cs="Arial"/>
          <w:b/>
          <w:szCs w:val="20"/>
          <w:lang w:val="sl-SI" w:eastAsia="sl-SI"/>
        </w:rPr>
        <w:t>člen</w:t>
      </w:r>
    </w:p>
    <w:p w14:paraId="0CFEF212" w14:textId="77777777" w:rsidR="00BD2168" w:rsidRPr="00BD2168" w:rsidRDefault="00BD2168" w:rsidP="00BD2168">
      <w:pPr>
        <w:overflowPunct w:val="0"/>
        <w:autoSpaceDE w:val="0"/>
        <w:autoSpaceDN w:val="0"/>
        <w:adjustRightInd w:val="0"/>
        <w:spacing w:line="240" w:lineRule="auto"/>
        <w:ind w:left="714"/>
        <w:jc w:val="center"/>
        <w:textAlignment w:val="baseline"/>
        <w:rPr>
          <w:rFonts w:cs="Arial"/>
          <w:b/>
          <w:szCs w:val="20"/>
          <w:lang w:val="sl-SI" w:eastAsia="sl-SI"/>
        </w:rPr>
      </w:pPr>
      <w:r w:rsidRPr="00BD2168">
        <w:rPr>
          <w:rFonts w:cs="Arial"/>
          <w:b/>
          <w:szCs w:val="20"/>
          <w:lang w:val="sl-SI" w:eastAsia="sl-SI"/>
        </w:rPr>
        <w:t>(začetek veljavnosti)</w:t>
      </w:r>
    </w:p>
    <w:p w14:paraId="2B995230" w14:textId="77777777" w:rsidR="00BD2168" w:rsidRPr="00BD2168" w:rsidRDefault="00BD2168" w:rsidP="00BD2168">
      <w:pPr>
        <w:overflowPunct w:val="0"/>
        <w:autoSpaceDE w:val="0"/>
        <w:autoSpaceDN w:val="0"/>
        <w:adjustRightInd w:val="0"/>
        <w:spacing w:before="240" w:line="240" w:lineRule="auto"/>
        <w:ind w:firstLine="567"/>
        <w:jc w:val="both"/>
        <w:textAlignment w:val="baseline"/>
        <w:rPr>
          <w:rFonts w:cs="Arial"/>
          <w:szCs w:val="20"/>
          <w:lang w:val="sl-SI" w:eastAsia="sl-SI"/>
        </w:rPr>
      </w:pPr>
      <w:r w:rsidRPr="00BD2168">
        <w:rPr>
          <w:rFonts w:cs="Arial"/>
          <w:szCs w:val="20"/>
          <w:lang w:val="sl-SI" w:eastAsia="sl-SI"/>
        </w:rPr>
        <w:t>Ta uredba začne veljati petnajsti dan po objavi v Uradnem listu Republike Slovenije.</w:t>
      </w:r>
    </w:p>
    <w:p w14:paraId="33F2D760" w14:textId="77777777" w:rsidR="00BD2168" w:rsidRPr="00BD2168" w:rsidRDefault="00BD2168" w:rsidP="00BD2168">
      <w:pPr>
        <w:tabs>
          <w:tab w:val="left" w:pos="708"/>
        </w:tabs>
        <w:rPr>
          <w:rFonts w:cs="Arial"/>
          <w:b/>
          <w:szCs w:val="20"/>
          <w:lang w:val="sl-SI"/>
        </w:rPr>
      </w:pPr>
    </w:p>
    <w:p w14:paraId="063D52D9" w14:textId="77777777" w:rsidR="00BD2168" w:rsidRPr="00BD2168" w:rsidRDefault="00BD2168" w:rsidP="00BD2168">
      <w:pPr>
        <w:tabs>
          <w:tab w:val="left" w:pos="708"/>
        </w:tabs>
        <w:rPr>
          <w:rFonts w:cs="Arial"/>
          <w:szCs w:val="20"/>
          <w:lang w:val="sl-SI"/>
        </w:rPr>
      </w:pPr>
    </w:p>
    <w:p w14:paraId="79A0018E" w14:textId="77777777" w:rsidR="00BD2168" w:rsidRPr="00BD2168" w:rsidRDefault="00BD2168" w:rsidP="00BD2168">
      <w:pPr>
        <w:tabs>
          <w:tab w:val="left" w:pos="708"/>
        </w:tabs>
        <w:rPr>
          <w:rFonts w:cs="Arial"/>
          <w:szCs w:val="20"/>
          <w:lang w:val="sl-SI"/>
        </w:rPr>
      </w:pPr>
    </w:p>
    <w:p w14:paraId="323CDD1E" w14:textId="06547BA9" w:rsidR="00BD2168" w:rsidRPr="00BD2168" w:rsidRDefault="00BD2168" w:rsidP="00BD2168">
      <w:pPr>
        <w:spacing w:before="380" w:after="60" w:line="200" w:lineRule="exact"/>
        <w:rPr>
          <w:rFonts w:cs="Arial"/>
          <w:szCs w:val="20"/>
          <w:lang w:val="sl-SI" w:eastAsia="sl-SI"/>
        </w:rPr>
      </w:pPr>
      <w:r w:rsidRPr="00BD2168">
        <w:rPr>
          <w:rFonts w:cs="Arial"/>
          <w:szCs w:val="20"/>
          <w:lang w:val="sl-SI" w:eastAsia="sl-SI"/>
        </w:rPr>
        <w:t>Priloga: Obrazec št. 1 do Obrazec št. 8</w:t>
      </w:r>
    </w:p>
    <w:p w14:paraId="63FB90A7" w14:textId="77777777" w:rsidR="00BD2168" w:rsidRPr="00BD2168" w:rsidRDefault="00BD2168" w:rsidP="00BD2168">
      <w:pPr>
        <w:spacing w:line="240" w:lineRule="auto"/>
        <w:rPr>
          <w:rFonts w:cs="Arial"/>
          <w:b/>
          <w:szCs w:val="20"/>
          <w:lang w:val="sl-SI" w:eastAsia="ar-SA"/>
        </w:rPr>
      </w:pPr>
      <w:r w:rsidRPr="00BD2168">
        <w:rPr>
          <w:rFonts w:cs="Arial"/>
          <w:b/>
          <w:szCs w:val="20"/>
          <w:lang w:val="sl-SI" w:eastAsia="ar-SA"/>
        </w:rPr>
        <w:br w:type="page"/>
      </w:r>
    </w:p>
    <w:p w14:paraId="44E93ED1" w14:textId="77777777" w:rsidR="00BD2168" w:rsidRPr="00BD2168" w:rsidRDefault="00BD2168" w:rsidP="00BD2168">
      <w:pPr>
        <w:tabs>
          <w:tab w:val="center" w:pos="7088"/>
        </w:tabs>
        <w:spacing w:line="240" w:lineRule="exact"/>
        <w:rPr>
          <w:rFonts w:cs="Arial"/>
          <w:b/>
          <w:szCs w:val="20"/>
          <w:lang w:val="sl-SI" w:eastAsia="ar-SA"/>
        </w:rPr>
      </w:pPr>
      <w:r w:rsidRPr="00BD2168">
        <w:rPr>
          <w:rFonts w:cs="Arial"/>
          <w:b/>
          <w:szCs w:val="20"/>
          <w:lang w:val="sl-SI" w:eastAsia="ar-SA"/>
        </w:rPr>
        <w:lastRenderedPageBreak/>
        <w:t>PRILOGA:</w:t>
      </w:r>
    </w:p>
    <w:p w14:paraId="431BC433" w14:textId="77777777" w:rsidR="00BD2168" w:rsidRPr="00BD2168" w:rsidRDefault="00BD2168" w:rsidP="00BD2168">
      <w:pPr>
        <w:tabs>
          <w:tab w:val="center" w:pos="7088"/>
        </w:tabs>
        <w:spacing w:line="240" w:lineRule="exact"/>
        <w:rPr>
          <w:rFonts w:cs="Arial"/>
          <w:b/>
          <w:szCs w:val="20"/>
          <w:lang w:val="sl-SI" w:eastAsia="ar-SA"/>
        </w:rPr>
      </w:pPr>
    </w:p>
    <w:p w14:paraId="1B429E10" w14:textId="77777777" w:rsidR="00BD2168" w:rsidRPr="00BD2168" w:rsidRDefault="00BD2168" w:rsidP="00BD2168">
      <w:pPr>
        <w:rPr>
          <w:rFonts w:cs="Arial"/>
          <w:szCs w:val="20"/>
          <w:lang w:val="sl-SI"/>
        </w:rPr>
      </w:pPr>
    </w:p>
    <w:p w14:paraId="65B694DE" w14:textId="77777777" w:rsidR="00BD2168" w:rsidRPr="00BD2168" w:rsidRDefault="00BD2168" w:rsidP="00BD2168">
      <w:pPr>
        <w:rPr>
          <w:rFonts w:cs="Arial"/>
          <w:szCs w:val="20"/>
          <w:lang w:val="sl-SI"/>
        </w:rPr>
      </w:pPr>
      <w:r w:rsidRPr="00BD2168">
        <w:rPr>
          <w:rFonts w:cs="Arial"/>
          <w:szCs w:val="20"/>
          <w:lang w:val="sl-SI"/>
        </w:rPr>
        <w:t>Obrazec št. 1: Načrt pridobivanja nepremičnega premoženja</w:t>
      </w:r>
    </w:p>
    <w:p w14:paraId="2879E650" w14:textId="77777777" w:rsidR="00BD2168" w:rsidRPr="00BD2168" w:rsidRDefault="00BD2168" w:rsidP="00BD2168">
      <w:pPr>
        <w:rPr>
          <w:rFonts w:cs="Arial"/>
          <w:szCs w:val="20"/>
          <w:lang w:val="sl-SI"/>
        </w:rPr>
      </w:pPr>
    </w:p>
    <w:p w14:paraId="6785407C" w14:textId="77777777" w:rsidR="00BD2168" w:rsidRPr="00BD2168" w:rsidRDefault="00BD2168" w:rsidP="00BD2168">
      <w:pPr>
        <w:rPr>
          <w:rFonts w:cs="Arial"/>
          <w:szCs w:val="20"/>
          <w:lang w:val="sl-SI"/>
        </w:rPr>
      </w:pPr>
    </w:p>
    <w:p w14:paraId="7E07C270" w14:textId="77777777" w:rsidR="00BD2168" w:rsidRPr="00BD2168" w:rsidRDefault="00BD2168" w:rsidP="00BD2168">
      <w:pPr>
        <w:rPr>
          <w:rFonts w:cs="Arial"/>
          <w:szCs w:val="20"/>
          <w:lang w:val="sl-SI"/>
        </w:rPr>
      </w:pPr>
      <w:r w:rsidRPr="00BD2168">
        <w:rPr>
          <w:rFonts w:cs="Arial"/>
          <w:szCs w:val="20"/>
          <w:lang w:val="sl-SI"/>
        </w:rPr>
        <w:t>BODOČI LASTNIK_________________________</w:t>
      </w:r>
    </w:p>
    <w:p w14:paraId="0ABB4A63" w14:textId="77777777" w:rsidR="00BD2168" w:rsidRPr="00BD2168" w:rsidRDefault="00BD2168" w:rsidP="00BD2168">
      <w:pPr>
        <w:rPr>
          <w:rFonts w:cs="Arial"/>
          <w:szCs w:val="20"/>
          <w:lang w:val="sl-SI"/>
        </w:rPr>
      </w:pPr>
    </w:p>
    <w:p w14:paraId="4E2169A4" w14:textId="77777777" w:rsidR="00BD2168" w:rsidRPr="00BD2168" w:rsidRDefault="00BD2168" w:rsidP="00BD2168">
      <w:pPr>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1372"/>
        <w:gridCol w:w="1504"/>
        <w:gridCol w:w="1520"/>
        <w:gridCol w:w="1443"/>
        <w:gridCol w:w="1344"/>
      </w:tblGrid>
      <w:tr w:rsidR="00BD2168" w:rsidRPr="00BD2168" w14:paraId="61815DC2" w14:textId="77777777" w:rsidTr="00BD2168">
        <w:tc>
          <w:tcPr>
            <w:tcW w:w="1484" w:type="dxa"/>
            <w:shd w:val="clear" w:color="auto" w:fill="auto"/>
            <w:vAlign w:val="center"/>
          </w:tcPr>
          <w:p w14:paraId="72DEA2D3"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ZAPOREDNA ŠTEVILKA</w:t>
            </w:r>
          </w:p>
        </w:tc>
        <w:tc>
          <w:tcPr>
            <w:tcW w:w="1111" w:type="dxa"/>
            <w:vAlign w:val="center"/>
          </w:tcPr>
          <w:p w14:paraId="62196838"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UPRAVLJAVEC</w:t>
            </w:r>
          </w:p>
        </w:tc>
        <w:tc>
          <w:tcPr>
            <w:tcW w:w="1622" w:type="dxa"/>
            <w:shd w:val="clear" w:color="auto" w:fill="auto"/>
            <w:vAlign w:val="center"/>
          </w:tcPr>
          <w:p w14:paraId="03C01805"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VRSTA NEPREMIČNINE</w:t>
            </w:r>
          </w:p>
        </w:tc>
        <w:tc>
          <w:tcPr>
            <w:tcW w:w="1633" w:type="dxa"/>
            <w:shd w:val="clear" w:color="auto" w:fill="auto"/>
            <w:vAlign w:val="center"/>
          </w:tcPr>
          <w:p w14:paraId="7B662BF7"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SAMOUPRAVNA LOKALNA SKUPNOST</w:t>
            </w:r>
          </w:p>
        </w:tc>
        <w:tc>
          <w:tcPr>
            <w:tcW w:w="1354" w:type="dxa"/>
            <w:shd w:val="clear" w:color="auto" w:fill="auto"/>
            <w:vAlign w:val="center"/>
          </w:tcPr>
          <w:p w14:paraId="19B18CC2"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OKVIRNA POVRŠINA NEPREMIČNINE</w:t>
            </w:r>
          </w:p>
        </w:tc>
        <w:tc>
          <w:tcPr>
            <w:tcW w:w="1510" w:type="dxa"/>
            <w:shd w:val="clear" w:color="auto" w:fill="auto"/>
            <w:vAlign w:val="center"/>
          </w:tcPr>
          <w:p w14:paraId="4B71A2DA"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PREDVIDENA SREDSTVA</w:t>
            </w:r>
          </w:p>
        </w:tc>
      </w:tr>
      <w:tr w:rsidR="00BD2168" w:rsidRPr="00BD2168" w14:paraId="3F564474" w14:textId="77777777" w:rsidTr="00BD2168">
        <w:tc>
          <w:tcPr>
            <w:tcW w:w="1484" w:type="dxa"/>
            <w:shd w:val="clear" w:color="auto" w:fill="auto"/>
            <w:vAlign w:val="center"/>
          </w:tcPr>
          <w:p w14:paraId="3AF6D024" w14:textId="77777777" w:rsidR="00BD2168" w:rsidRPr="00BD2168" w:rsidRDefault="00BD2168" w:rsidP="00BD2168">
            <w:pPr>
              <w:rPr>
                <w:rFonts w:cs="Arial"/>
                <w:szCs w:val="20"/>
                <w:lang w:val="sl-SI"/>
              </w:rPr>
            </w:pPr>
          </w:p>
        </w:tc>
        <w:tc>
          <w:tcPr>
            <w:tcW w:w="1111" w:type="dxa"/>
            <w:vAlign w:val="center"/>
          </w:tcPr>
          <w:p w14:paraId="299BC7CD" w14:textId="77777777" w:rsidR="00BD2168" w:rsidRPr="00BD2168" w:rsidRDefault="00BD2168" w:rsidP="00BD2168">
            <w:pPr>
              <w:rPr>
                <w:rFonts w:cs="Arial"/>
                <w:szCs w:val="20"/>
                <w:lang w:val="sl-SI"/>
              </w:rPr>
            </w:pPr>
          </w:p>
        </w:tc>
        <w:tc>
          <w:tcPr>
            <w:tcW w:w="1622" w:type="dxa"/>
            <w:shd w:val="clear" w:color="auto" w:fill="auto"/>
            <w:vAlign w:val="center"/>
          </w:tcPr>
          <w:p w14:paraId="584CCB54" w14:textId="77777777" w:rsidR="00BD2168" w:rsidRPr="00BD2168" w:rsidRDefault="00BD2168" w:rsidP="00BD2168">
            <w:pPr>
              <w:rPr>
                <w:rFonts w:cs="Arial"/>
                <w:szCs w:val="20"/>
                <w:lang w:val="sl-SI"/>
              </w:rPr>
            </w:pPr>
          </w:p>
        </w:tc>
        <w:tc>
          <w:tcPr>
            <w:tcW w:w="1633" w:type="dxa"/>
            <w:shd w:val="clear" w:color="auto" w:fill="auto"/>
            <w:vAlign w:val="center"/>
          </w:tcPr>
          <w:p w14:paraId="152136C7" w14:textId="77777777" w:rsidR="00BD2168" w:rsidRPr="00BD2168" w:rsidRDefault="00BD2168" w:rsidP="00BD2168">
            <w:pPr>
              <w:rPr>
                <w:rFonts w:cs="Arial"/>
                <w:szCs w:val="20"/>
                <w:lang w:val="sl-SI"/>
              </w:rPr>
            </w:pPr>
          </w:p>
        </w:tc>
        <w:tc>
          <w:tcPr>
            <w:tcW w:w="1354" w:type="dxa"/>
            <w:shd w:val="clear" w:color="auto" w:fill="auto"/>
            <w:vAlign w:val="center"/>
          </w:tcPr>
          <w:p w14:paraId="363F1AEE" w14:textId="77777777" w:rsidR="00BD2168" w:rsidRPr="00BD2168" w:rsidRDefault="00BD2168" w:rsidP="00BD2168">
            <w:pPr>
              <w:rPr>
                <w:rFonts w:cs="Arial"/>
                <w:szCs w:val="20"/>
                <w:lang w:val="sl-SI"/>
              </w:rPr>
            </w:pPr>
          </w:p>
        </w:tc>
        <w:tc>
          <w:tcPr>
            <w:tcW w:w="1510" w:type="dxa"/>
            <w:shd w:val="clear" w:color="auto" w:fill="auto"/>
            <w:vAlign w:val="center"/>
          </w:tcPr>
          <w:p w14:paraId="2DF8DD80" w14:textId="77777777" w:rsidR="00BD2168" w:rsidRPr="00BD2168" w:rsidRDefault="00BD2168" w:rsidP="00BD2168">
            <w:pPr>
              <w:rPr>
                <w:rFonts w:cs="Arial"/>
                <w:szCs w:val="20"/>
                <w:lang w:val="sl-SI"/>
              </w:rPr>
            </w:pPr>
          </w:p>
        </w:tc>
      </w:tr>
      <w:tr w:rsidR="00BD2168" w:rsidRPr="00BD2168" w14:paraId="61B75B23" w14:textId="77777777" w:rsidTr="00BD2168">
        <w:tc>
          <w:tcPr>
            <w:tcW w:w="1484" w:type="dxa"/>
            <w:shd w:val="clear" w:color="auto" w:fill="auto"/>
            <w:vAlign w:val="center"/>
          </w:tcPr>
          <w:p w14:paraId="6B8CDE85" w14:textId="77777777" w:rsidR="00BD2168" w:rsidRPr="00BD2168" w:rsidRDefault="00BD2168" w:rsidP="00BD2168">
            <w:pPr>
              <w:rPr>
                <w:rFonts w:cs="Arial"/>
                <w:szCs w:val="20"/>
                <w:lang w:val="sl-SI"/>
              </w:rPr>
            </w:pPr>
          </w:p>
        </w:tc>
        <w:tc>
          <w:tcPr>
            <w:tcW w:w="1111" w:type="dxa"/>
            <w:vAlign w:val="center"/>
          </w:tcPr>
          <w:p w14:paraId="16417FFE" w14:textId="77777777" w:rsidR="00BD2168" w:rsidRPr="00BD2168" w:rsidRDefault="00BD2168" w:rsidP="00BD2168">
            <w:pPr>
              <w:rPr>
                <w:rFonts w:cs="Arial"/>
                <w:szCs w:val="20"/>
                <w:lang w:val="sl-SI"/>
              </w:rPr>
            </w:pPr>
          </w:p>
        </w:tc>
        <w:tc>
          <w:tcPr>
            <w:tcW w:w="1622" w:type="dxa"/>
            <w:shd w:val="clear" w:color="auto" w:fill="auto"/>
            <w:vAlign w:val="center"/>
          </w:tcPr>
          <w:p w14:paraId="69D7E77F" w14:textId="77777777" w:rsidR="00BD2168" w:rsidRPr="00BD2168" w:rsidRDefault="00BD2168" w:rsidP="00BD2168">
            <w:pPr>
              <w:rPr>
                <w:rFonts w:cs="Arial"/>
                <w:szCs w:val="20"/>
                <w:lang w:val="sl-SI"/>
              </w:rPr>
            </w:pPr>
          </w:p>
        </w:tc>
        <w:tc>
          <w:tcPr>
            <w:tcW w:w="1633" w:type="dxa"/>
            <w:shd w:val="clear" w:color="auto" w:fill="auto"/>
            <w:vAlign w:val="center"/>
          </w:tcPr>
          <w:p w14:paraId="1AD8E422" w14:textId="77777777" w:rsidR="00BD2168" w:rsidRPr="00BD2168" w:rsidRDefault="00BD2168" w:rsidP="00BD2168">
            <w:pPr>
              <w:rPr>
                <w:rFonts w:cs="Arial"/>
                <w:szCs w:val="20"/>
                <w:lang w:val="sl-SI"/>
              </w:rPr>
            </w:pPr>
          </w:p>
        </w:tc>
        <w:tc>
          <w:tcPr>
            <w:tcW w:w="1354" w:type="dxa"/>
            <w:shd w:val="clear" w:color="auto" w:fill="auto"/>
            <w:vAlign w:val="center"/>
          </w:tcPr>
          <w:p w14:paraId="0DB49C89" w14:textId="77777777" w:rsidR="00BD2168" w:rsidRPr="00BD2168" w:rsidRDefault="00BD2168" w:rsidP="00BD2168">
            <w:pPr>
              <w:rPr>
                <w:rFonts w:cs="Arial"/>
                <w:szCs w:val="20"/>
                <w:lang w:val="sl-SI"/>
              </w:rPr>
            </w:pPr>
          </w:p>
        </w:tc>
        <w:tc>
          <w:tcPr>
            <w:tcW w:w="1510" w:type="dxa"/>
            <w:shd w:val="clear" w:color="auto" w:fill="auto"/>
            <w:vAlign w:val="center"/>
          </w:tcPr>
          <w:p w14:paraId="64E5DF60" w14:textId="77777777" w:rsidR="00BD2168" w:rsidRPr="00BD2168" w:rsidRDefault="00BD2168" w:rsidP="00BD2168">
            <w:pPr>
              <w:rPr>
                <w:rFonts w:cs="Arial"/>
                <w:szCs w:val="20"/>
                <w:lang w:val="sl-SI"/>
              </w:rPr>
            </w:pPr>
          </w:p>
        </w:tc>
      </w:tr>
      <w:tr w:rsidR="00BD2168" w:rsidRPr="00BD2168" w14:paraId="658B1A45" w14:textId="77777777" w:rsidTr="00BD2168">
        <w:tc>
          <w:tcPr>
            <w:tcW w:w="1484" w:type="dxa"/>
            <w:shd w:val="clear" w:color="auto" w:fill="auto"/>
            <w:vAlign w:val="center"/>
          </w:tcPr>
          <w:p w14:paraId="523031D1" w14:textId="77777777" w:rsidR="00BD2168" w:rsidRPr="00BD2168" w:rsidRDefault="00BD2168" w:rsidP="00BD2168">
            <w:pPr>
              <w:rPr>
                <w:rFonts w:cs="Arial"/>
                <w:szCs w:val="20"/>
                <w:lang w:val="sl-SI"/>
              </w:rPr>
            </w:pPr>
          </w:p>
        </w:tc>
        <w:tc>
          <w:tcPr>
            <w:tcW w:w="1111" w:type="dxa"/>
            <w:vAlign w:val="center"/>
          </w:tcPr>
          <w:p w14:paraId="1DF4128B" w14:textId="77777777" w:rsidR="00BD2168" w:rsidRPr="00BD2168" w:rsidRDefault="00BD2168" w:rsidP="00BD2168">
            <w:pPr>
              <w:rPr>
                <w:rFonts w:cs="Arial"/>
                <w:szCs w:val="20"/>
                <w:lang w:val="sl-SI"/>
              </w:rPr>
            </w:pPr>
          </w:p>
        </w:tc>
        <w:tc>
          <w:tcPr>
            <w:tcW w:w="1622" w:type="dxa"/>
            <w:shd w:val="clear" w:color="auto" w:fill="auto"/>
            <w:vAlign w:val="center"/>
          </w:tcPr>
          <w:p w14:paraId="37781C63" w14:textId="77777777" w:rsidR="00BD2168" w:rsidRPr="00BD2168" w:rsidRDefault="00BD2168" w:rsidP="00BD2168">
            <w:pPr>
              <w:rPr>
                <w:rFonts w:cs="Arial"/>
                <w:szCs w:val="20"/>
                <w:lang w:val="sl-SI"/>
              </w:rPr>
            </w:pPr>
          </w:p>
        </w:tc>
        <w:tc>
          <w:tcPr>
            <w:tcW w:w="1633" w:type="dxa"/>
            <w:shd w:val="clear" w:color="auto" w:fill="auto"/>
            <w:vAlign w:val="center"/>
          </w:tcPr>
          <w:p w14:paraId="15E5DD28" w14:textId="77777777" w:rsidR="00BD2168" w:rsidRPr="00BD2168" w:rsidRDefault="00BD2168" w:rsidP="00BD2168">
            <w:pPr>
              <w:rPr>
                <w:rFonts w:cs="Arial"/>
                <w:szCs w:val="20"/>
                <w:lang w:val="sl-SI"/>
              </w:rPr>
            </w:pPr>
          </w:p>
        </w:tc>
        <w:tc>
          <w:tcPr>
            <w:tcW w:w="1354" w:type="dxa"/>
            <w:shd w:val="clear" w:color="auto" w:fill="auto"/>
            <w:vAlign w:val="center"/>
          </w:tcPr>
          <w:p w14:paraId="2E61FD2E" w14:textId="77777777" w:rsidR="00BD2168" w:rsidRPr="00BD2168" w:rsidRDefault="00BD2168" w:rsidP="00BD2168">
            <w:pPr>
              <w:rPr>
                <w:rFonts w:cs="Arial"/>
                <w:szCs w:val="20"/>
                <w:lang w:val="sl-SI"/>
              </w:rPr>
            </w:pPr>
          </w:p>
        </w:tc>
        <w:tc>
          <w:tcPr>
            <w:tcW w:w="1510" w:type="dxa"/>
            <w:shd w:val="clear" w:color="auto" w:fill="auto"/>
            <w:vAlign w:val="center"/>
          </w:tcPr>
          <w:p w14:paraId="003AA9A7" w14:textId="77777777" w:rsidR="00BD2168" w:rsidRPr="00BD2168" w:rsidRDefault="00BD2168" w:rsidP="00BD2168">
            <w:pPr>
              <w:rPr>
                <w:rFonts w:cs="Arial"/>
                <w:szCs w:val="20"/>
                <w:lang w:val="sl-SI"/>
              </w:rPr>
            </w:pPr>
          </w:p>
        </w:tc>
      </w:tr>
      <w:tr w:rsidR="00BD2168" w:rsidRPr="00BD2168" w14:paraId="5A304C58" w14:textId="77777777" w:rsidTr="00BD2168">
        <w:tc>
          <w:tcPr>
            <w:tcW w:w="1484" w:type="dxa"/>
            <w:shd w:val="clear" w:color="auto" w:fill="auto"/>
            <w:vAlign w:val="center"/>
          </w:tcPr>
          <w:p w14:paraId="247BC886" w14:textId="77777777" w:rsidR="00BD2168" w:rsidRPr="00BD2168" w:rsidRDefault="00BD2168" w:rsidP="00BD2168">
            <w:pPr>
              <w:rPr>
                <w:rFonts w:cs="Arial"/>
                <w:szCs w:val="20"/>
                <w:lang w:val="sl-SI"/>
              </w:rPr>
            </w:pPr>
          </w:p>
        </w:tc>
        <w:tc>
          <w:tcPr>
            <w:tcW w:w="1111" w:type="dxa"/>
            <w:vAlign w:val="center"/>
          </w:tcPr>
          <w:p w14:paraId="3BC87D6B" w14:textId="77777777" w:rsidR="00BD2168" w:rsidRPr="00BD2168" w:rsidRDefault="00BD2168" w:rsidP="00BD2168">
            <w:pPr>
              <w:rPr>
                <w:rFonts w:cs="Arial"/>
                <w:szCs w:val="20"/>
                <w:lang w:val="sl-SI"/>
              </w:rPr>
            </w:pPr>
          </w:p>
        </w:tc>
        <w:tc>
          <w:tcPr>
            <w:tcW w:w="1622" w:type="dxa"/>
            <w:shd w:val="clear" w:color="auto" w:fill="auto"/>
            <w:vAlign w:val="center"/>
          </w:tcPr>
          <w:p w14:paraId="15804951" w14:textId="77777777" w:rsidR="00BD2168" w:rsidRPr="00BD2168" w:rsidRDefault="00BD2168" w:rsidP="00BD2168">
            <w:pPr>
              <w:rPr>
                <w:rFonts w:cs="Arial"/>
                <w:szCs w:val="20"/>
                <w:lang w:val="sl-SI"/>
              </w:rPr>
            </w:pPr>
          </w:p>
        </w:tc>
        <w:tc>
          <w:tcPr>
            <w:tcW w:w="1633" w:type="dxa"/>
            <w:shd w:val="clear" w:color="auto" w:fill="auto"/>
            <w:vAlign w:val="center"/>
          </w:tcPr>
          <w:p w14:paraId="75895AED" w14:textId="77777777" w:rsidR="00BD2168" w:rsidRPr="00BD2168" w:rsidRDefault="00BD2168" w:rsidP="00BD2168">
            <w:pPr>
              <w:rPr>
                <w:rFonts w:cs="Arial"/>
                <w:szCs w:val="20"/>
                <w:lang w:val="sl-SI"/>
              </w:rPr>
            </w:pPr>
          </w:p>
        </w:tc>
        <w:tc>
          <w:tcPr>
            <w:tcW w:w="1354" w:type="dxa"/>
            <w:shd w:val="clear" w:color="auto" w:fill="auto"/>
            <w:vAlign w:val="center"/>
          </w:tcPr>
          <w:p w14:paraId="31722046" w14:textId="77777777" w:rsidR="00BD2168" w:rsidRPr="00BD2168" w:rsidRDefault="00BD2168" w:rsidP="00BD2168">
            <w:pPr>
              <w:rPr>
                <w:rFonts w:cs="Arial"/>
                <w:szCs w:val="20"/>
                <w:lang w:val="sl-SI"/>
              </w:rPr>
            </w:pPr>
          </w:p>
        </w:tc>
        <w:tc>
          <w:tcPr>
            <w:tcW w:w="1510" w:type="dxa"/>
            <w:shd w:val="clear" w:color="auto" w:fill="auto"/>
            <w:vAlign w:val="center"/>
          </w:tcPr>
          <w:p w14:paraId="024CDFBF" w14:textId="77777777" w:rsidR="00BD2168" w:rsidRPr="00BD2168" w:rsidRDefault="00BD2168" w:rsidP="00BD2168">
            <w:pPr>
              <w:rPr>
                <w:rFonts w:cs="Arial"/>
                <w:szCs w:val="20"/>
                <w:lang w:val="sl-SI"/>
              </w:rPr>
            </w:pPr>
          </w:p>
        </w:tc>
      </w:tr>
      <w:tr w:rsidR="00BD2168" w:rsidRPr="00BD2168" w14:paraId="7BD727D9" w14:textId="77777777" w:rsidTr="00BD2168">
        <w:tc>
          <w:tcPr>
            <w:tcW w:w="1484" w:type="dxa"/>
            <w:shd w:val="clear" w:color="auto" w:fill="auto"/>
            <w:vAlign w:val="center"/>
          </w:tcPr>
          <w:p w14:paraId="09EDC163" w14:textId="77777777" w:rsidR="00BD2168" w:rsidRPr="00BD2168" w:rsidRDefault="00BD2168" w:rsidP="00BD2168">
            <w:pPr>
              <w:rPr>
                <w:rFonts w:cs="Arial"/>
                <w:szCs w:val="20"/>
                <w:lang w:val="sl-SI"/>
              </w:rPr>
            </w:pPr>
          </w:p>
        </w:tc>
        <w:tc>
          <w:tcPr>
            <w:tcW w:w="1111" w:type="dxa"/>
            <w:vAlign w:val="center"/>
          </w:tcPr>
          <w:p w14:paraId="0120AF49" w14:textId="77777777" w:rsidR="00BD2168" w:rsidRPr="00BD2168" w:rsidRDefault="00BD2168" w:rsidP="00BD2168">
            <w:pPr>
              <w:rPr>
                <w:rFonts w:cs="Arial"/>
                <w:szCs w:val="20"/>
                <w:lang w:val="sl-SI"/>
              </w:rPr>
            </w:pPr>
          </w:p>
        </w:tc>
        <w:tc>
          <w:tcPr>
            <w:tcW w:w="1622" w:type="dxa"/>
            <w:shd w:val="clear" w:color="auto" w:fill="auto"/>
            <w:vAlign w:val="center"/>
          </w:tcPr>
          <w:p w14:paraId="5DF13F76" w14:textId="77777777" w:rsidR="00BD2168" w:rsidRPr="00BD2168" w:rsidRDefault="00BD2168" w:rsidP="00BD2168">
            <w:pPr>
              <w:rPr>
                <w:rFonts w:cs="Arial"/>
                <w:szCs w:val="20"/>
                <w:lang w:val="sl-SI"/>
              </w:rPr>
            </w:pPr>
          </w:p>
        </w:tc>
        <w:tc>
          <w:tcPr>
            <w:tcW w:w="1633" w:type="dxa"/>
            <w:shd w:val="clear" w:color="auto" w:fill="auto"/>
            <w:vAlign w:val="center"/>
          </w:tcPr>
          <w:p w14:paraId="0B1C77B3" w14:textId="77777777" w:rsidR="00BD2168" w:rsidRPr="00BD2168" w:rsidRDefault="00BD2168" w:rsidP="00BD2168">
            <w:pPr>
              <w:rPr>
                <w:rFonts w:cs="Arial"/>
                <w:szCs w:val="20"/>
                <w:lang w:val="sl-SI"/>
              </w:rPr>
            </w:pPr>
          </w:p>
        </w:tc>
        <w:tc>
          <w:tcPr>
            <w:tcW w:w="1354" w:type="dxa"/>
            <w:shd w:val="clear" w:color="auto" w:fill="auto"/>
            <w:vAlign w:val="center"/>
          </w:tcPr>
          <w:p w14:paraId="5E28C732" w14:textId="77777777" w:rsidR="00BD2168" w:rsidRPr="00BD2168" w:rsidRDefault="00BD2168" w:rsidP="00BD2168">
            <w:pPr>
              <w:rPr>
                <w:rFonts w:cs="Arial"/>
                <w:szCs w:val="20"/>
                <w:lang w:val="sl-SI"/>
              </w:rPr>
            </w:pPr>
          </w:p>
        </w:tc>
        <w:tc>
          <w:tcPr>
            <w:tcW w:w="1510" w:type="dxa"/>
            <w:shd w:val="clear" w:color="auto" w:fill="auto"/>
            <w:vAlign w:val="center"/>
          </w:tcPr>
          <w:p w14:paraId="5D6EB9B4" w14:textId="77777777" w:rsidR="00BD2168" w:rsidRPr="00BD2168" w:rsidRDefault="00BD2168" w:rsidP="00BD2168">
            <w:pPr>
              <w:rPr>
                <w:rFonts w:cs="Arial"/>
                <w:szCs w:val="20"/>
                <w:lang w:val="sl-SI"/>
              </w:rPr>
            </w:pPr>
          </w:p>
        </w:tc>
      </w:tr>
      <w:tr w:rsidR="00BD2168" w:rsidRPr="00BD2168" w14:paraId="2A751CCC" w14:textId="77777777" w:rsidTr="00BD2168">
        <w:tc>
          <w:tcPr>
            <w:tcW w:w="1484" w:type="dxa"/>
            <w:shd w:val="clear" w:color="auto" w:fill="auto"/>
            <w:vAlign w:val="center"/>
          </w:tcPr>
          <w:p w14:paraId="08209A89" w14:textId="77777777" w:rsidR="00BD2168" w:rsidRPr="00BD2168" w:rsidRDefault="00BD2168" w:rsidP="00BD2168">
            <w:pPr>
              <w:rPr>
                <w:rFonts w:cs="Arial"/>
                <w:szCs w:val="20"/>
                <w:lang w:val="sl-SI"/>
              </w:rPr>
            </w:pPr>
          </w:p>
        </w:tc>
        <w:tc>
          <w:tcPr>
            <w:tcW w:w="1111" w:type="dxa"/>
            <w:vAlign w:val="center"/>
          </w:tcPr>
          <w:p w14:paraId="65D5200E" w14:textId="77777777" w:rsidR="00BD2168" w:rsidRPr="00BD2168" w:rsidRDefault="00BD2168" w:rsidP="00BD2168">
            <w:pPr>
              <w:rPr>
                <w:rFonts w:cs="Arial"/>
                <w:szCs w:val="20"/>
                <w:lang w:val="sl-SI"/>
              </w:rPr>
            </w:pPr>
          </w:p>
        </w:tc>
        <w:tc>
          <w:tcPr>
            <w:tcW w:w="1622" w:type="dxa"/>
            <w:shd w:val="clear" w:color="auto" w:fill="auto"/>
            <w:vAlign w:val="center"/>
          </w:tcPr>
          <w:p w14:paraId="3C3BB252" w14:textId="77777777" w:rsidR="00BD2168" w:rsidRPr="00BD2168" w:rsidRDefault="00BD2168" w:rsidP="00BD2168">
            <w:pPr>
              <w:rPr>
                <w:rFonts w:cs="Arial"/>
                <w:szCs w:val="20"/>
                <w:lang w:val="sl-SI"/>
              </w:rPr>
            </w:pPr>
          </w:p>
        </w:tc>
        <w:tc>
          <w:tcPr>
            <w:tcW w:w="1633" w:type="dxa"/>
            <w:shd w:val="clear" w:color="auto" w:fill="auto"/>
            <w:vAlign w:val="center"/>
          </w:tcPr>
          <w:p w14:paraId="5934C995" w14:textId="77777777" w:rsidR="00BD2168" w:rsidRPr="00BD2168" w:rsidRDefault="00BD2168" w:rsidP="00BD2168">
            <w:pPr>
              <w:rPr>
                <w:rFonts w:cs="Arial"/>
                <w:szCs w:val="20"/>
                <w:lang w:val="sl-SI"/>
              </w:rPr>
            </w:pPr>
          </w:p>
        </w:tc>
        <w:tc>
          <w:tcPr>
            <w:tcW w:w="1354" w:type="dxa"/>
            <w:shd w:val="clear" w:color="auto" w:fill="auto"/>
            <w:vAlign w:val="center"/>
          </w:tcPr>
          <w:p w14:paraId="59263224" w14:textId="77777777" w:rsidR="00BD2168" w:rsidRPr="00BD2168" w:rsidRDefault="00BD2168" w:rsidP="00BD2168">
            <w:pPr>
              <w:rPr>
                <w:rFonts w:cs="Arial"/>
                <w:szCs w:val="20"/>
                <w:lang w:val="sl-SI"/>
              </w:rPr>
            </w:pPr>
          </w:p>
        </w:tc>
        <w:tc>
          <w:tcPr>
            <w:tcW w:w="1510" w:type="dxa"/>
            <w:shd w:val="clear" w:color="auto" w:fill="auto"/>
            <w:vAlign w:val="center"/>
          </w:tcPr>
          <w:p w14:paraId="295E8731" w14:textId="77777777" w:rsidR="00BD2168" w:rsidRPr="00BD2168" w:rsidRDefault="00BD2168" w:rsidP="00BD2168">
            <w:pPr>
              <w:rPr>
                <w:rFonts w:cs="Arial"/>
                <w:szCs w:val="20"/>
                <w:lang w:val="sl-SI"/>
              </w:rPr>
            </w:pPr>
          </w:p>
        </w:tc>
      </w:tr>
      <w:tr w:rsidR="00BD2168" w:rsidRPr="00BD2168" w14:paraId="58CB8278" w14:textId="77777777" w:rsidTr="00BD2168">
        <w:tc>
          <w:tcPr>
            <w:tcW w:w="1484" w:type="dxa"/>
            <w:shd w:val="clear" w:color="auto" w:fill="auto"/>
            <w:vAlign w:val="center"/>
          </w:tcPr>
          <w:p w14:paraId="69DE8836" w14:textId="77777777" w:rsidR="00BD2168" w:rsidRPr="00BD2168" w:rsidRDefault="00BD2168" w:rsidP="00BD2168">
            <w:pPr>
              <w:rPr>
                <w:rFonts w:cs="Arial"/>
                <w:szCs w:val="20"/>
                <w:lang w:val="sl-SI"/>
              </w:rPr>
            </w:pPr>
          </w:p>
        </w:tc>
        <w:tc>
          <w:tcPr>
            <w:tcW w:w="1111" w:type="dxa"/>
            <w:vAlign w:val="center"/>
          </w:tcPr>
          <w:p w14:paraId="191C721C" w14:textId="77777777" w:rsidR="00BD2168" w:rsidRPr="00BD2168" w:rsidRDefault="00BD2168" w:rsidP="00BD2168">
            <w:pPr>
              <w:rPr>
                <w:rFonts w:cs="Arial"/>
                <w:szCs w:val="20"/>
                <w:lang w:val="sl-SI"/>
              </w:rPr>
            </w:pPr>
          </w:p>
        </w:tc>
        <w:tc>
          <w:tcPr>
            <w:tcW w:w="1622" w:type="dxa"/>
            <w:shd w:val="clear" w:color="auto" w:fill="auto"/>
            <w:vAlign w:val="center"/>
          </w:tcPr>
          <w:p w14:paraId="735264A0" w14:textId="77777777" w:rsidR="00BD2168" w:rsidRPr="00BD2168" w:rsidRDefault="00BD2168" w:rsidP="00BD2168">
            <w:pPr>
              <w:rPr>
                <w:rFonts w:cs="Arial"/>
                <w:szCs w:val="20"/>
                <w:lang w:val="sl-SI"/>
              </w:rPr>
            </w:pPr>
          </w:p>
        </w:tc>
        <w:tc>
          <w:tcPr>
            <w:tcW w:w="1633" w:type="dxa"/>
            <w:shd w:val="clear" w:color="auto" w:fill="auto"/>
            <w:vAlign w:val="center"/>
          </w:tcPr>
          <w:p w14:paraId="3AEB40C4" w14:textId="77777777" w:rsidR="00BD2168" w:rsidRPr="00BD2168" w:rsidRDefault="00BD2168" w:rsidP="00BD2168">
            <w:pPr>
              <w:rPr>
                <w:rFonts w:cs="Arial"/>
                <w:szCs w:val="20"/>
                <w:lang w:val="sl-SI"/>
              </w:rPr>
            </w:pPr>
          </w:p>
        </w:tc>
        <w:tc>
          <w:tcPr>
            <w:tcW w:w="1354" w:type="dxa"/>
            <w:shd w:val="clear" w:color="auto" w:fill="auto"/>
            <w:vAlign w:val="center"/>
          </w:tcPr>
          <w:p w14:paraId="6E2075BE" w14:textId="77777777" w:rsidR="00BD2168" w:rsidRPr="00BD2168" w:rsidRDefault="00BD2168" w:rsidP="00BD2168">
            <w:pPr>
              <w:rPr>
                <w:rFonts w:cs="Arial"/>
                <w:szCs w:val="20"/>
                <w:lang w:val="sl-SI"/>
              </w:rPr>
            </w:pPr>
          </w:p>
        </w:tc>
        <w:tc>
          <w:tcPr>
            <w:tcW w:w="1510" w:type="dxa"/>
            <w:shd w:val="clear" w:color="auto" w:fill="auto"/>
            <w:vAlign w:val="center"/>
          </w:tcPr>
          <w:p w14:paraId="6E51F25B" w14:textId="77777777" w:rsidR="00BD2168" w:rsidRPr="00BD2168" w:rsidRDefault="00BD2168" w:rsidP="00BD2168">
            <w:pPr>
              <w:rPr>
                <w:rFonts w:cs="Arial"/>
                <w:szCs w:val="20"/>
                <w:lang w:val="sl-SI"/>
              </w:rPr>
            </w:pPr>
          </w:p>
        </w:tc>
      </w:tr>
      <w:tr w:rsidR="00BD2168" w:rsidRPr="00BD2168" w14:paraId="7A133566" w14:textId="77777777" w:rsidTr="00BD2168">
        <w:tc>
          <w:tcPr>
            <w:tcW w:w="1484" w:type="dxa"/>
            <w:shd w:val="clear" w:color="auto" w:fill="auto"/>
            <w:vAlign w:val="center"/>
          </w:tcPr>
          <w:p w14:paraId="125927B6" w14:textId="77777777" w:rsidR="00BD2168" w:rsidRPr="00BD2168" w:rsidRDefault="00BD2168" w:rsidP="00BD2168">
            <w:pPr>
              <w:rPr>
                <w:rFonts w:cs="Arial"/>
                <w:szCs w:val="20"/>
                <w:lang w:val="sl-SI"/>
              </w:rPr>
            </w:pPr>
          </w:p>
        </w:tc>
        <w:tc>
          <w:tcPr>
            <w:tcW w:w="1111" w:type="dxa"/>
            <w:vAlign w:val="center"/>
          </w:tcPr>
          <w:p w14:paraId="01553D19" w14:textId="77777777" w:rsidR="00BD2168" w:rsidRPr="00BD2168" w:rsidRDefault="00BD2168" w:rsidP="00BD2168">
            <w:pPr>
              <w:rPr>
                <w:rFonts w:cs="Arial"/>
                <w:szCs w:val="20"/>
                <w:lang w:val="sl-SI"/>
              </w:rPr>
            </w:pPr>
          </w:p>
        </w:tc>
        <w:tc>
          <w:tcPr>
            <w:tcW w:w="1622" w:type="dxa"/>
            <w:shd w:val="clear" w:color="auto" w:fill="auto"/>
            <w:vAlign w:val="center"/>
          </w:tcPr>
          <w:p w14:paraId="3E15A29A" w14:textId="77777777" w:rsidR="00BD2168" w:rsidRPr="00BD2168" w:rsidRDefault="00BD2168" w:rsidP="00BD2168">
            <w:pPr>
              <w:rPr>
                <w:rFonts w:cs="Arial"/>
                <w:szCs w:val="20"/>
                <w:lang w:val="sl-SI"/>
              </w:rPr>
            </w:pPr>
          </w:p>
        </w:tc>
        <w:tc>
          <w:tcPr>
            <w:tcW w:w="1633" w:type="dxa"/>
            <w:shd w:val="clear" w:color="auto" w:fill="auto"/>
            <w:vAlign w:val="center"/>
          </w:tcPr>
          <w:p w14:paraId="5F0BC277" w14:textId="77777777" w:rsidR="00BD2168" w:rsidRPr="00BD2168" w:rsidRDefault="00BD2168" w:rsidP="00BD2168">
            <w:pPr>
              <w:rPr>
                <w:rFonts w:cs="Arial"/>
                <w:szCs w:val="20"/>
                <w:lang w:val="sl-SI"/>
              </w:rPr>
            </w:pPr>
          </w:p>
        </w:tc>
        <w:tc>
          <w:tcPr>
            <w:tcW w:w="1354" w:type="dxa"/>
            <w:shd w:val="clear" w:color="auto" w:fill="auto"/>
            <w:vAlign w:val="center"/>
          </w:tcPr>
          <w:p w14:paraId="61303056" w14:textId="77777777" w:rsidR="00BD2168" w:rsidRPr="00BD2168" w:rsidRDefault="00BD2168" w:rsidP="00BD2168">
            <w:pPr>
              <w:rPr>
                <w:rFonts w:cs="Arial"/>
                <w:szCs w:val="20"/>
                <w:lang w:val="sl-SI"/>
              </w:rPr>
            </w:pPr>
          </w:p>
        </w:tc>
        <w:tc>
          <w:tcPr>
            <w:tcW w:w="1510" w:type="dxa"/>
            <w:shd w:val="clear" w:color="auto" w:fill="auto"/>
            <w:vAlign w:val="center"/>
          </w:tcPr>
          <w:p w14:paraId="10BB3CAB" w14:textId="77777777" w:rsidR="00BD2168" w:rsidRPr="00BD2168" w:rsidRDefault="00BD2168" w:rsidP="00BD2168">
            <w:pPr>
              <w:rPr>
                <w:rFonts w:cs="Arial"/>
                <w:szCs w:val="20"/>
                <w:lang w:val="sl-SI"/>
              </w:rPr>
            </w:pPr>
          </w:p>
        </w:tc>
      </w:tr>
      <w:tr w:rsidR="00BD2168" w:rsidRPr="00BD2168" w14:paraId="2CF9CF7D" w14:textId="77777777" w:rsidTr="00BD2168">
        <w:tc>
          <w:tcPr>
            <w:tcW w:w="1484" w:type="dxa"/>
            <w:shd w:val="clear" w:color="auto" w:fill="auto"/>
            <w:vAlign w:val="center"/>
          </w:tcPr>
          <w:p w14:paraId="4DF47C9F" w14:textId="77777777" w:rsidR="00BD2168" w:rsidRPr="00BD2168" w:rsidRDefault="00BD2168" w:rsidP="00BD2168">
            <w:pPr>
              <w:rPr>
                <w:rFonts w:cs="Arial"/>
                <w:szCs w:val="20"/>
                <w:lang w:val="sl-SI"/>
              </w:rPr>
            </w:pPr>
          </w:p>
        </w:tc>
        <w:tc>
          <w:tcPr>
            <w:tcW w:w="1111" w:type="dxa"/>
            <w:vAlign w:val="center"/>
          </w:tcPr>
          <w:p w14:paraId="375DAF43" w14:textId="77777777" w:rsidR="00BD2168" w:rsidRPr="00BD2168" w:rsidRDefault="00BD2168" w:rsidP="00BD2168">
            <w:pPr>
              <w:rPr>
                <w:rFonts w:cs="Arial"/>
                <w:szCs w:val="20"/>
                <w:lang w:val="sl-SI"/>
              </w:rPr>
            </w:pPr>
          </w:p>
        </w:tc>
        <w:tc>
          <w:tcPr>
            <w:tcW w:w="1622" w:type="dxa"/>
            <w:shd w:val="clear" w:color="auto" w:fill="auto"/>
            <w:vAlign w:val="center"/>
          </w:tcPr>
          <w:p w14:paraId="20196C77" w14:textId="77777777" w:rsidR="00BD2168" w:rsidRPr="00BD2168" w:rsidRDefault="00BD2168" w:rsidP="00BD2168">
            <w:pPr>
              <w:rPr>
                <w:rFonts w:cs="Arial"/>
                <w:szCs w:val="20"/>
                <w:lang w:val="sl-SI"/>
              </w:rPr>
            </w:pPr>
          </w:p>
        </w:tc>
        <w:tc>
          <w:tcPr>
            <w:tcW w:w="1633" w:type="dxa"/>
            <w:shd w:val="clear" w:color="auto" w:fill="auto"/>
            <w:vAlign w:val="center"/>
          </w:tcPr>
          <w:p w14:paraId="0A62E3E1" w14:textId="77777777" w:rsidR="00BD2168" w:rsidRPr="00BD2168" w:rsidRDefault="00BD2168" w:rsidP="00BD2168">
            <w:pPr>
              <w:rPr>
                <w:rFonts w:cs="Arial"/>
                <w:szCs w:val="20"/>
                <w:lang w:val="sl-SI"/>
              </w:rPr>
            </w:pPr>
          </w:p>
        </w:tc>
        <w:tc>
          <w:tcPr>
            <w:tcW w:w="1354" w:type="dxa"/>
            <w:shd w:val="clear" w:color="auto" w:fill="auto"/>
            <w:vAlign w:val="center"/>
          </w:tcPr>
          <w:p w14:paraId="0ECCEFA1" w14:textId="77777777" w:rsidR="00BD2168" w:rsidRPr="00BD2168" w:rsidRDefault="00BD2168" w:rsidP="00BD2168">
            <w:pPr>
              <w:rPr>
                <w:rFonts w:cs="Arial"/>
                <w:szCs w:val="20"/>
                <w:lang w:val="sl-SI"/>
              </w:rPr>
            </w:pPr>
          </w:p>
        </w:tc>
        <w:tc>
          <w:tcPr>
            <w:tcW w:w="1510" w:type="dxa"/>
            <w:shd w:val="clear" w:color="auto" w:fill="auto"/>
            <w:vAlign w:val="center"/>
          </w:tcPr>
          <w:p w14:paraId="6711B280" w14:textId="77777777" w:rsidR="00BD2168" w:rsidRPr="00BD2168" w:rsidRDefault="00BD2168" w:rsidP="00BD2168">
            <w:pPr>
              <w:rPr>
                <w:rFonts w:cs="Arial"/>
                <w:szCs w:val="20"/>
                <w:lang w:val="sl-SI"/>
              </w:rPr>
            </w:pPr>
          </w:p>
        </w:tc>
      </w:tr>
      <w:tr w:rsidR="00BD2168" w:rsidRPr="00BD2168" w14:paraId="41C94A80" w14:textId="77777777" w:rsidTr="00BD2168">
        <w:tc>
          <w:tcPr>
            <w:tcW w:w="1484" w:type="dxa"/>
            <w:shd w:val="clear" w:color="auto" w:fill="auto"/>
            <w:vAlign w:val="center"/>
          </w:tcPr>
          <w:p w14:paraId="0699B2F9" w14:textId="77777777" w:rsidR="00BD2168" w:rsidRPr="00BD2168" w:rsidRDefault="00BD2168" w:rsidP="00BD2168">
            <w:pPr>
              <w:rPr>
                <w:rFonts w:cs="Arial"/>
                <w:szCs w:val="20"/>
                <w:lang w:val="sl-SI"/>
              </w:rPr>
            </w:pPr>
          </w:p>
        </w:tc>
        <w:tc>
          <w:tcPr>
            <w:tcW w:w="1111" w:type="dxa"/>
            <w:vAlign w:val="center"/>
          </w:tcPr>
          <w:p w14:paraId="5173B5A6" w14:textId="77777777" w:rsidR="00BD2168" w:rsidRPr="00BD2168" w:rsidRDefault="00BD2168" w:rsidP="00BD2168">
            <w:pPr>
              <w:rPr>
                <w:rFonts w:cs="Arial"/>
                <w:szCs w:val="20"/>
                <w:lang w:val="sl-SI"/>
              </w:rPr>
            </w:pPr>
          </w:p>
        </w:tc>
        <w:tc>
          <w:tcPr>
            <w:tcW w:w="1622" w:type="dxa"/>
            <w:shd w:val="clear" w:color="auto" w:fill="auto"/>
            <w:vAlign w:val="center"/>
          </w:tcPr>
          <w:p w14:paraId="5F0C8E2D" w14:textId="77777777" w:rsidR="00BD2168" w:rsidRPr="00BD2168" w:rsidRDefault="00BD2168" w:rsidP="00BD2168">
            <w:pPr>
              <w:rPr>
                <w:rFonts w:cs="Arial"/>
                <w:szCs w:val="20"/>
                <w:lang w:val="sl-SI"/>
              </w:rPr>
            </w:pPr>
          </w:p>
        </w:tc>
        <w:tc>
          <w:tcPr>
            <w:tcW w:w="1633" w:type="dxa"/>
            <w:shd w:val="clear" w:color="auto" w:fill="auto"/>
            <w:vAlign w:val="center"/>
          </w:tcPr>
          <w:p w14:paraId="7FB72B43" w14:textId="77777777" w:rsidR="00BD2168" w:rsidRPr="00BD2168" w:rsidRDefault="00BD2168" w:rsidP="00BD2168">
            <w:pPr>
              <w:rPr>
                <w:rFonts w:cs="Arial"/>
                <w:szCs w:val="20"/>
                <w:lang w:val="sl-SI"/>
              </w:rPr>
            </w:pPr>
          </w:p>
        </w:tc>
        <w:tc>
          <w:tcPr>
            <w:tcW w:w="1354" w:type="dxa"/>
            <w:shd w:val="clear" w:color="auto" w:fill="auto"/>
            <w:vAlign w:val="center"/>
          </w:tcPr>
          <w:p w14:paraId="31039E27" w14:textId="77777777" w:rsidR="00BD2168" w:rsidRPr="00BD2168" w:rsidRDefault="00BD2168" w:rsidP="00BD2168">
            <w:pPr>
              <w:rPr>
                <w:rFonts w:cs="Arial"/>
                <w:szCs w:val="20"/>
                <w:lang w:val="sl-SI"/>
              </w:rPr>
            </w:pPr>
          </w:p>
        </w:tc>
        <w:tc>
          <w:tcPr>
            <w:tcW w:w="1510" w:type="dxa"/>
            <w:shd w:val="clear" w:color="auto" w:fill="auto"/>
            <w:vAlign w:val="center"/>
          </w:tcPr>
          <w:p w14:paraId="72D71EE6" w14:textId="77777777" w:rsidR="00BD2168" w:rsidRPr="00BD2168" w:rsidRDefault="00BD2168" w:rsidP="00BD2168">
            <w:pPr>
              <w:rPr>
                <w:rFonts w:cs="Arial"/>
                <w:szCs w:val="20"/>
                <w:lang w:val="sl-SI"/>
              </w:rPr>
            </w:pPr>
          </w:p>
        </w:tc>
      </w:tr>
      <w:tr w:rsidR="00BD2168" w:rsidRPr="00BD2168" w14:paraId="71D0BA63" w14:textId="77777777" w:rsidTr="00BD2168">
        <w:tc>
          <w:tcPr>
            <w:tcW w:w="1484" w:type="dxa"/>
            <w:shd w:val="clear" w:color="auto" w:fill="auto"/>
            <w:vAlign w:val="center"/>
          </w:tcPr>
          <w:p w14:paraId="623BEE89" w14:textId="77777777" w:rsidR="00BD2168" w:rsidRPr="00BD2168" w:rsidRDefault="00BD2168" w:rsidP="00BD2168">
            <w:pPr>
              <w:rPr>
                <w:rFonts w:cs="Arial"/>
                <w:szCs w:val="20"/>
                <w:lang w:val="sl-SI"/>
              </w:rPr>
            </w:pPr>
          </w:p>
        </w:tc>
        <w:tc>
          <w:tcPr>
            <w:tcW w:w="1111" w:type="dxa"/>
            <w:vAlign w:val="center"/>
          </w:tcPr>
          <w:p w14:paraId="303AD609" w14:textId="77777777" w:rsidR="00BD2168" w:rsidRPr="00BD2168" w:rsidRDefault="00BD2168" w:rsidP="00BD2168">
            <w:pPr>
              <w:rPr>
                <w:rFonts w:cs="Arial"/>
                <w:szCs w:val="20"/>
                <w:lang w:val="sl-SI"/>
              </w:rPr>
            </w:pPr>
          </w:p>
        </w:tc>
        <w:tc>
          <w:tcPr>
            <w:tcW w:w="1622" w:type="dxa"/>
            <w:shd w:val="clear" w:color="auto" w:fill="auto"/>
            <w:vAlign w:val="center"/>
          </w:tcPr>
          <w:p w14:paraId="5C31F00F" w14:textId="77777777" w:rsidR="00BD2168" w:rsidRPr="00BD2168" w:rsidRDefault="00BD2168" w:rsidP="00BD2168">
            <w:pPr>
              <w:rPr>
                <w:rFonts w:cs="Arial"/>
                <w:szCs w:val="20"/>
                <w:lang w:val="sl-SI"/>
              </w:rPr>
            </w:pPr>
          </w:p>
        </w:tc>
        <w:tc>
          <w:tcPr>
            <w:tcW w:w="1633" w:type="dxa"/>
            <w:shd w:val="clear" w:color="auto" w:fill="auto"/>
            <w:vAlign w:val="center"/>
          </w:tcPr>
          <w:p w14:paraId="02D352A9" w14:textId="77777777" w:rsidR="00BD2168" w:rsidRPr="00BD2168" w:rsidRDefault="00BD2168" w:rsidP="00BD2168">
            <w:pPr>
              <w:rPr>
                <w:rFonts w:cs="Arial"/>
                <w:szCs w:val="20"/>
                <w:lang w:val="sl-SI"/>
              </w:rPr>
            </w:pPr>
          </w:p>
        </w:tc>
        <w:tc>
          <w:tcPr>
            <w:tcW w:w="1354" w:type="dxa"/>
            <w:shd w:val="clear" w:color="auto" w:fill="auto"/>
            <w:vAlign w:val="center"/>
          </w:tcPr>
          <w:p w14:paraId="0016BD65" w14:textId="77777777" w:rsidR="00BD2168" w:rsidRPr="00BD2168" w:rsidRDefault="00BD2168" w:rsidP="00BD2168">
            <w:pPr>
              <w:rPr>
                <w:rFonts w:cs="Arial"/>
                <w:szCs w:val="20"/>
                <w:lang w:val="sl-SI"/>
              </w:rPr>
            </w:pPr>
          </w:p>
        </w:tc>
        <w:tc>
          <w:tcPr>
            <w:tcW w:w="1510" w:type="dxa"/>
            <w:shd w:val="clear" w:color="auto" w:fill="auto"/>
            <w:vAlign w:val="center"/>
          </w:tcPr>
          <w:p w14:paraId="036C6E51" w14:textId="77777777" w:rsidR="00BD2168" w:rsidRPr="00BD2168" w:rsidRDefault="00BD2168" w:rsidP="00BD2168">
            <w:pPr>
              <w:rPr>
                <w:rFonts w:cs="Arial"/>
                <w:szCs w:val="20"/>
                <w:lang w:val="sl-SI"/>
              </w:rPr>
            </w:pPr>
          </w:p>
        </w:tc>
      </w:tr>
      <w:tr w:rsidR="00BD2168" w:rsidRPr="00BD2168" w14:paraId="098A5704" w14:textId="77777777" w:rsidTr="00BD2168">
        <w:tc>
          <w:tcPr>
            <w:tcW w:w="1484" w:type="dxa"/>
            <w:shd w:val="clear" w:color="auto" w:fill="auto"/>
            <w:vAlign w:val="center"/>
          </w:tcPr>
          <w:p w14:paraId="6F8B5432" w14:textId="77777777" w:rsidR="00BD2168" w:rsidRPr="00BD2168" w:rsidRDefault="00BD2168" w:rsidP="00BD2168">
            <w:pPr>
              <w:rPr>
                <w:rFonts w:cs="Arial"/>
                <w:szCs w:val="20"/>
                <w:lang w:val="sl-SI"/>
              </w:rPr>
            </w:pPr>
          </w:p>
        </w:tc>
        <w:tc>
          <w:tcPr>
            <w:tcW w:w="1111" w:type="dxa"/>
            <w:vAlign w:val="center"/>
          </w:tcPr>
          <w:p w14:paraId="4F29FDDF" w14:textId="77777777" w:rsidR="00BD2168" w:rsidRPr="00BD2168" w:rsidRDefault="00BD2168" w:rsidP="00BD2168">
            <w:pPr>
              <w:rPr>
                <w:rFonts w:cs="Arial"/>
                <w:szCs w:val="20"/>
                <w:lang w:val="sl-SI"/>
              </w:rPr>
            </w:pPr>
          </w:p>
        </w:tc>
        <w:tc>
          <w:tcPr>
            <w:tcW w:w="1622" w:type="dxa"/>
            <w:shd w:val="clear" w:color="auto" w:fill="auto"/>
            <w:vAlign w:val="center"/>
          </w:tcPr>
          <w:p w14:paraId="18FD29A8" w14:textId="77777777" w:rsidR="00BD2168" w:rsidRPr="00BD2168" w:rsidRDefault="00BD2168" w:rsidP="00BD2168">
            <w:pPr>
              <w:rPr>
                <w:rFonts w:cs="Arial"/>
                <w:szCs w:val="20"/>
                <w:lang w:val="sl-SI"/>
              </w:rPr>
            </w:pPr>
          </w:p>
        </w:tc>
        <w:tc>
          <w:tcPr>
            <w:tcW w:w="1633" w:type="dxa"/>
            <w:shd w:val="clear" w:color="auto" w:fill="auto"/>
            <w:vAlign w:val="center"/>
          </w:tcPr>
          <w:p w14:paraId="4333DD1C" w14:textId="77777777" w:rsidR="00BD2168" w:rsidRPr="00BD2168" w:rsidRDefault="00BD2168" w:rsidP="00BD2168">
            <w:pPr>
              <w:rPr>
                <w:rFonts w:cs="Arial"/>
                <w:szCs w:val="20"/>
                <w:lang w:val="sl-SI"/>
              </w:rPr>
            </w:pPr>
          </w:p>
        </w:tc>
        <w:tc>
          <w:tcPr>
            <w:tcW w:w="1354" w:type="dxa"/>
            <w:shd w:val="clear" w:color="auto" w:fill="auto"/>
            <w:vAlign w:val="center"/>
          </w:tcPr>
          <w:p w14:paraId="37B65529" w14:textId="77777777" w:rsidR="00BD2168" w:rsidRPr="00BD2168" w:rsidRDefault="00BD2168" w:rsidP="00BD2168">
            <w:pPr>
              <w:rPr>
                <w:rFonts w:cs="Arial"/>
                <w:szCs w:val="20"/>
                <w:lang w:val="sl-SI"/>
              </w:rPr>
            </w:pPr>
          </w:p>
        </w:tc>
        <w:tc>
          <w:tcPr>
            <w:tcW w:w="1510" w:type="dxa"/>
            <w:shd w:val="clear" w:color="auto" w:fill="auto"/>
            <w:vAlign w:val="center"/>
          </w:tcPr>
          <w:p w14:paraId="68EDE580" w14:textId="77777777" w:rsidR="00BD2168" w:rsidRPr="00BD2168" w:rsidRDefault="00BD2168" w:rsidP="00BD2168">
            <w:pPr>
              <w:rPr>
                <w:rFonts w:cs="Arial"/>
                <w:szCs w:val="20"/>
                <w:lang w:val="sl-SI"/>
              </w:rPr>
            </w:pPr>
          </w:p>
        </w:tc>
      </w:tr>
      <w:tr w:rsidR="00BD2168" w:rsidRPr="00BD2168" w14:paraId="6EFEA1FB" w14:textId="77777777" w:rsidTr="00BD2168">
        <w:tc>
          <w:tcPr>
            <w:tcW w:w="1484" w:type="dxa"/>
            <w:shd w:val="clear" w:color="auto" w:fill="auto"/>
            <w:vAlign w:val="center"/>
          </w:tcPr>
          <w:p w14:paraId="1B38DD11" w14:textId="77777777" w:rsidR="00BD2168" w:rsidRPr="00BD2168" w:rsidRDefault="00BD2168" w:rsidP="00BD2168">
            <w:pPr>
              <w:rPr>
                <w:rFonts w:cs="Arial"/>
                <w:szCs w:val="20"/>
                <w:lang w:val="sl-SI"/>
              </w:rPr>
            </w:pPr>
          </w:p>
        </w:tc>
        <w:tc>
          <w:tcPr>
            <w:tcW w:w="1111" w:type="dxa"/>
            <w:vAlign w:val="center"/>
          </w:tcPr>
          <w:p w14:paraId="6F8599E2" w14:textId="77777777" w:rsidR="00BD2168" w:rsidRPr="00BD2168" w:rsidRDefault="00BD2168" w:rsidP="00BD2168">
            <w:pPr>
              <w:rPr>
                <w:rFonts w:cs="Arial"/>
                <w:szCs w:val="20"/>
                <w:lang w:val="sl-SI"/>
              </w:rPr>
            </w:pPr>
          </w:p>
        </w:tc>
        <w:tc>
          <w:tcPr>
            <w:tcW w:w="1622" w:type="dxa"/>
            <w:shd w:val="clear" w:color="auto" w:fill="auto"/>
            <w:vAlign w:val="center"/>
          </w:tcPr>
          <w:p w14:paraId="736D6298" w14:textId="77777777" w:rsidR="00BD2168" w:rsidRPr="00BD2168" w:rsidRDefault="00BD2168" w:rsidP="00BD2168">
            <w:pPr>
              <w:rPr>
                <w:rFonts w:cs="Arial"/>
                <w:szCs w:val="20"/>
                <w:lang w:val="sl-SI"/>
              </w:rPr>
            </w:pPr>
          </w:p>
        </w:tc>
        <w:tc>
          <w:tcPr>
            <w:tcW w:w="1633" w:type="dxa"/>
            <w:shd w:val="clear" w:color="auto" w:fill="auto"/>
            <w:vAlign w:val="center"/>
          </w:tcPr>
          <w:p w14:paraId="466C45D9" w14:textId="77777777" w:rsidR="00BD2168" w:rsidRPr="00BD2168" w:rsidRDefault="00BD2168" w:rsidP="00BD2168">
            <w:pPr>
              <w:rPr>
                <w:rFonts w:cs="Arial"/>
                <w:szCs w:val="20"/>
                <w:lang w:val="sl-SI"/>
              </w:rPr>
            </w:pPr>
          </w:p>
        </w:tc>
        <w:tc>
          <w:tcPr>
            <w:tcW w:w="1354" w:type="dxa"/>
            <w:shd w:val="clear" w:color="auto" w:fill="auto"/>
            <w:vAlign w:val="center"/>
          </w:tcPr>
          <w:p w14:paraId="42C06D93" w14:textId="77777777" w:rsidR="00BD2168" w:rsidRPr="00BD2168" w:rsidRDefault="00BD2168" w:rsidP="00BD2168">
            <w:pPr>
              <w:rPr>
                <w:rFonts w:cs="Arial"/>
                <w:szCs w:val="20"/>
                <w:lang w:val="sl-SI"/>
              </w:rPr>
            </w:pPr>
          </w:p>
        </w:tc>
        <w:tc>
          <w:tcPr>
            <w:tcW w:w="1510" w:type="dxa"/>
            <w:shd w:val="clear" w:color="auto" w:fill="auto"/>
            <w:vAlign w:val="center"/>
          </w:tcPr>
          <w:p w14:paraId="6B386EC6" w14:textId="77777777" w:rsidR="00BD2168" w:rsidRPr="00BD2168" w:rsidRDefault="00BD2168" w:rsidP="00BD2168">
            <w:pPr>
              <w:rPr>
                <w:rFonts w:cs="Arial"/>
                <w:szCs w:val="20"/>
                <w:lang w:val="sl-SI"/>
              </w:rPr>
            </w:pPr>
          </w:p>
        </w:tc>
      </w:tr>
      <w:tr w:rsidR="00BD2168" w:rsidRPr="00BD2168" w14:paraId="3937A17C" w14:textId="77777777" w:rsidTr="00BD2168">
        <w:tc>
          <w:tcPr>
            <w:tcW w:w="1484" w:type="dxa"/>
            <w:shd w:val="clear" w:color="auto" w:fill="auto"/>
            <w:vAlign w:val="center"/>
          </w:tcPr>
          <w:p w14:paraId="3999045C" w14:textId="77777777" w:rsidR="00BD2168" w:rsidRPr="00BD2168" w:rsidRDefault="00BD2168" w:rsidP="00BD2168">
            <w:pPr>
              <w:rPr>
                <w:rFonts w:cs="Arial"/>
                <w:szCs w:val="20"/>
                <w:lang w:val="sl-SI"/>
              </w:rPr>
            </w:pPr>
          </w:p>
        </w:tc>
        <w:tc>
          <w:tcPr>
            <w:tcW w:w="1111" w:type="dxa"/>
            <w:vAlign w:val="center"/>
          </w:tcPr>
          <w:p w14:paraId="3E48FFBC" w14:textId="77777777" w:rsidR="00BD2168" w:rsidRPr="00BD2168" w:rsidRDefault="00BD2168" w:rsidP="00BD2168">
            <w:pPr>
              <w:rPr>
                <w:rFonts w:cs="Arial"/>
                <w:szCs w:val="20"/>
                <w:lang w:val="sl-SI"/>
              </w:rPr>
            </w:pPr>
          </w:p>
        </w:tc>
        <w:tc>
          <w:tcPr>
            <w:tcW w:w="1622" w:type="dxa"/>
            <w:shd w:val="clear" w:color="auto" w:fill="auto"/>
            <w:vAlign w:val="center"/>
          </w:tcPr>
          <w:p w14:paraId="11879FA0" w14:textId="77777777" w:rsidR="00BD2168" w:rsidRPr="00BD2168" w:rsidRDefault="00BD2168" w:rsidP="00BD2168">
            <w:pPr>
              <w:rPr>
                <w:rFonts w:cs="Arial"/>
                <w:szCs w:val="20"/>
                <w:lang w:val="sl-SI"/>
              </w:rPr>
            </w:pPr>
          </w:p>
        </w:tc>
        <w:tc>
          <w:tcPr>
            <w:tcW w:w="1633" w:type="dxa"/>
            <w:shd w:val="clear" w:color="auto" w:fill="auto"/>
            <w:vAlign w:val="center"/>
          </w:tcPr>
          <w:p w14:paraId="1B0365D0" w14:textId="77777777" w:rsidR="00BD2168" w:rsidRPr="00BD2168" w:rsidRDefault="00BD2168" w:rsidP="00BD2168">
            <w:pPr>
              <w:rPr>
                <w:rFonts w:cs="Arial"/>
                <w:szCs w:val="20"/>
                <w:lang w:val="sl-SI"/>
              </w:rPr>
            </w:pPr>
          </w:p>
        </w:tc>
        <w:tc>
          <w:tcPr>
            <w:tcW w:w="1354" w:type="dxa"/>
            <w:shd w:val="clear" w:color="auto" w:fill="auto"/>
            <w:vAlign w:val="center"/>
          </w:tcPr>
          <w:p w14:paraId="6C65A83D" w14:textId="77777777" w:rsidR="00BD2168" w:rsidRPr="00BD2168" w:rsidRDefault="00BD2168" w:rsidP="00BD2168">
            <w:pPr>
              <w:rPr>
                <w:rFonts w:cs="Arial"/>
                <w:szCs w:val="20"/>
                <w:lang w:val="sl-SI"/>
              </w:rPr>
            </w:pPr>
          </w:p>
        </w:tc>
        <w:tc>
          <w:tcPr>
            <w:tcW w:w="1510" w:type="dxa"/>
            <w:shd w:val="clear" w:color="auto" w:fill="auto"/>
            <w:vAlign w:val="center"/>
          </w:tcPr>
          <w:p w14:paraId="12F41789" w14:textId="77777777" w:rsidR="00BD2168" w:rsidRPr="00BD2168" w:rsidRDefault="00BD2168" w:rsidP="00BD2168">
            <w:pPr>
              <w:rPr>
                <w:rFonts w:cs="Arial"/>
                <w:szCs w:val="20"/>
                <w:lang w:val="sl-SI"/>
              </w:rPr>
            </w:pPr>
          </w:p>
        </w:tc>
      </w:tr>
      <w:tr w:rsidR="00BD2168" w:rsidRPr="00BD2168" w14:paraId="648C440A" w14:textId="77777777" w:rsidTr="00BD2168">
        <w:tc>
          <w:tcPr>
            <w:tcW w:w="1484" w:type="dxa"/>
            <w:shd w:val="clear" w:color="auto" w:fill="auto"/>
            <w:vAlign w:val="center"/>
          </w:tcPr>
          <w:p w14:paraId="263AED29" w14:textId="77777777" w:rsidR="00BD2168" w:rsidRPr="00BD2168" w:rsidRDefault="00BD2168" w:rsidP="00BD2168">
            <w:pPr>
              <w:rPr>
                <w:rFonts w:cs="Arial"/>
                <w:szCs w:val="20"/>
                <w:lang w:val="sl-SI"/>
              </w:rPr>
            </w:pPr>
          </w:p>
        </w:tc>
        <w:tc>
          <w:tcPr>
            <w:tcW w:w="1111" w:type="dxa"/>
            <w:vAlign w:val="center"/>
          </w:tcPr>
          <w:p w14:paraId="3DA912F0" w14:textId="77777777" w:rsidR="00BD2168" w:rsidRPr="00BD2168" w:rsidRDefault="00BD2168" w:rsidP="00BD2168">
            <w:pPr>
              <w:rPr>
                <w:rFonts w:cs="Arial"/>
                <w:szCs w:val="20"/>
                <w:lang w:val="sl-SI"/>
              </w:rPr>
            </w:pPr>
          </w:p>
        </w:tc>
        <w:tc>
          <w:tcPr>
            <w:tcW w:w="1622" w:type="dxa"/>
            <w:shd w:val="clear" w:color="auto" w:fill="auto"/>
            <w:vAlign w:val="center"/>
          </w:tcPr>
          <w:p w14:paraId="1A486140" w14:textId="77777777" w:rsidR="00BD2168" w:rsidRPr="00BD2168" w:rsidRDefault="00BD2168" w:rsidP="00BD2168">
            <w:pPr>
              <w:rPr>
                <w:rFonts w:cs="Arial"/>
                <w:szCs w:val="20"/>
                <w:lang w:val="sl-SI"/>
              </w:rPr>
            </w:pPr>
          </w:p>
        </w:tc>
        <w:tc>
          <w:tcPr>
            <w:tcW w:w="1633" w:type="dxa"/>
            <w:shd w:val="clear" w:color="auto" w:fill="auto"/>
            <w:vAlign w:val="center"/>
          </w:tcPr>
          <w:p w14:paraId="65C7827B" w14:textId="77777777" w:rsidR="00BD2168" w:rsidRPr="00BD2168" w:rsidRDefault="00BD2168" w:rsidP="00BD2168">
            <w:pPr>
              <w:rPr>
                <w:rFonts w:cs="Arial"/>
                <w:szCs w:val="20"/>
                <w:lang w:val="sl-SI"/>
              </w:rPr>
            </w:pPr>
          </w:p>
        </w:tc>
        <w:tc>
          <w:tcPr>
            <w:tcW w:w="1354" w:type="dxa"/>
            <w:shd w:val="clear" w:color="auto" w:fill="auto"/>
            <w:vAlign w:val="center"/>
          </w:tcPr>
          <w:p w14:paraId="31E5854C" w14:textId="77777777" w:rsidR="00BD2168" w:rsidRPr="00BD2168" w:rsidRDefault="00BD2168" w:rsidP="00BD2168">
            <w:pPr>
              <w:rPr>
                <w:rFonts w:cs="Arial"/>
                <w:szCs w:val="20"/>
                <w:lang w:val="sl-SI"/>
              </w:rPr>
            </w:pPr>
          </w:p>
        </w:tc>
        <w:tc>
          <w:tcPr>
            <w:tcW w:w="1510" w:type="dxa"/>
            <w:shd w:val="clear" w:color="auto" w:fill="auto"/>
            <w:vAlign w:val="center"/>
          </w:tcPr>
          <w:p w14:paraId="4D377B91" w14:textId="77777777" w:rsidR="00BD2168" w:rsidRPr="00BD2168" w:rsidRDefault="00BD2168" w:rsidP="00BD2168">
            <w:pPr>
              <w:rPr>
                <w:rFonts w:cs="Arial"/>
                <w:szCs w:val="20"/>
                <w:lang w:val="sl-SI"/>
              </w:rPr>
            </w:pPr>
          </w:p>
        </w:tc>
      </w:tr>
      <w:tr w:rsidR="00BD2168" w:rsidRPr="00BD2168" w14:paraId="55B52DB2" w14:textId="77777777" w:rsidTr="00BD2168">
        <w:tc>
          <w:tcPr>
            <w:tcW w:w="1484" w:type="dxa"/>
            <w:tcBorders>
              <w:bottom w:val="single" w:sz="4" w:space="0" w:color="auto"/>
            </w:tcBorders>
            <w:shd w:val="clear" w:color="auto" w:fill="auto"/>
          </w:tcPr>
          <w:p w14:paraId="741B0FB8" w14:textId="77777777" w:rsidR="00BD2168" w:rsidRPr="00BD2168" w:rsidRDefault="00BD2168" w:rsidP="00BD2168">
            <w:pPr>
              <w:rPr>
                <w:rFonts w:cs="Arial"/>
                <w:szCs w:val="20"/>
                <w:lang w:val="sl-SI"/>
              </w:rPr>
            </w:pPr>
          </w:p>
        </w:tc>
        <w:tc>
          <w:tcPr>
            <w:tcW w:w="1111" w:type="dxa"/>
            <w:tcBorders>
              <w:bottom w:val="single" w:sz="4" w:space="0" w:color="auto"/>
            </w:tcBorders>
          </w:tcPr>
          <w:p w14:paraId="4D36E8C0" w14:textId="77777777" w:rsidR="00BD2168" w:rsidRPr="00BD2168" w:rsidRDefault="00BD2168" w:rsidP="00BD2168">
            <w:pPr>
              <w:rPr>
                <w:rFonts w:cs="Arial"/>
                <w:szCs w:val="20"/>
                <w:lang w:val="sl-SI"/>
              </w:rPr>
            </w:pPr>
          </w:p>
        </w:tc>
        <w:tc>
          <w:tcPr>
            <w:tcW w:w="1622" w:type="dxa"/>
            <w:tcBorders>
              <w:bottom w:val="single" w:sz="4" w:space="0" w:color="auto"/>
            </w:tcBorders>
            <w:shd w:val="clear" w:color="auto" w:fill="auto"/>
          </w:tcPr>
          <w:p w14:paraId="4E8BDE99" w14:textId="77777777" w:rsidR="00BD2168" w:rsidRPr="00BD2168" w:rsidRDefault="00BD2168" w:rsidP="00BD2168">
            <w:pPr>
              <w:rPr>
                <w:rFonts w:cs="Arial"/>
                <w:szCs w:val="20"/>
                <w:lang w:val="sl-SI"/>
              </w:rPr>
            </w:pPr>
          </w:p>
        </w:tc>
        <w:tc>
          <w:tcPr>
            <w:tcW w:w="1633" w:type="dxa"/>
            <w:tcBorders>
              <w:bottom w:val="single" w:sz="4" w:space="0" w:color="auto"/>
            </w:tcBorders>
            <w:shd w:val="clear" w:color="auto" w:fill="auto"/>
          </w:tcPr>
          <w:p w14:paraId="66E76D0B" w14:textId="77777777" w:rsidR="00BD2168" w:rsidRPr="00BD2168" w:rsidRDefault="00BD2168" w:rsidP="00BD2168">
            <w:pPr>
              <w:rPr>
                <w:rFonts w:cs="Arial"/>
                <w:szCs w:val="20"/>
                <w:lang w:val="sl-SI"/>
              </w:rPr>
            </w:pPr>
          </w:p>
        </w:tc>
        <w:tc>
          <w:tcPr>
            <w:tcW w:w="1354" w:type="dxa"/>
            <w:shd w:val="clear" w:color="auto" w:fill="auto"/>
          </w:tcPr>
          <w:p w14:paraId="574F3A8D" w14:textId="77777777" w:rsidR="00BD2168" w:rsidRPr="00BD2168" w:rsidRDefault="00BD2168" w:rsidP="00BD2168">
            <w:pPr>
              <w:rPr>
                <w:rFonts w:cs="Arial"/>
                <w:szCs w:val="20"/>
                <w:lang w:val="sl-SI"/>
              </w:rPr>
            </w:pPr>
          </w:p>
        </w:tc>
        <w:tc>
          <w:tcPr>
            <w:tcW w:w="1510" w:type="dxa"/>
            <w:tcBorders>
              <w:bottom w:val="single" w:sz="4" w:space="0" w:color="auto"/>
            </w:tcBorders>
            <w:shd w:val="clear" w:color="auto" w:fill="auto"/>
          </w:tcPr>
          <w:p w14:paraId="15862138" w14:textId="77777777" w:rsidR="00BD2168" w:rsidRPr="00BD2168" w:rsidRDefault="00BD2168" w:rsidP="00BD2168">
            <w:pPr>
              <w:rPr>
                <w:rFonts w:cs="Arial"/>
                <w:szCs w:val="20"/>
                <w:lang w:val="sl-SI"/>
              </w:rPr>
            </w:pPr>
          </w:p>
        </w:tc>
      </w:tr>
      <w:tr w:rsidR="00BD2168" w:rsidRPr="00BD2168" w14:paraId="268BF31B" w14:textId="77777777" w:rsidTr="00BD2168">
        <w:tc>
          <w:tcPr>
            <w:tcW w:w="1484" w:type="dxa"/>
            <w:tcBorders>
              <w:top w:val="single" w:sz="4" w:space="0" w:color="auto"/>
              <w:left w:val="nil"/>
              <w:bottom w:val="nil"/>
              <w:right w:val="nil"/>
            </w:tcBorders>
            <w:shd w:val="clear" w:color="auto" w:fill="auto"/>
          </w:tcPr>
          <w:p w14:paraId="22A6E307" w14:textId="77777777" w:rsidR="00BD2168" w:rsidRPr="00BD2168" w:rsidRDefault="00BD2168" w:rsidP="00BD2168">
            <w:pPr>
              <w:rPr>
                <w:rFonts w:cs="Arial"/>
                <w:szCs w:val="20"/>
                <w:lang w:val="sl-SI"/>
              </w:rPr>
            </w:pPr>
          </w:p>
        </w:tc>
        <w:tc>
          <w:tcPr>
            <w:tcW w:w="1111" w:type="dxa"/>
            <w:tcBorders>
              <w:top w:val="single" w:sz="4" w:space="0" w:color="auto"/>
              <w:left w:val="nil"/>
              <w:bottom w:val="nil"/>
              <w:right w:val="nil"/>
            </w:tcBorders>
          </w:tcPr>
          <w:p w14:paraId="77604374" w14:textId="77777777" w:rsidR="00BD2168" w:rsidRPr="00BD2168" w:rsidRDefault="00BD2168" w:rsidP="00BD2168">
            <w:pPr>
              <w:rPr>
                <w:rFonts w:cs="Arial"/>
                <w:szCs w:val="20"/>
                <w:lang w:val="sl-SI"/>
              </w:rPr>
            </w:pPr>
          </w:p>
        </w:tc>
        <w:tc>
          <w:tcPr>
            <w:tcW w:w="1622" w:type="dxa"/>
            <w:tcBorders>
              <w:top w:val="single" w:sz="4" w:space="0" w:color="auto"/>
              <w:left w:val="nil"/>
              <w:bottom w:val="nil"/>
              <w:right w:val="nil"/>
            </w:tcBorders>
            <w:shd w:val="clear" w:color="auto" w:fill="auto"/>
          </w:tcPr>
          <w:p w14:paraId="4308B705" w14:textId="77777777" w:rsidR="00BD2168" w:rsidRPr="00BD2168" w:rsidRDefault="00BD2168" w:rsidP="00BD2168">
            <w:pPr>
              <w:rPr>
                <w:rFonts w:cs="Arial"/>
                <w:szCs w:val="20"/>
                <w:lang w:val="sl-SI"/>
              </w:rPr>
            </w:pPr>
          </w:p>
        </w:tc>
        <w:tc>
          <w:tcPr>
            <w:tcW w:w="1633" w:type="dxa"/>
            <w:tcBorders>
              <w:top w:val="single" w:sz="4" w:space="0" w:color="auto"/>
              <w:left w:val="nil"/>
              <w:bottom w:val="nil"/>
              <w:right w:val="single" w:sz="4" w:space="0" w:color="auto"/>
            </w:tcBorders>
            <w:shd w:val="clear" w:color="auto" w:fill="auto"/>
          </w:tcPr>
          <w:p w14:paraId="40621AA6" w14:textId="77777777" w:rsidR="00BD2168" w:rsidRPr="00BD2168" w:rsidRDefault="00BD2168" w:rsidP="00BD2168">
            <w:pPr>
              <w:rPr>
                <w:rFonts w:cs="Arial"/>
                <w:szCs w:val="20"/>
                <w:lang w:val="sl-SI"/>
              </w:rPr>
            </w:pPr>
          </w:p>
        </w:tc>
        <w:tc>
          <w:tcPr>
            <w:tcW w:w="1354" w:type="dxa"/>
            <w:tcBorders>
              <w:left w:val="single" w:sz="4" w:space="0" w:color="auto"/>
              <w:right w:val="single" w:sz="4" w:space="0" w:color="auto"/>
            </w:tcBorders>
            <w:shd w:val="clear" w:color="auto" w:fill="auto"/>
          </w:tcPr>
          <w:p w14:paraId="0EA5385C" w14:textId="77777777" w:rsidR="00BD2168" w:rsidRPr="00BD2168" w:rsidRDefault="00BD2168" w:rsidP="00BD2168">
            <w:pPr>
              <w:jc w:val="center"/>
              <w:rPr>
                <w:rFonts w:cs="Arial"/>
                <w:szCs w:val="20"/>
                <w:lang w:val="sl-SI"/>
              </w:rPr>
            </w:pPr>
            <w:r w:rsidRPr="00BD2168">
              <w:rPr>
                <w:rFonts w:cs="Arial"/>
                <w:sz w:val="16"/>
                <w:szCs w:val="16"/>
                <w:lang w:val="sl-SI"/>
              </w:rPr>
              <w:t>SKUPAJ</w:t>
            </w:r>
            <w:r w:rsidRPr="00BD2168">
              <w:rPr>
                <w:rFonts w:cs="Arial"/>
                <w:szCs w:val="20"/>
                <w:lang w:val="sl-SI"/>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36FE408" w14:textId="77777777" w:rsidR="00BD2168" w:rsidRPr="00BD2168" w:rsidRDefault="00BD2168" w:rsidP="00BD2168">
            <w:pPr>
              <w:rPr>
                <w:rFonts w:cs="Arial"/>
                <w:szCs w:val="20"/>
                <w:lang w:val="sl-SI"/>
              </w:rPr>
            </w:pPr>
          </w:p>
        </w:tc>
      </w:tr>
    </w:tbl>
    <w:p w14:paraId="61FA115F" w14:textId="77777777" w:rsidR="00BD2168" w:rsidRPr="00BD2168" w:rsidRDefault="00BD2168" w:rsidP="00BD2168">
      <w:pPr>
        <w:rPr>
          <w:rFonts w:cs="Arial"/>
          <w:szCs w:val="20"/>
          <w:lang w:val="sl-SI"/>
        </w:rPr>
      </w:pPr>
    </w:p>
    <w:p w14:paraId="51795D0D" w14:textId="77777777" w:rsidR="00BD2168" w:rsidRPr="00BD2168" w:rsidRDefault="00BD2168" w:rsidP="00BD2168">
      <w:pPr>
        <w:spacing w:line="240" w:lineRule="auto"/>
        <w:rPr>
          <w:rFonts w:cs="Arial"/>
          <w:szCs w:val="20"/>
          <w:lang w:val="sl-SI"/>
        </w:rPr>
      </w:pPr>
      <w:r w:rsidRPr="00BD2168">
        <w:rPr>
          <w:rFonts w:cs="Arial"/>
          <w:szCs w:val="20"/>
          <w:lang w:val="sl-SI"/>
        </w:rPr>
        <w:br w:type="page"/>
      </w:r>
    </w:p>
    <w:p w14:paraId="37F39902" w14:textId="77777777" w:rsidR="00BD2168" w:rsidRPr="00BD2168" w:rsidRDefault="00BD2168" w:rsidP="00BD2168">
      <w:pPr>
        <w:rPr>
          <w:rFonts w:cs="Arial"/>
          <w:szCs w:val="20"/>
          <w:lang w:val="sl-SI"/>
        </w:rPr>
      </w:pPr>
      <w:r w:rsidRPr="00BD2168">
        <w:rPr>
          <w:rFonts w:cs="Arial"/>
          <w:szCs w:val="20"/>
          <w:lang w:val="sl-SI"/>
        </w:rPr>
        <w:lastRenderedPageBreak/>
        <w:t xml:space="preserve">Obrazec št. 2: Načrt razpolaganja z zemljišči </w:t>
      </w:r>
    </w:p>
    <w:p w14:paraId="1741C10A" w14:textId="77777777" w:rsidR="00BD2168" w:rsidRPr="00BD2168" w:rsidRDefault="00BD2168" w:rsidP="00BD2168">
      <w:pPr>
        <w:rPr>
          <w:rFonts w:cs="Arial"/>
          <w:szCs w:val="20"/>
          <w:lang w:val="sl-SI"/>
        </w:rPr>
      </w:pPr>
    </w:p>
    <w:p w14:paraId="509751E8" w14:textId="77777777" w:rsidR="00BD2168" w:rsidRPr="00BD2168" w:rsidRDefault="00BD2168" w:rsidP="00BD2168">
      <w:pPr>
        <w:rPr>
          <w:rFonts w:cs="Arial"/>
          <w:szCs w:val="20"/>
          <w:lang w:val="sl-SI"/>
        </w:rPr>
      </w:pPr>
    </w:p>
    <w:p w14:paraId="582E10BD" w14:textId="77777777" w:rsidR="00BD2168" w:rsidRPr="00BD2168" w:rsidRDefault="00BD2168" w:rsidP="00BD2168">
      <w:pPr>
        <w:rPr>
          <w:rFonts w:cs="Arial"/>
          <w:szCs w:val="20"/>
          <w:lang w:val="sl-SI"/>
        </w:rPr>
      </w:pPr>
      <w:r w:rsidRPr="00BD2168">
        <w:rPr>
          <w:rFonts w:cs="Arial"/>
          <w:szCs w:val="20"/>
          <w:lang w:val="sl-SI"/>
        </w:rPr>
        <w:t>LASTNIK_________________________</w:t>
      </w:r>
    </w:p>
    <w:p w14:paraId="7A450C3B" w14:textId="77777777" w:rsidR="00BD2168" w:rsidRPr="00BD2168" w:rsidRDefault="00BD2168" w:rsidP="00BD2168">
      <w:pPr>
        <w:rPr>
          <w:rFonts w:cs="Arial"/>
          <w:szCs w:val="20"/>
          <w:lang w:val="sl-SI"/>
        </w:rPr>
      </w:pPr>
    </w:p>
    <w:p w14:paraId="45F33103" w14:textId="77777777" w:rsidR="00BD2168" w:rsidRPr="00BD2168" w:rsidRDefault="00BD2168" w:rsidP="00BD2168">
      <w:pPr>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2"/>
        <w:gridCol w:w="1303"/>
        <w:gridCol w:w="1387"/>
        <w:gridCol w:w="1212"/>
        <w:gridCol w:w="1028"/>
        <w:gridCol w:w="994"/>
        <w:gridCol w:w="1412"/>
      </w:tblGrid>
      <w:tr w:rsidR="00BD2168" w:rsidRPr="007C26FE" w14:paraId="057482AA" w14:textId="77777777" w:rsidTr="00BD2168">
        <w:tc>
          <w:tcPr>
            <w:tcW w:w="1252" w:type="dxa"/>
            <w:shd w:val="clear" w:color="auto" w:fill="auto"/>
            <w:vAlign w:val="center"/>
          </w:tcPr>
          <w:p w14:paraId="1DAC2A6A"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ZAPOREDNA ŠTEVILKA</w:t>
            </w:r>
          </w:p>
        </w:tc>
        <w:tc>
          <w:tcPr>
            <w:tcW w:w="778" w:type="dxa"/>
            <w:vAlign w:val="center"/>
          </w:tcPr>
          <w:p w14:paraId="70E3F4AE"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UPRAVLJAVEC</w:t>
            </w:r>
          </w:p>
        </w:tc>
        <w:tc>
          <w:tcPr>
            <w:tcW w:w="1513" w:type="dxa"/>
            <w:shd w:val="clear" w:color="auto" w:fill="auto"/>
            <w:vAlign w:val="center"/>
          </w:tcPr>
          <w:p w14:paraId="742E9EAF"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SAMOUPRAVNA LOKALNA SKUPNOST</w:t>
            </w:r>
          </w:p>
        </w:tc>
        <w:tc>
          <w:tcPr>
            <w:tcW w:w="1319" w:type="dxa"/>
            <w:shd w:val="clear" w:color="auto" w:fill="auto"/>
            <w:vAlign w:val="center"/>
          </w:tcPr>
          <w:p w14:paraId="3B8A99EF" w14:textId="44D7EBE9"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ŠIFRA IN IME KATASTRSKE OBČINE</w:t>
            </w:r>
          </w:p>
        </w:tc>
        <w:tc>
          <w:tcPr>
            <w:tcW w:w="1115" w:type="dxa"/>
            <w:shd w:val="clear" w:color="auto" w:fill="auto"/>
            <w:vAlign w:val="center"/>
          </w:tcPr>
          <w:p w14:paraId="4F403120"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PARCELNA ŠTEVILKA</w:t>
            </w:r>
          </w:p>
        </w:tc>
        <w:tc>
          <w:tcPr>
            <w:tcW w:w="1197" w:type="dxa"/>
            <w:shd w:val="clear" w:color="auto" w:fill="auto"/>
            <w:vAlign w:val="center"/>
          </w:tcPr>
          <w:p w14:paraId="6CA98784" w14:textId="4D586486"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POVRŠINA</w:t>
            </w:r>
            <w:r w:rsidR="008238D9">
              <w:rPr>
                <w:rFonts w:cs="Arial"/>
                <w:sz w:val="16"/>
                <w:szCs w:val="16"/>
                <w:lang w:val="sl-SI"/>
              </w:rPr>
              <w:t xml:space="preserve"> PARCELE</w:t>
            </w:r>
            <w:r w:rsidRPr="00BD2168">
              <w:rPr>
                <w:rFonts w:cs="Arial"/>
                <w:sz w:val="16"/>
                <w:szCs w:val="16"/>
                <w:lang w:val="sl-SI"/>
              </w:rPr>
              <w:t xml:space="preserve"> V M2</w:t>
            </w:r>
          </w:p>
        </w:tc>
        <w:tc>
          <w:tcPr>
            <w:tcW w:w="1540" w:type="dxa"/>
            <w:shd w:val="clear" w:color="auto" w:fill="auto"/>
            <w:vAlign w:val="center"/>
          </w:tcPr>
          <w:p w14:paraId="3EC0CC90"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OCENJENA, POSPLOŠENA ALI ORIENTACIJSKA VREDNOST NEPREMIČNINE</w:t>
            </w:r>
          </w:p>
        </w:tc>
      </w:tr>
      <w:tr w:rsidR="00BD2168" w:rsidRPr="007C26FE" w14:paraId="6D2BCB2B" w14:textId="77777777" w:rsidTr="00BD2168">
        <w:tc>
          <w:tcPr>
            <w:tcW w:w="1252" w:type="dxa"/>
            <w:shd w:val="clear" w:color="auto" w:fill="auto"/>
            <w:vAlign w:val="center"/>
          </w:tcPr>
          <w:p w14:paraId="61C558C5" w14:textId="77777777" w:rsidR="00BD2168" w:rsidRPr="00BD2168" w:rsidRDefault="00BD2168" w:rsidP="00BD2168">
            <w:pPr>
              <w:rPr>
                <w:rFonts w:cs="Arial"/>
                <w:szCs w:val="20"/>
                <w:lang w:val="sl-SI"/>
              </w:rPr>
            </w:pPr>
          </w:p>
        </w:tc>
        <w:tc>
          <w:tcPr>
            <w:tcW w:w="778" w:type="dxa"/>
            <w:vAlign w:val="center"/>
          </w:tcPr>
          <w:p w14:paraId="6AEB736D" w14:textId="77777777" w:rsidR="00BD2168" w:rsidRPr="00BD2168" w:rsidRDefault="00BD2168" w:rsidP="00BD2168">
            <w:pPr>
              <w:rPr>
                <w:rFonts w:cs="Arial"/>
                <w:szCs w:val="20"/>
                <w:lang w:val="sl-SI"/>
              </w:rPr>
            </w:pPr>
          </w:p>
        </w:tc>
        <w:tc>
          <w:tcPr>
            <w:tcW w:w="1513" w:type="dxa"/>
            <w:shd w:val="clear" w:color="auto" w:fill="auto"/>
            <w:vAlign w:val="center"/>
          </w:tcPr>
          <w:p w14:paraId="65B81215" w14:textId="77777777" w:rsidR="00BD2168" w:rsidRPr="00BD2168" w:rsidRDefault="00BD2168" w:rsidP="00BD2168">
            <w:pPr>
              <w:rPr>
                <w:rFonts w:cs="Arial"/>
                <w:szCs w:val="20"/>
                <w:lang w:val="sl-SI"/>
              </w:rPr>
            </w:pPr>
          </w:p>
        </w:tc>
        <w:tc>
          <w:tcPr>
            <w:tcW w:w="1319" w:type="dxa"/>
            <w:shd w:val="clear" w:color="auto" w:fill="auto"/>
            <w:vAlign w:val="center"/>
          </w:tcPr>
          <w:p w14:paraId="619AA8A3" w14:textId="77777777" w:rsidR="00BD2168" w:rsidRPr="00BD2168" w:rsidRDefault="00BD2168" w:rsidP="00BD2168">
            <w:pPr>
              <w:rPr>
                <w:rFonts w:cs="Arial"/>
                <w:szCs w:val="20"/>
                <w:lang w:val="sl-SI"/>
              </w:rPr>
            </w:pPr>
          </w:p>
        </w:tc>
        <w:tc>
          <w:tcPr>
            <w:tcW w:w="1115" w:type="dxa"/>
            <w:shd w:val="clear" w:color="auto" w:fill="auto"/>
            <w:vAlign w:val="center"/>
          </w:tcPr>
          <w:p w14:paraId="05445C78" w14:textId="77777777" w:rsidR="00BD2168" w:rsidRPr="00BD2168" w:rsidRDefault="00BD2168" w:rsidP="00BD2168">
            <w:pPr>
              <w:rPr>
                <w:rFonts w:cs="Arial"/>
                <w:szCs w:val="20"/>
                <w:lang w:val="sl-SI"/>
              </w:rPr>
            </w:pPr>
          </w:p>
        </w:tc>
        <w:tc>
          <w:tcPr>
            <w:tcW w:w="1197" w:type="dxa"/>
            <w:shd w:val="clear" w:color="auto" w:fill="auto"/>
            <w:vAlign w:val="center"/>
          </w:tcPr>
          <w:p w14:paraId="2A9C269C" w14:textId="77777777" w:rsidR="00BD2168" w:rsidRPr="00BD2168" w:rsidRDefault="00BD2168" w:rsidP="00BD2168">
            <w:pPr>
              <w:rPr>
                <w:rFonts w:cs="Arial"/>
                <w:szCs w:val="20"/>
                <w:lang w:val="sl-SI"/>
              </w:rPr>
            </w:pPr>
          </w:p>
        </w:tc>
        <w:tc>
          <w:tcPr>
            <w:tcW w:w="1540" w:type="dxa"/>
            <w:shd w:val="clear" w:color="auto" w:fill="auto"/>
            <w:vAlign w:val="center"/>
          </w:tcPr>
          <w:p w14:paraId="4381FF4B" w14:textId="77777777" w:rsidR="00BD2168" w:rsidRPr="00BD2168" w:rsidRDefault="00BD2168" w:rsidP="00BD2168">
            <w:pPr>
              <w:rPr>
                <w:rFonts w:cs="Arial"/>
                <w:szCs w:val="20"/>
                <w:lang w:val="sl-SI"/>
              </w:rPr>
            </w:pPr>
          </w:p>
        </w:tc>
      </w:tr>
      <w:tr w:rsidR="00BD2168" w:rsidRPr="007C26FE" w14:paraId="71AC4091" w14:textId="77777777" w:rsidTr="00BD2168">
        <w:tc>
          <w:tcPr>
            <w:tcW w:w="1252" w:type="dxa"/>
            <w:shd w:val="clear" w:color="auto" w:fill="auto"/>
            <w:vAlign w:val="center"/>
          </w:tcPr>
          <w:p w14:paraId="441E122E" w14:textId="77777777" w:rsidR="00BD2168" w:rsidRPr="00BD2168" w:rsidRDefault="00BD2168" w:rsidP="00BD2168">
            <w:pPr>
              <w:rPr>
                <w:rFonts w:cs="Arial"/>
                <w:szCs w:val="20"/>
                <w:lang w:val="sl-SI"/>
              </w:rPr>
            </w:pPr>
          </w:p>
        </w:tc>
        <w:tc>
          <w:tcPr>
            <w:tcW w:w="778" w:type="dxa"/>
            <w:vAlign w:val="center"/>
          </w:tcPr>
          <w:p w14:paraId="50AC355E" w14:textId="77777777" w:rsidR="00BD2168" w:rsidRPr="00BD2168" w:rsidRDefault="00BD2168" w:rsidP="00BD2168">
            <w:pPr>
              <w:rPr>
                <w:rFonts w:cs="Arial"/>
                <w:szCs w:val="20"/>
                <w:lang w:val="sl-SI"/>
              </w:rPr>
            </w:pPr>
          </w:p>
        </w:tc>
        <w:tc>
          <w:tcPr>
            <w:tcW w:w="1513" w:type="dxa"/>
            <w:shd w:val="clear" w:color="auto" w:fill="auto"/>
            <w:vAlign w:val="center"/>
          </w:tcPr>
          <w:p w14:paraId="79883C00" w14:textId="77777777" w:rsidR="00BD2168" w:rsidRPr="00BD2168" w:rsidRDefault="00BD2168" w:rsidP="00BD2168">
            <w:pPr>
              <w:rPr>
                <w:rFonts w:cs="Arial"/>
                <w:szCs w:val="20"/>
                <w:lang w:val="sl-SI"/>
              </w:rPr>
            </w:pPr>
          </w:p>
        </w:tc>
        <w:tc>
          <w:tcPr>
            <w:tcW w:w="1319" w:type="dxa"/>
            <w:shd w:val="clear" w:color="auto" w:fill="auto"/>
            <w:vAlign w:val="center"/>
          </w:tcPr>
          <w:p w14:paraId="7A72B891" w14:textId="77777777" w:rsidR="00BD2168" w:rsidRPr="00BD2168" w:rsidRDefault="00BD2168" w:rsidP="00BD2168">
            <w:pPr>
              <w:rPr>
                <w:rFonts w:cs="Arial"/>
                <w:szCs w:val="20"/>
                <w:lang w:val="sl-SI"/>
              </w:rPr>
            </w:pPr>
          </w:p>
        </w:tc>
        <w:tc>
          <w:tcPr>
            <w:tcW w:w="1115" w:type="dxa"/>
            <w:shd w:val="clear" w:color="auto" w:fill="auto"/>
            <w:vAlign w:val="center"/>
          </w:tcPr>
          <w:p w14:paraId="1E1F9A86" w14:textId="77777777" w:rsidR="00BD2168" w:rsidRPr="00BD2168" w:rsidRDefault="00BD2168" w:rsidP="00BD2168">
            <w:pPr>
              <w:rPr>
                <w:rFonts w:cs="Arial"/>
                <w:szCs w:val="20"/>
                <w:lang w:val="sl-SI"/>
              </w:rPr>
            </w:pPr>
          </w:p>
        </w:tc>
        <w:tc>
          <w:tcPr>
            <w:tcW w:w="1197" w:type="dxa"/>
            <w:shd w:val="clear" w:color="auto" w:fill="auto"/>
            <w:vAlign w:val="center"/>
          </w:tcPr>
          <w:p w14:paraId="3D77C64B" w14:textId="77777777" w:rsidR="00BD2168" w:rsidRPr="00BD2168" w:rsidRDefault="00BD2168" w:rsidP="00BD2168">
            <w:pPr>
              <w:rPr>
                <w:rFonts w:cs="Arial"/>
                <w:szCs w:val="20"/>
                <w:lang w:val="sl-SI"/>
              </w:rPr>
            </w:pPr>
          </w:p>
        </w:tc>
        <w:tc>
          <w:tcPr>
            <w:tcW w:w="1540" w:type="dxa"/>
            <w:shd w:val="clear" w:color="auto" w:fill="auto"/>
            <w:vAlign w:val="center"/>
          </w:tcPr>
          <w:p w14:paraId="36FF0D41" w14:textId="77777777" w:rsidR="00BD2168" w:rsidRPr="00BD2168" w:rsidRDefault="00BD2168" w:rsidP="00BD2168">
            <w:pPr>
              <w:rPr>
                <w:rFonts w:cs="Arial"/>
                <w:szCs w:val="20"/>
                <w:lang w:val="sl-SI"/>
              </w:rPr>
            </w:pPr>
          </w:p>
        </w:tc>
      </w:tr>
      <w:tr w:rsidR="00BD2168" w:rsidRPr="007C26FE" w14:paraId="6540B373" w14:textId="77777777" w:rsidTr="00BD2168">
        <w:tc>
          <w:tcPr>
            <w:tcW w:w="1252" w:type="dxa"/>
            <w:shd w:val="clear" w:color="auto" w:fill="auto"/>
            <w:vAlign w:val="center"/>
          </w:tcPr>
          <w:p w14:paraId="7835DF3A" w14:textId="77777777" w:rsidR="00BD2168" w:rsidRPr="00BD2168" w:rsidRDefault="00BD2168" w:rsidP="00BD2168">
            <w:pPr>
              <w:rPr>
                <w:rFonts w:cs="Arial"/>
                <w:szCs w:val="20"/>
                <w:lang w:val="sl-SI"/>
              </w:rPr>
            </w:pPr>
          </w:p>
        </w:tc>
        <w:tc>
          <w:tcPr>
            <w:tcW w:w="778" w:type="dxa"/>
            <w:vAlign w:val="center"/>
          </w:tcPr>
          <w:p w14:paraId="45C1AB48" w14:textId="77777777" w:rsidR="00BD2168" w:rsidRPr="00BD2168" w:rsidRDefault="00BD2168" w:rsidP="00BD2168">
            <w:pPr>
              <w:rPr>
                <w:rFonts w:cs="Arial"/>
                <w:szCs w:val="20"/>
                <w:lang w:val="sl-SI"/>
              </w:rPr>
            </w:pPr>
          </w:p>
        </w:tc>
        <w:tc>
          <w:tcPr>
            <w:tcW w:w="1513" w:type="dxa"/>
            <w:shd w:val="clear" w:color="auto" w:fill="auto"/>
            <w:vAlign w:val="center"/>
          </w:tcPr>
          <w:p w14:paraId="31D4C2B2" w14:textId="77777777" w:rsidR="00BD2168" w:rsidRPr="00BD2168" w:rsidRDefault="00BD2168" w:rsidP="00BD2168">
            <w:pPr>
              <w:rPr>
                <w:rFonts w:cs="Arial"/>
                <w:szCs w:val="20"/>
                <w:lang w:val="sl-SI"/>
              </w:rPr>
            </w:pPr>
          </w:p>
        </w:tc>
        <w:tc>
          <w:tcPr>
            <w:tcW w:w="1319" w:type="dxa"/>
            <w:shd w:val="clear" w:color="auto" w:fill="auto"/>
            <w:vAlign w:val="center"/>
          </w:tcPr>
          <w:p w14:paraId="4A3E02D3" w14:textId="77777777" w:rsidR="00BD2168" w:rsidRPr="00BD2168" w:rsidRDefault="00BD2168" w:rsidP="00BD2168">
            <w:pPr>
              <w:rPr>
                <w:rFonts w:cs="Arial"/>
                <w:szCs w:val="20"/>
                <w:lang w:val="sl-SI"/>
              </w:rPr>
            </w:pPr>
          </w:p>
        </w:tc>
        <w:tc>
          <w:tcPr>
            <w:tcW w:w="1115" w:type="dxa"/>
            <w:shd w:val="clear" w:color="auto" w:fill="auto"/>
            <w:vAlign w:val="center"/>
          </w:tcPr>
          <w:p w14:paraId="47FF4287" w14:textId="77777777" w:rsidR="00BD2168" w:rsidRPr="00BD2168" w:rsidRDefault="00BD2168" w:rsidP="00BD2168">
            <w:pPr>
              <w:rPr>
                <w:rFonts w:cs="Arial"/>
                <w:szCs w:val="20"/>
                <w:lang w:val="sl-SI"/>
              </w:rPr>
            </w:pPr>
          </w:p>
        </w:tc>
        <w:tc>
          <w:tcPr>
            <w:tcW w:w="1197" w:type="dxa"/>
            <w:shd w:val="clear" w:color="auto" w:fill="auto"/>
            <w:vAlign w:val="center"/>
          </w:tcPr>
          <w:p w14:paraId="26A801C5" w14:textId="77777777" w:rsidR="00BD2168" w:rsidRPr="00BD2168" w:rsidRDefault="00BD2168" w:rsidP="00BD2168">
            <w:pPr>
              <w:rPr>
                <w:rFonts w:cs="Arial"/>
                <w:szCs w:val="20"/>
                <w:lang w:val="sl-SI"/>
              </w:rPr>
            </w:pPr>
          </w:p>
        </w:tc>
        <w:tc>
          <w:tcPr>
            <w:tcW w:w="1540" w:type="dxa"/>
            <w:shd w:val="clear" w:color="auto" w:fill="auto"/>
            <w:vAlign w:val="center"/>
          </w:tcPr>
          <w:p w14:paraId="1658BC69" w14:textId="77777777" w:rsidR="00BD2168" w:rsidRPr="00BD2168" w:rsidRDefault="00BD2168" w:rsidP="00BD2168">
            <w:pPr>
              <w:rPr>
                <w:rFonts w:cs="Arial"/>
                <w:szCs w:val="20"/>
                <w:lang w:val="sl-SI"/>
              </w:rPr>
            </w:pPr>
          </w:p>
        </w:tc>
      </w:tr>
      <w:tr w:rsidR="00BD2168" w:rsidRPr="007C26FE" w14:paraId="55C81388" w14:textId="77777777" w:rsidTr="00BD2168">
        <w:tc>
          <w:tcPr>
            <w:tcW w:w="1252" w:type="dxa"/>
            <w:shd w:val="clear" w:color="auto" w:fill="auto"/>
            <w:vAlign w:val="center"/>
          </w:tcPr>
          <w:p w14:paraId="7E314287" w14:textId="77777777" w:rsidR="00BD2168" w:rsidRPr="00BD2168" w:rsidRDefault="00BD2168" w:rsidP="00BD2168">
            <w:pPr>
              <w:rPr>
                <w:rFonts w:cs="Arial"/>
                <w:szCs w:val="20"/>
                <w:lang w:val="sl-SI"/>
              </w:rPr>
            </w:pPr>
          </w:p>
        </w:tc>
        <w:tc>
          <w:tcPr>
            <w:tcW w:w="778" w:type="dxa"/>
            <w:vAlign w:val="center"/>
          </w:tcPr>
          <w:p w14:paraId="42D229A2" w14:textId="77777777" w:rsidR="00BD2168" w:rsidRPr="00BD2168" w:rsidRDefault="00BD2168" w:rsidP="00BD2168">
            <w:pPr>
              <w:rPr>
                <w:rFonts w:cs="Arial"/>
                <w:szCs w:val="20"/>
                <w:lang w:val="sl-SI"/>
              </w:rPr>
            </w:pPr>
          </w:p>
        </w:tc>
        <w:tc>
          <w:tcPr>
            <w:tcW w:w="1513" w:type="dxa"/>
            <w:shd w:val="clear" w:color="auto" w:fill="auto"/>
            <w:vAlign w:val="center"/>
          </w:tcPr>
          <w:p w14:paraId="1393F79B" w14:textId="77777777" w:rsidR="00BD2168" w:rsidRPr="00BD2168" w:rsidRDefault="00BD2168" w:rsidP="00BD2168">
            <w:pPr>
              <w:rPr>
                <w:rFonts w:cs="Arial"/>
                <w:szCs w:val="20"/>
                <w:lang w:val="sl-SI"/>
              </w:rPr>
            </w:pPr>
          </w:p>
        </w:tc>
        <w:tc>
          <w:tcPr>
            <w:tcW w:w="1319" w:type="dxa"/>
            <w:shd w:val="clear" w:color="auto" w:fill="auto"/>
            <w:vAlign w:val="center"/>
          </w:tcPr>
          <w:p w14:paraId="2E8EC14A" w14:textId="77777777" w:rsidR="00BD2168" w:rsidRPr="00BD2168" w:rsidRDefault="00BD2168" w:rsidP="00BD2168">
            <w:pPr>
              <w:rPr>
                <w:rFonts w:cs="Arial"/>
                <w:szCs w:val="20"/>
                <w:lang w:val="sl-SI"/>
              </w:rPr>
            </w:pPr>
          </w:p>
        </w:tc>
        <w:tc>
          <w:tcPr>
            <w:tcW w:w="1115" w:type="dxa"/>
            <w:shd w:val="clear" w:color="auto" w:fill="auto"/>
            <w:vAlign w:val="center"/>
          </w:tcPr>
          <w:p w14:paraId="3599EE67" w14:textId="77777777" w:rsidR="00BD2168" w:rsidRPr="00BD2168" w:rsidRDefault="00BD2168" w:rsidP="00BD2168">
            <w:pPr>
              <w:rPr>
                <w:rFonts w:cs="Arial"/>
                <w:szCs w:val="20"/>
                <w:lang w:val="sl-SI"/>
              </w:rPr>
            </w:pPr>
          </w:p>
        </w:tc>
        <w:tc>
          <w:tcPr>
            <w:tcW w:w="1197" w:type="dxa"/>
            <w:shd w:val="clear" w:color="auto" w:fill="auto"/>
            <w:vAlign w:val="center"/>
          </w:tcPr>
          <w:p w14:paraId="6D5BB9EF" w14:textId="77777777" w:rsidR="00BD2168" w:rsidRPr="00BD2168" w:rsidRDefault="00BD2168" w:rsidP="00BD2168">
            <w:pPr>
              <w:rPr>
                <w:rFonts w:cs="Arial"/>
                <w:szCs w:val="20"/>
                <w:lang w:val="sl-SI"/>
              </w:rPr>
            </w:pPr>
          </w:p>
        </w:tc>
        <w:tc>
          <w:tcPr>
            <w:tcW w:w="1540" w:type="dxa"/>
            <w:shd w:val="clear" w:color="auto" w:fill="auto"/>
            <w:vAlign w:val="center"/>
          </w:tcPr>
          <w:p w14:paraId="72F901D4" w14:textId="77777777" w:rsidR="00BD2168" w:rsidRPr="00BD2168" w:rsidRDefault="00BD2168" w:rsidP="00BD2168">
            <w:pPr>
              <w:rPr>
                <w:rFonts w:cs="Arial"/>
                <w:szCs w:val="20"/>
                <w:lang w:val="sl-SI"/>
              </w:rPr>
            </w:pPr>
          </w:p>
        </w:tc>
      </w:tr>
      <w:tr w:rsidR="00BD2168" w:rsidRPr="007C26FE" w14:paraId="1FFBCC02" w14:textId="77777777" w:rsidTr="00BD2168">
        <w:tc>
          <w:tcPr>
            <w:tcW w:w="1252" w:type="dxa"/>
            <w:shd w:val="clear" w:color="auto" w:fill="auto"/>
            <w:vAlign w:val="center"/>
          </w:tcPr>
          <w:p w14:paraId="77A2296F" w14:textId="77777777" w:rsidR="00BD2168" w:rsidRPr="00BD2168" w:rsidRDefault="00BD2168" w:rsidP="00BD2168">
            <w:pPr>
              <w:rPr>
                <w:rFonts w:cs="Arial"/>
                <w:szCs w:val="20"/>
                <w:lang w:val="sl-SI"/>
              </w:rPr>
            </w:pPr>
          </w:p>
        </w:tc>
        <w:tc>
          <w:tcPr>
            <w:tcW w:w="778" w:type="dxa"/>
            <w:vAlign w:val="center"/>
          </w:tcPr>
          <w:p w14:paraId="231C9025" w14:textId="77777777" w:rsidR="00BD2168" w:rsidRPr="00BD2168" w:rsidRDefault="00BD2168" w:rsidP="00BD2168">
            <w:pPr>
              <w:rPr>
                <w:rFonts w:cs="Arial"/>
                <w:szCs w:val="20"/>
                <w:lang w:val="sl-SI"/>
              </w:rPr>
            </w:pPr>
          </w:p>
        </w:tc>
        <w:tc>
          <w:tcPr>
            <w:tcW w:w="1513" w:type="dxa"/>
            <w:shd w:val="clear" w:color="auto" w:fill="auto"/>
            <w:vAlign w:val="center"/>
          </w:tcPr>
          <w:p w14:paraId="19D2A8FF" w14:textId="77777777" w:rsidR="00BD2168" w:rsidRPr="00BD2168" w:rsidRDefault="00BD2168" w:rsidP="00BD2168">
            <w:pPr>
              <w:rPr>
                <w:rFonts w:cs="Arial"/>
                <w:szCs w:val="20"/>
                <w:lang w:val="sl-SI"/>
              </w:rPr>
            </w:pPr>
          </w:p>
        </w:tc>
        <w:tc>
          <w:tcPr>
            <w:tcW w:w="1319" w:type="dxa"/>
            <w:shd w:val="clear" w:color="auto" w:fill="auto"/>
            <w:vAlign w:val="center"/>
          </w:tcPr>
          <w:p w14:paraId="41A9F20A" w14:textId="77777777" w:rsidR="00BD2168" w:rsidRPr="00BD2168" w:rsidRDefault="00BD2168" w:rsidP="00BD2168">
            <w:pPr>
              <w:rPr>
                <w:rFonts w:cs="Arial"/>
                <w:szCs w:val="20"/>
                <w:lang w:val="sl-SI"/>
              </w:rPr>
            </w:pPr>
          </w:p>
        </w:tc>
        <w:tc>
          <w:tcPr>
            <w:tcW w:w="1115" w:type="dxa"/>
            <w:shd w:val="clear" w:color="auto" w:fill="auto"/>
            <w:vAlign w:val="center"/>
          </w:tcPr>
          <w:p w14:paraId="2FB73456" w14:textId="77777777" w:rsidR="00BD2168" w:rsidRPr="00BD2168" w:rsidRDefault="00BD2168" w:rsidP="00BD2168">
            <w:pPr>
              <w:rPr>
                <w:rFonts w:cs="Arial"/>
                <w:szCs w:val="20"/>
                <w:lang w:val="sl-SI"/>
              </w:rPr>
            </w:pPr>
          </w:p>
        </w:tc>
        <w:tc>
          <w:tcPr>
            <w:tcW w:w="1197" w:type="dxa"/>
            <w:shd w:val="clear" w:color="auto" w:fill="auto"/>
            <w:vAlign w:val="center"/>
          </w:tcPr>
          <w:p w14:paraId="225FA4C1" w14:textId="77777777" w:rsidR="00BD2168" w:rsidRPr="00BD2168" w:rsidRDefault="00BD2168" w:rsidP="00BD2168">
            <w:pPr>
              <w:rPr>
                <w:rFonts w:cs="Arial"/>
                <w:szCs w:val="20"/>
                <w:lang w:val="sl-SI"/>
              </w:rPr>
            </w:pPr>
          </w:p>
        </w:tc>
        <w:tc>
          <w:tcPr>
            <w:tcW w:w="1540" w:type="dxa"/>
            <w:shd w:val="clear" w:color="auto" w:fill="auto"/>
            <w:vAlign w:val="center"/>
          </w:tcPr>
          <w:p w14:paraId="4A404DF7" w14:textId="77777777" w:rsidR="00BD2168" w:rsidRPr="00BD2168" w:rsidRDefault="00BD2168" w:rsidP="00BD2168">
            <w:pPr>
              <w:rPr>
                <w:rFonts w:cs="Arial"/>
                <w:szCs w:val="20"/>
                <w:lang w:val="sl-SI"/>
              </w:rPr>
            </w:pPr>
          </w:p>
        </w:tc>
      </w:tr>
      <w:tr w:rsidR="00BD2168" w:rsidRPr="007C26FE" w14:paraId="640F54D3" w14:textId="77777777" w:rsidTr="00BD2168">
        <w:tc>
          <w:tcPr>
            <w:tcW w:w="1252" w:type="dxa"/>
            <w:shd w:val="clear" w:color="auto" w:fill="auto"/>
            <w:vAlign w:val="center"/>
          </w:tcPr>
          <w:p w14:paraId="19CE22F3" w14:textId="77777777" w:rsidR="00BD2168" w:rsidRPr="00BD2168" w:rsidRDefault="00BD2168" w:rsidP="00BD2168">
            <w:pPr>
              <w:rPr>
                <w:rFonts w:cs="Arial"/>
                <w:szCs w:val="20"/>
                <w:lang w:val="sl-SI"/>
              </w:rPr>
            </w:pPr>
          </w:p>
        </w:tc>
        <w:tc>
          <w:tcPr>
            <w:tcW w:w="778" w:type="dxa"/>
            <w:vAlign w:val="center"/>
          </w:tcPr>
          <w:p w14:paraId="141F7CED" w14:textId="77777777" w:rsidR="00BD2168" w:rsidRPr="00BD2168" w:rsidRDefault="00BD2168" w:rsidP="00BD2168">
            <w:pPr>
              <w:rPr>
                <w:rFonts w:cs="Arial"/>
                <w:szCs w:val="20"/>
                <w:lang w:val="sl-SI"/>
              </w:rPr>
            </w:pPr>
          </w:p>
        </w:tc>
        <w:tc>
          <w:tcPr>
            <w:tcW w:w="1513" w:type="dxa"/>
            <w:shd w:val="clear" w:color="auto" w:fill="auto"/>
            <w:vAlign w:val="center"/>
          </w:tcPr>
          <w:p w14:paraId="17084FDD" w14:textId="77777777" w:rsidR="00BD2168" w:rsidRPr="00BD2168" w:rsidRDefault="00BD2168" w:rsidP="00BD2168">
            <w:pPr>
              <w:rPr>
                <w:rFonts w:cs="Arial"/>
                <w:szCs w:val="20"/>
                <w:lang w:val="sl-SI"/>
              </w:rPr>
            </w:pPr>
          </w:p>
        </w:tc>
        <w:tc>
          <w:tcPr>
            <w:tcW w:w="1319" w:type="dxa"/>
            <w:shd w:val="clear" w:color="auto" w:fill="auto"/>
            <w:vAlign w:val="center"/>
          </w:tcPr>
          <w:p w14:paraId="34EC9ADE" w14:textId="77777777" w:rsidR="00BD2168" w:rsidRPr="00BD2168" w:rsidRDefault="00BD2168" w:rsidP="00BD2168">
            <w:pPr>
              <w:rPr>
                <w:rFonts w:cs="Arial"/>
                <w:szCs w:val="20"/>
                <w:lang w:val="sl-SI"/>
              </w:rPr>
            </w:pPr>
          </w:p>
        </w:tc>
        <w:tc>
          <w:tcPr>
            <w:tcW w:w="1115" w:type="dxa"/>
            <w:shd w:val="clear" w:color="auto" w:fill="auto"/>
            <w:vAlign w:val="center"/>
          </w:tcPr>
          <w:p w14:paraId="73FDF85C" w14:textId="77777777" w:rsidR="00BD2168" w:rsidRPr="00BD2168" w:rsidRDefault="00BD2168" w:rsidP="00BD2168">
            <w:pPr>
              <w:rPr>
                <w:rFonts w:cs="Arial"/>
                <w:szCs w:val="20"/>
                <w:lang w:val="sl-SI"/>
              </w:rPr>
            </w:pPr>
          </w:p>
        </w:tc>
        <w:tc>
          <w:tcPr>
            <w:tcW w:w="1197" w:type="dxa"/>
            <w:shd w:val="clear" w:color="auto" w:fill="auto"/>
            <w:vAlign w:val="center"/>
          </w:tcPr>
          <w:p w14:paraId="712DC6B9" w14:textId="77777777" w:rsidR="00BD2168" w:rsidRPr="00BD2168" w:rsidRDefault="00BD2168" w:rsidP="00BD2168">
            <w:pPr>
              <w:rPr>
                <w:rFonts w:cs="Arial"/>
                <w:szCs w:val="20"/>
                <w:lang w:val="sl-SI"/>
              </w:rPr>
            </w:pPr>
          </w:p>
        </w:tc>
        <w:tc>
          <w:tcPr>
            <w:tcW w:w="1540" w:type="dxa"/>
            <w:shd w:val="clear" w:color="auto" w:fill="auto"/>
            <w:vAlign w:val="center"/>
          </w:tcPr>
          <w:p w14:paraId="042D973B" w14:textId="77777777" w:rsidR="00BD2168" w:rsidRPr="00BD2168" w:rsidRDefault="00BD2168" w:rsidP="00BD2168">
            <w:pPr>
              <w:rPr>
                <w:rFonts w:cs="Arial"/>
                <w:szCs w:val="20"/>
                <w:lang w:val="sl-SI"/>
              </w:rPr>
            </w:pPr>
          </w:p>
        </w:tc>
      </w:tr>
      <w:tr w:rsidR="00BD2168" w:rsidRPr="007C26FE" w14:paraId="4BFACA0E" w14:textId="77777777" w:rsidTr="00BD2168">
        <w:tc>
          <w:tcPr>
            <w:tcW w:w="1252" w:type="dxa"/>
            <w:shd w:val="clear" w:color="auto" w:fill="auto"/>
            <w:vAlign w:val="center"/>
          </w:tcPr>
          <w:p w14:paraId="3B360ACE" w14:textId="77777777" w:rsidR="00BD2168" w:rsidRPr="00BD2168" w:rsidRDefault="00BD2168" w:rsidP="00BD2168">
            <w:pPr>
              <w:rPr>
                <w:rFonts w:cs="Arial"/>
                <w:szCs w:val="20"/>
                <w:lang w:val="sl-SI"/>
              </w:rPr>
            </w:pPr>
          </w:p>
        </w:tc>
        <w:tc>
          <w:tcPr>
            <w:tcW w:w="778" w:type="dxa"/>
            <w:vAlign w:val="center"/>
          </w:tcPr>
          <w:p w14:paraId="234946BF" w14:textId="77777777" w:rsidR="00BD2168" w:rsidRPr="00BD2168" w:rsidRDefault="00BD2168" w:rsidP="00BD2168">
            <w:pPr>
              <w:rPr>
                <w:rFonts w:cs="Arial"/>
                <w:szCs w:val="20"/>
                <w:lang w:val="sl-SI"/>
              </w:rPr>
            </w:pPr>
          </w:p>
        </w:tc>
        <w:tc>
          <w:tcPr>
            <w:tcW w:w="1513" w:type="dxa"/>
            <w:shd w:val="clear" w:color="auto" w:fill="auto"/>
            <w:vAlign w:val="center"/>
          </w:tcPr>
          <w:p w14:paraId="4D2BD2EB" w14:textId="77777777" w:rsidR="00BD2168" w:rsidRPr="00BD2168" w:rsidRDefault="00BD2168" w:rsidP="00BD2168">
            <w:pPr>
              <w:rPr>
                <w:rFonts w:cs="Arial"/>
                <w:szCs w:val="20"/>
                <w:lang w:val="sl-SI"/>
              </w:rPr>
            </w:pPr>
          </w:p>
        </w:tc>
        <w:tc>
          <w:tcPr>
            <w:tcW w:w="1319" w:type="dxa"/>
            <w:shd w:val="clear" w:color="auto" w:fill="auto"/>
            <w:vAlign w:val="center"/>
          </w:tcPr>
          <w:p w14:paraId="254770CB" w14:textId="77777777" w:rsidR="00BD2168" w:rsidRPr="00BD2168" w:rsidRDefault="00BD2168" w:rsidP="00BD2168">
            <w:pPr>
              <w:rPr>
                <w:rFonts w:cs="Arial"/>
                <w:szCs w:val="20"/>
                <w:lang w:val="sl-SI"/>
              </w:rPr>
            </w:pPr>
          </w:p>
        </w:tc>
        <w:tc>
          <w:tcPr>
            <w:tcW w:w="1115" w:type="dxa"/>
            <w:shd w:val="clear" w:color="auto" w:fill="auto"/>
            <w:vAlign w:val="center"/>
          </w:tcPr>
          <w:p w14:paraId="40BED30B" w14:textId="77777777" w:rsidR="00BD2168" w:rsidRPr="00BD2168" w:rsidRDefault="00BD2168" w:rsidP="00BD2168">
            <w:pPr>
              <w:rPr>
                <w:rFonts w:cs="Arial"/>
                <w:szCs w:val="20"/>
                <w:lang w:val="sl-SI"/>
              </w:rPr>
            </w:pPr>
          </w:p>
        </w:tc>
        <w:tc>
          <w:tcPr>
            <w:tcW w:w="1197" w:type="dxa"/>
            <w:shd w:val="clear" w:color="auto" w:fill="auto"/>
            <w:vAlign w:val="center"/>
          </w:tcPr>
          <w:p w14:paraId="73B328C8" w14:textId="77777777" w:rsidR="00BD2168" w:rsidRPr="00BD2168" w:rsidRDefault="00BD2168" w:rsidP="00BD2168">
            <w:pPr>
              <w:rPr>
                <w:rFonts w:cs="Arial"/>
                <w:szCs w:val="20"/>
                <w:lang w:val="sl-SI"/>
              </w:rPr>
            </w:pPr>
          </w:p>
        </w:tc>
        <w:tc>
          <w:tcPr>
            <w:tcW w:w="1540" w:type="dxa"/>
            <w:shd w:val="clear" w:color="auto" w:fill="auto"/>
            <w:vAlign w:val="center"/>
          </w:tcPr>
          <w:p w14:paraId="3B306E0D" w14:textId="77777777" w:rsidR="00BD2168" w:rsidRPr="00BD2168" w:rsidRDefault="00BD2168" w:rsidP="00BD2168">
            <w:pPr>
              <w:rPr>
                <w:rFonts w:cs="Arial"/>
                <w:szCs w:val="20"/>
                <w:lang w:val="sl-SI"/>
              </w:rPr>
            </w:pPr>
          </w:p>
        </w:tc>
      </w:tr>
      <w:tr w:rsidR="00BD2168" w:rsidRPr="007C26FE" w14:paraId="2BA8A7AD" w14:textId="77777777" w:rsidTr="00BD2168">
        <w:tc>
          <w:tcPr>
            <w:tcW w:w="1252" w:type="dxa"/>
            <w:shd w:val="clear" w:color="auto" w:fill="auto"/>
            <w:vAlign w:val="center"/>
          </w:tcPr>
          <w:p w14:paraId="6F26530D" w14:textId="77777777" w:rsidR="00BD2168" w:rsidRPr="00BD2168" w:rsidRDefault="00BD2168" w:rsidP="00BD2168">
            <w:pPr>
              <w:rPr>
                <w:rFonts w:cs="Arial"/>
                <w:szCs w:val="20"/>
                <w:lang w:val="sl-SI"/>
              </w:rPr>
            </w:pPr>
          </w:p>
        </w:tc>
        <w:tc>
          <w:tcPr>
            <w:tcW w:w="778" w:type="dxa"/>
            <w:vAlign w:val="center"/>
          </w:tcPr>
          <w:p w14:paraId="2C4CFD01" w14:textId="77777777" w:rsidR="00BD2168" w:rsidRPr="00BD2168" w:rsidRDefault="00BD2168" w:rsidP="00BD2168">
            <w:pPr>
              <w:rPr>
                <w:rFonts w:cs="Arial"/>
                <w:szCs w:val="20"/>
                <w:lang w:val="sl-SI"/>
              </w:rPr>
            </w:pPr>
          </w:p>
        </w:tc>
        <w:tc>
          <w:tcPr>
            <w:tcW w:w="1513" w:type="dxa"/>
            <w:shd w:val="clear" w:color="auto" w:fill="auto"/>
            <w:vAlign w:val="center"/>
          </w:tcPr>
          <w:p w14:paraId="2092DCC4" w14:textId="77777777" w:rsidR="00BD2168" w:rsidRPr="00BD2168" w:rsidRDefault="00BD2168" w:rsidP="00BD2168">
            <w:pPr>
              <w:rPr>
                <w:rFonts w:cs="Arial"/>
                <w:szCs w:val="20"/>
                <w:lang w:val="sl-SI"/>
              </w:rPr>
            </w:pPr>
          </w:p>
        </w:tc>
        <w:tc>
          <w:tcPr>
            <w:tcW w:w="1319" w:type="dxa"/>
            <w:shd w:val="clear" w:color="auto" w:fill="auto"/>
            <w:vAlign w:val="center"/>
          </w:tcPr>
          <w:p w14:paraId="3D2C1708" w14:textId="77777777" w:rsidR="00BD2168" w:rsidRPr="00BD2168" w:rsidRDefault="00BD2168" w:rsidP="00BD2168">
            <w:pPr>
              <w:rPr>
                <w:rFonts w:cs="Arial"/>
                <w:szCs w:val="20"/>
                <w:lang w:val="sl-SI"/>
              </w:rPr>
            </w:pPr>
          </w:p>
        </w:tc>
        <w:tc>
          <w:tcPr>
            <w:tcW w:w="1115" w:type="dxa"/>
            <w:shd w:val="clear" w:color="auto" w:fill="auto"/>
            <w:vAlign w:val="center"/>
          </w:tcPr>
          <w:p w14:paraId="5F7C60DA" w14:textId="77777777" w:rsidR="00BD2168" w:rsidRPr="00BD2168" w:rsidRDefault="00BD2168" w:rsidP="00BD2168">
            <w:pPr>
              <w:rPr>
                <w:rFonts w:cs="Arial"/>
                <w:szCs w:val="20"/>
                <w:lang w:val="sl-SI"/>
              </w:rPr>
            </w:pPr>
          </w:p>
        </w:tc>
        <w:tc>
          <w:tcPr>
            <w:tcW w:w="1197" w:type="dxa"/>
            <w:shd w:val="clear" w:color="auto" w:fill="auto"/>
            <w:vAlign w:val="center"/>
          </w:tcPr>
          <w:p w14:paraId="419C67F5" w14:textId="77777777" w:rsidR="00BD2168" w:rsidRPr="00BD2168" w:rsidRDefault="00BD2168" w:rsidP="00BD2168">
            <w:pPr>
              <w:rPr>
                <w:rFonts w:cs="Arial"/>
                <w:szCs w:val="20"/>
                <w:lang w:val="sl-SI"/>
              </w:rPr>
            </w:pPr>
          </w:p>
        </w:tc>
        <w:tc>
          <w:tcPr>
            <w:tcW w:w="1540" w:type="dxa"/>
            <w:shd w:val="clear" w:color="auto" w:fill="auto"/>
            <w:vAlign w:val="center"/>
          </w:tcPr>
          <w:p w14:paraId="284CF6E6" w14:textId="77777777" w:rsidR="00BD2168" w:rsidRPr="00BD2168" w:rsidRDefault="00BD2168" w:rsidP="00BD2168">
            <w:pPr>
              <w:rPr>
                <w:rFonts w:cs="Arial"/>
                <w:szCs w:val="20"/>
                <w:lang w:val="sl-SI"/>
              </w:rPr>
            </w:pPr>
          </w:p>
        </w:tc>
      </w:tr>
      <w:tr w:rsidR="00BD2168" w:rsidRPr="007C26FE" w14:paraId="177C5C9E" w14:textId="77777777" w:rsidTr="00BD2168">
        <w:tc>
          <w:tcPr>
            <w:tcW w:w="1252" w:type="dxa"/>
            <w:shd w:val="clear" w:color="auto" w:fill="auto"/>
            <w:vAlign w:val="center"/>
          </w:tcPr>
          <w:p w14:paraId="003574B0" w14:textId="77777777" w:rsidR="00BD2168" w:rsidRPr="00BD2168" w:rsidRDefault="00BD2168" w:rsidP="00BD2168">
            <w:pPr>
              <w:rPr>
                <w:rFonts w:cs="Arial"/>
                <w:szCs w:val="20"/>
                <w:lang w:val="sl-SI"/>
              </w:rPr>
            </w:pPr>
          </w:p>
        </w:tc>
        <w:tc>
          <w:tcPr>
            <w:tcW w:w="778" w:type="dxa"/>
            <w:vAlign w:val="center"/>
          </w:tcPr>
          <w:p w14:paraId="1DCA3970" w14:textId="77777777" w:rsidR="00BD2168" w:rsidRPr="00BD2168" w:rsidRDefault="00BD2168" w:rsidP="00BD2168">
            <w:pPr>
              <w:rPr>
                <w:rFonts w:cs="Arial"/>
                <w:szCs w:val="20"/>
                <w:lang w:val="sl-SI"/>
              </w:rPr>
            </w:pPr>
          </w:p>
        </w:tc>
        <w:tc>
          <w:tcPr>
            <w:tcW w:w="1513" w:type="dxa"/>
            <w:shd w:val="clear" w:color="auto" w:fill="auto"/>
            <w:vAlign w:val="center"/>
          </w:tcPr>
          <w:p w14:paraId="720A4BB0" w14:textId="77777777" w:rsidR="00BD2168" w:rsidRPr="00BD2168" w:rsidRDefault="00BD2168" w:rsidP="00BD2168">
            <w:pPr>
              <w:rPr>
                <w:rFonts w:cs="Arial"/>
                <w:szCs w:val="20"/>
                <w:lang w:val="sl-SI"/>
              </w:rPr>
            </w:pPr>
          </w:p>
        </w:tc>
        <w:tc>
          <w:tcPr>
            <w:tcW w:w="1319" w:type="dxa"/>
            <w:shd w:val="clear" w:color="auto" w:fill="auto"/>
            <w:vAlign w:val="center"/>
          </w:tcPr>
          <w:p w14:paraId="10068A8A" w14:textId="77777777" w:rsidR="00BD2168" w:rsidRPr="00BD2168" w:rsidRDefault="00BD2168" w:rsidP="00BD2168">
            <w:pPr>
              <w:rPr>
                <w:rFonts w:cs="Arial"/>
                <w:szCs w:val="20"/>
                <w:lang w:val="sl-SI"/>
              </w:rPr>
            </w:pPr>
          </w:p>
        </w:tc>
        <w:tc>
          <w:tcPr>
            <w:tcW w:w="1115" w:type="dxa"/>
            <w:shd w:val="clear" w:color="auto" w:fill="auto"/>
            <w:vAlign w:val="center"/>
          </w:tcPr>
          <w:p w14:paraId="65FD7D50" w14:textId="77777777" w:rsidR="00BD2168" w:rsidRPr="00BD2168" w:rsidRDefault="00BD2168" w:rsidP="00BD2168">
            <w:pPr>
              <w:rPr>
                <w:rFonts w:cs="Arial"/>
                <w:szCs w:val="20"/>
                <w:lang w:val="sl-SI"/>
              </w:rPr>
            </w:pPr>
          </w:p>
        </w:tc>
        <w:tc>
          <w:tcPr>
            <w:tcW w:w="1197" w:type="dxa"/>
            <w:shd w:val="clear" w:color="auto" w:fill="auto"/>
            <w:vAlign w:val="center"/>
          </w:tcPr>
          <w:p w14:paraId="48BD5435" w14:textId="77777777" w:rsidR="00BD2168" w:rsidRPr="00BD2168" w:rsidRDefault="00BD2168" w:rsidP="00BD2168">
            <w:pPr>
              <w:rPr>
                <w:rFonts w:cs="Arial"/>
                <w:szCs w:val="20"/>
                <w:lang w:val="sl-SI"/>
              </w:rPr>
            </w:pPr>
          </w:p>
        </w:tc>
        <w:tc>
          <w:tcPr>
            <w:tcW w:w="1540" w:type="dxa"/>
            <w:shd w:val="clear" w:color="auto" w:fill="auto"/>
            <w:vAlign w:val="center"/>
          </w:tcPr>
          <w:p w14:paraId="22544F8B" w14:textId="77777777" w:rsidR="00BD2168" w:rsidRPr="00BD2168" w:rsidRDefault="00BD2168" w:rsidP="00BD2168">
            <w:pPr>
              <w:rPr>
                <w:rFonts w:cs="Arial"/>
                <w:szCs w:val="20"/>
                <w:lang w:val="sl-SI"/>
              </w:rPr>
            </w:pPr>
          </w:p>
        </w:tc>
      </w:tr>
      <w:tr w:rsidR="00BD2168" w:rsidRPr="007C26FE" w14:paraId="676DFE3F" w14:textId="77777777" w:rsidTr="00BD2168">
        <w:tc>
          <w:tcPr>
            <w:tcW w:w="1252" w:type="dxa"/>
            <w:shd w:val="clear" w:color="auto" w:fill="auto"/>
            <w:vAlign w:val="center"/>
          </w:tcPr>
          <w:p w14:paraId="18F9DA10" w14:textId="77777777" w:rsidR="00BD2168" w:rsidRPr="00BD2168" w:rsidRDefault="00BD2168" w:rsidP="00BD2168">
            <w:pPr>
              <w:rPr>
                <w:rFonts w:cs="Arial"/>
                <w:szCs w:val="20"/>
                <w:lang w:val="sl-SI"/>
              </w:rPr>
            </w:pPr>
          </w:p>
        </w:tc>
        <w:tc>
          <w:tcPr>
            <w:tcW w:w="778" w:type="dxa"/>
            <w:vAlign w:val="center"/>
          </w:tcPr>
          <w:p w14:paraId="442F6849" w14:textId="77777777" w:rsidR="00BD2168" w:rsidRPr="00BD2168" w:rsidRDefault="00BD2168" w:rsidP="00BD2168">
            <w:pPr>
              <w:rPr>
                <w:rFonts w:cs="Arial"/>
                <w:szCs w:val="20"/>
                <w:lang w:val="sl-SI"/>
              </w:rPr>
            </w:pPr>
          </w:p>
        </w:tc>
        <w:tc>
          <w:tcPr>
            <w:tcW w:w="1513" w:type="dxa"/>
            <w:shd w:val="clear" w:color="auto" w:fill="auto"/>
            <w:vAlign w:val="center"/>
          </w:tcPr>
          <w:p w14:paraId="69C09581" w14:textId="77777777" w:rsidR="00BD2168" w:rsidRPr="00BD2168" w:rsidRDefault="00BD2168" w:rsidP="00BD2168">
            <w:pPr>
              <w:rPr>
                <w:rFonts w:cs="Arial"/>
                <w:szCs w:val="20"/>
                <w:lang w:val="sl-SI"/>
              </w:rPr>
            </w:pPr>
          </w:p>
        </w:tc>
        <w:tc>
          <w:tcPr>
            <w:tcW w:w="1319" w:type="dxa"/>
            <w:shd w:val="clear" w:color="auto" w:fill="auto"/>
            <w:vAlign w:val="center"/>
          </w:tcPr>
          <w:p w14:paraId="1C345FAA" w14:textId="77777777" w:rsidR="00BD2168" w:rsidRPr="00BD2168" w:rsidRDefault="00BD2168" w:rsidP="00BD2168">
            <w:pPr>
              <w:rPr>
                <w:rFonts w:cs="Arial"/>
                <w:szCs w:val="20"/>
                <w:lang w:val="sl-SI"/>
              </w:rPr>
            </w:pPr>
          </w:p>
        </w:tc>
        <w:tc>
          <w:tcPr>
            <w:tcW w:w="1115" w:type="dxa"/>
            <w:shd w:val="clear" w:color="auto" w:fill="auto"/>
            <w:vAlign w:val="center"/>
          </w:tcPr>
          <w:p w14:paraId="2046C285" w14:textId="77777777" w:rsidR="00BD2168" w:rsidRPr="00BD2168" w:rsidRDefault="00BD2168" w:rsidP="00BD2168">
            <w:pPr>
              <w:rPr>
                <w:rFonts w:cs="Arial"/>
                <w:szCs w:val="20"/>
                <w:lang w:val="sl-SI"/>
              </w:rPr>
            </w:pPr>
          </w:p>
        </w:tc>
        <w:tc>
          <w:tcPr>
            <w:tcW w:w="1197" w:type="dxa"/>
            <w:shd w:val="clear" w:color="auto" w:fill="auto"/>
            <w:vAlign w:val="center"/>
          </w:tcPr>
          <w:p w14:paraId="55A11FEA" w14:textId="77777777" w:rsidR="00BD2168" w:rsidRPr="00BD2168" w:rsidRDefault="00BD2168" w:rsidP="00BD2168">
            <w:pPr>
              <w:rPr>
                <w:rFonts w:cs="Arial"/>
                <w:szCs w:val="20"/>
                <w:lang w:val="sl-SI"/>
              </w:rPr>
            </w:pPr>
          </w:p>
        </w:tc>
        <w:tc>
          <w:tcPr>
            <w:tcW w:w="1540" w:type="dxa"/>
            <w:shd w:val="clear" w:color="auto" w:fill="auto"/>
            <w:vAlign w:val="center"/>
          </w:tcPr>
          <w:p w14:paraId="2152254F" w14:textId="77777777" w:rsidR="00BD2168" w:rsidRPr="00BD2168" w:rsidRDefault="00BD2168" w:rsidP="00BD2168">
            <w:pPr>
              <w:rPr>
                <w:rFonts w:cs="Arial"/>
                <w:szCs w:val="20"/>
                <w:lang w:val="sl-SI"/>
              </w:rPr>
            </w:pPr>
          </w:p>
        </w:tc>
      </w:tr>
      <w:tr w:rsidR="00BD2168" w:rsidRPr="007C26FE" w14:paraId="68D817FE" w14:textId="77777777" w:rsidTr="00BD2168">
        <w:tc>
          <w:tcPr>
            <w:tcW w:w="1252" w:type="dxa"/>
            <w:shd w:val="clear" w:color="auto" w:fill="auto"/>
            <w:vAlign w:val="center"/>
          </w:tcPr>
          <w:p w14:paraId="01BF99B9" w14:textId="77777777" w:rsidR="00BD2168" w:rsidRPr="00BD2168" w:rsidRDefault="00BD2168" w:rsidP="00BD2168">
            <w:pPr>
              <w:rPr>
                <w:rFonts w:cs="Arial"/>
                <w:szCs w:val="20"/>
                <w:lang w:val="sl-SI"/>
              </w:rPr>
            </w:pPr>
          </w:p>
        </w:tc>
        <w:tc>
          <w:tcPr>
            <w:tcW w:w="778" w:type="dxa"/>
            <w:vAlign w:val="center"/>
          </w:tcPr>
          <w:p w14:paraId="2E78F1B9" w14:textId="77777777" w:rsidR="00BD2168" w:rsidRPr="00BD2168" w:rsidRDefault="00BD2168" w:rsidP="00BD2168">
            <w:pPr>
              <w:rPr>
                <w:rFonts w:cs="Arial"/>
                <w:szCs w:val="20"/>
                <w:lang w:val="sl-SI"/>
              </w:rPr>
            </w:pPr>
          </w:p>
        </w:tc>
        <w:tc>
          <w:tcPr>
            <w:tcW w:w="1513" w:type="dxa"/>
            <w:shd w:val="clear" w:color="auto" w:fill="auto"/>
            <w:vAlign w:val="center"/>
          </w:tcPr>
          <w:p w14:paraId="70DE23CB" w14:textId="77777777" w:rsidR="00BD2168" w:rsidRPr="00BD2168" w:rsidRDefault="00BD2168" w:rsidP="00BD2168">
            <w:pPr>
              <w:rPr>
                <w:rFonts w:cs="Arial"/>
                <w:szCs w:val="20"/>
                <w:lang w:val="sl-SI"/>
              </w:rPr>
            </w:pPr>
          </w:p>
        </w:tc>
        <w:tc>
          <w:tcPr>
            <w:tcW w:w="1319" w:type="dxa"/>
            <w:shd w:val="clear" w:color="auto" w:fill="auto"/>
            <w:vAlign w:val="center"/>
          </w:tcPr>
          <w:p w14:paraId="15100E92" w14:textId="77777777" w:rsidR="00BD2168" w:rsidRPr="00BD2168" w:rsidRDefault="00BD2168" w:rsidP="00BD2168">
            <w:pPr>
              <w:rPr>
                <w:rFonts w:cs="Arial"/>
                <w:szCs w:val="20"/>
                <w:lang w:val="sl-SI"/>
              </w:rPr>
            </w:pPr>
          </w:p>
        </w:tc>
        <w:tc>
          <w:tcPr>
            <w:tcW w:w="1115" w:type="dxa"/>
            <w:shd w:val="clear" w:color="auto" w:fill="auto"/>
            <w:vAlign w:val="center"/>
          </w:tcPr>
          <w:p w14:paraId="240BB934" w14:textId="77777777" w:rsidR="00BD2168" w:rsidRPr="00BD2168" w:rsidRDefault="00BD2168" w:rsidP="00BD2168">
            <w:pPr>
              <w:rPr>
                <w:rFonts w:cs="Arial"/>
                <w:szCs w:val="20"/>
                <w:lang w:val="sl-SI"/>
              </w:rPr>
            </w:pPr>
          </w:p>
        </w:tc>
        <w:tc>
          <w:tcPr>
            <w:tcW w:w="1197" w:type="dxa"/>
            <w:shd w:val="clear" w:color="auto" w:fill="auto"/>
            <w:vAlign w:val="center"/>
          </w:tcPr>
          <w:p w14:paraId="70CCC246" w14:textId="77777777" w:rsidR="00BD2168" w:rsidRPr="00BD2168" w:rsidRDefault="00BD2168" w:rsidP="00BD2168">
            <w:pPr>
              <w:rPr>
                <w:rFonts w:cs="Arial"/>
                <w:szCs w:val="20"/>
                <w:lang w:val="sl-SI"/>
              </w:rPr>
            </w:pPr>
          </w:p>
        </w:tc>
        <w:tc>
          <w:tcPr>
            <w:tcW w:w="1540" w:type="dxa"/>
            <w:shd w:val="clear" w:color="auto" w:fill="auto"/>
            <w:vAlign w:val="center"/>
          </w:tcPr>
          <w:p w14:paraId="7A45F515" w14:textId="77777777" w:rsidR="00BD2168" w:rsidRPr="00BD2168" w:rsidRDefault="00BD2168" w:rsidP="00BD2168">
            <w:pPr>
              <w:rPr>
                <w:rFonts w:cs="Arial"/>
                <w:szCs w:val="20"/>
                <w:lang w:val="sl-SI"/>
              </w:rPr>
            </w:pPr>
          </w:p>
        </w:tc>
      </w:tr>
      <w:tr w:rsidR="00BD2168" w:rsidRPr="007C26FE" w14:paraId="7D01D955" w14:textId="77777777" w:rsidTr="00BD2168">
        <w:tc>
          <w:tcPr>
            <w:tcW w:w="1252" w:type="dxa"/>
            <w:shd w:val="clear" w:color="auto" w:fill="auto"/>
            <w:vAlign w:val="center"/>
          </w:tcPr>
          <w:p w14:paraId="451D64BB" w14:textId="77777777" w:rsidR="00BD2168" w:rsidRPr="00BD2168" w:rsidRDefault="00BD2168" w:rsidP="00BD2168">
            <w:pPr>
              <w:rPr>
                <w:rFonts w:cs="Arial"/>
                <w:szCs w:val="20"/>
                <w:lang w:val="sl-SI"/>
              </w:rPr>
            </w:pPr>
          </w:p>
        </w:tc>
        <w:tc>
          <w:tcPr>
            <w:tcW w:w="778" w:type="dxa"/>
            <w:vAlign w:val="center"/>
          </w:tcPr>
          <w:p w14:paraId="13AE44A2" w14:textId="77777777" w:rsidR="00BD2168" w:rsidRPr="00BD2168" w:rsidRDefault="00BD2168" w:rsidP="00BD2168">
            <w:pPr>
              <w:rPr>
                <w:rFonts w:cs="Arial"/>
                <w:szCs w:val="20"/>
                <w:lang w:val="sl-SI"/>
              </w:rPr>
            </w:pPr>
          </w:p>
        </w:tc>
        <w:tc>
          <w:tcPr>
            <w:tcW w:w="1513" w:type="dxa"/>
            <w:shd w:val="clear" w:color="auto" w:fill="auto"/>
            <w:vAlign w:val="center"/>
          </w:tcPr>
          <w:p w14:paraId="1F8BC781" w14:textId="77777777" w:rsidR="00BD2168" w:rsidRPr="00BD2168" w:rsidRDefault="00BD2168" w:rsidP="00BD2168">
            <w:pPr>
              <w:rPr>
                <w:rFonts w:cs="Arial"/>
                <w:szCs w:val="20"/>
                <w:lang w:val="sl-SI"/>
              </w:rPr>
            </w:pPr>
          </w:p>
        </w:tc>
        <w:tc>
          <w:tcPr>
            <w:tcW w:w="1319" w:type="dxa"/>
            <w:shd w:val="clear" w:color="auto" w:fill="auto"/>
            <w:vAlign w:val="center"/>
          </w:tcPr>
          <w:p w14:paraId="507172BC" w14:textId="77777777" w:rsidR="00BD2168" w:rsidRPr="00BD2168" w:rsidRDefault="00BD2168" w:rsidP="00BD2168">
            <w:pPr>
              <w:rPr>
                <w:rFonts w:cs="Arial"/>
                <w:szCs w:val="20"/>
                <w:lang w:val="sl-SI"/>
              </w:rPr>
            </w:pPr>
          </w:p>
        </w:tc>
        <w:tc>
          <w:tcPr>
            <w:tcW w:w="1115" w:type="dxa"/>
            <w:shd w:val="clear" w:color="auto" w:fill="auto"/>
            <w:vAlign w:val="center"/>
          </w:tcPr>
          <w:p w14:paraId="2B4B6C17" w14:textId="77777777" w:rsidR="00BD2168" w:rsidRPr="00BD2168" w:rsidRDefault="00BD2168" w:rsidP="00BD2168">
            <w:pPr>
              <w:rPr>
                <w:rFonts w:cs="Arial"/>
                <w:szCs w:val="20"/>
                <w:lang w:val="sl-SI"/>
              </w:rPr>
            </w:pPr>
          </w:p>
        </w:tc>
        <w:tc>
          <w:tcPr>
            <w:tcW w:w="1197" w:type="dxa"/>
            <w:shd w:val="clear" w:color="auto" w:fill="auto"/>
            <w:vAlign w:val="center"/>
          </w:tcPr>
          <w:p w14:paraId="077E8760" w14:textId="77777777" w:rsidR="00BD2168" w:rsidRPr="00BD2168" w:rsidRDefault="00BD2168" w:rsidP="00BD2168">
            <w:pPr>
              <w:rPr>
                <w:rFonts w:cs="Arial"/>
                <w:szCs w:val="20"/>
                <w:lang w:val="sl-SI"/>
              </w:rPr>
            </w:pPr>
          </w:p>
        </w:tc>
        <w:tc>
          <w:tcPr>
            <w:tcW w:w="1540" w:type="dxa"/>
            <w:shd w:val="clear" w:color="auto" w:fill="auto"/>
            <w:vAlign w:val="center"/>
          </w:tcPr>
          <w:p w14:paraId="1C1C1943" w14:textId="77777777" w:rsidR="00BD2168" w:rsidRPr="00BD2168" w:rsidRDefault="00BD2168" w:rsidP="00BD2168">
            <w:pPr>
              <w:rPr>
                <w:rFonts w:cs="Arial"/>
                <w:szCs w:val="20"/>
                <w:lang w:val="sl-SI"/>
              </w:rPr>
            </w:pPr>
          </w:p>
        </w:tc>
      </w:tr>
      <w:tr w:rsidR="00BD2168" w:rsidRPr="007C26FE" w14:paraId="4EED5E36" w14:textId="77777777" w:rsidTr="00BD2168">
        <w:tc>
          <w:tcPr>
            <w:tcW w:w="1252" w:type="dxa"/>
            <w:shd w:val="clear" w:color="auto" w:fill="auto"/>
            <w:vAlign w:val="center"/>
          </w:tcPr>
          <w:p w14:paraId="4AFB8259" w14:textId="77777777" w:rsidR="00BD2168" w:rsidRPr="00BD2168" w:rsidRDefault="00BD2168" w:rsidP="00BD2168">
            <w:pPr>
              <w:rPr>
                <w:rFonts w:cs="Arial"/>
                <w:szCs w:val="20"/>
                <w:lang w:val="sl-SI"/>
              </w:rPr>
            </w:pPr>
          </w:p>
        </w:tc>
        <w:tc>
          <w:tcPr>
            <w:tcW w:w="778" w:type="dxa"/>
            <w:vAlign w:val="center"/>
          </w:tcPr>
          <w:p w14:paraId="2DC45C89" w14:textId="77777777" w:rsidR="00BD2168" w:rsidRPr="00BD2168" w:rsidRDefault="00BD2168" w:rsidP="00BD2168">
            <w:pPr>
              <w:rPr>
                <w:rFonts w:cs="Arial"/>
                <w:szCs w:val="20"/>
                <w:lang w:val="sl-SI"/>
              </w:rPr>
            </w:pPr>
          </w:p>
        </w:tc>
        <w:tc>
          <w:tcPr>
            <w:tcW w:w="1513" w:type="dxa"/>
            <w:shd w:val="clear" w:color="auto" w:fill="auto"/>
            <w:vAlign w:val="center"/>
          </w:tcPr>
          <w:p w14:paraId="611EC331" w14:textId="77777777" w:rsidR="00BD2168" w:rsidRPr="00BD2168" w:rsidRDefault="00BD2168" w:rsidP="00BD2168">
            <w:pPr>
              <w:rPr>
                <w:rFonts w:cs="Arial"/>
                <w:szCs w:val="20"/>
                <w:lang w:val="sl-SI"/>
              </w:rPr>
            </w:pPr>
          </w:p>
        </w:tc>
        <w:tc>
          <w:tcPr>
            <w:tcW w:w="1319" w:type="dxa"/>
            <w:shd w:val="clear" w:color="auto" w:fill="auto"/>
            <w:vAlign w:val="center"/>
          </w:tcPr>
          <w:p w14:paraId="74331D51" w14:textId="77777777" w:rsidR="00BD2168" w:rsidRPr="00BD2168" w:rsidRDefault="00BD2168" w:rsidP="00BD2168">
            <w:pPr>
              <w:rPr>
                <w:rFonts w:cs="Arial"/>
                <w:szCs w:val="20"/>
                <w:lang w:val="sl-SI"/>
              </w:rPr>
            </w:pPr>
          </w:p>
        </w:tc>
        <w:tc>
          <w:tcPr>
            <w:tcW w:w="1115" w:type="dxa"/>
            <w:shd w:val="clear" w:color="auto" w:fill="auto"/>
            <w:vAlign w:val="center"/>
          </w:tcPr>
          <w:p w14:paraId="67F8A98E" w14:textId="77777777" w:rsidR="00BD2168" w:rsidRPr="00BD2168" w:rsidRDefault="00BD2168" w:rsidP="00BD2168">
            <w:pPr>
              <w:rPr>
                <w:rFonts w:cs="Arial"/>
                <w:szCs w:val="20"/>
                <w:lang w:val="sl-SI"/>
              </w:rPr>
            </w:pPr>
          </w:p>
        </w:tc>
        <w:tc>
          <w:tcPr>
            <w:tcW w:w="1197" w:type="dxa"/>
            <w:shd w:val="clear" w:color="auto" w:fill="auto"/>
            <w:vAlign w:val="center"/>
          </w:tcPr>
          <w:p w14:paraId="498D939D" w14:textId="77777777" w:rsidR="00BD2168" w:rsidRPr="00BD2168" w:rsidRDefault="00BD2168" w:rsidP="00BD2168">
            <w:pPr>
              <w:rPr>
                <w:rFonts w:cs="Arial"/>
                <w:szCs w:val="20"/>
                <w:lang w:val="sl-SI"/>
              </w:rPr>
            </w:pPr>
          </w:p>
        </w:tc>
        <w:tc>
          <w:tcPr>
            <w:tcW w:w="1540" w:type="dxa"/>
            <w:shd w:val="clear" w:color="auto" w:fill="auto"/>
            <w:vAlign w:val="center"/>
          </w:tcPr>
          <w:p w14:paraId="5764BE82" w14:textId="77777777" w:rsidR="00BD2168" w:rsidRPr="00BD2168" w:rsidRDefault="00BD2168" w:rsidP="00BD2168">
            <w:pPr>
              <w:rPr>
                <w:rFonts w:cs="Arial"/>
                <w:szCs w:val="20"/>
                <w:lang w:val="sl-SI"/>
              </w:rPr>
            </w:pPr>
          </w:p>
        </w:tc>
      </w:tr>
      <w:tr w:rsidR="00BD2168" w:rsidRPr="007C26FE" w14:paraId="00305BE9" w14:textId="77777777" w:rsidTr="00BD2168">
        <w:tc>
          <w:tcPr>
            <w:tcW w:w="1252" w:type="dxa"/>
            <w:shd w:val="clear" w:color="auto" w:fill="auto"/>
            <w:vAlign w:val="center"/>
          </w:tcPr>
          <w:p w14:paraId="0344276C" w14:textId="77777777" w:rsidR="00BD2168" w:rsidRPr="00BD2168" w:rsidRDefault="00BD2168" w:rsidP="00BD2168">
            <w:pPr>
              <w:rPr>
                <w:rFonts w:cs="Arial"/>
                <w:szCs w:val="20"/>
                <w:lang w:val="sl-SI"/>
              </w:rPr>
            </w:pPr>
          </w:p>
        </w:tc>
        <w:tc>
          <w:tcPr>
            <w:tcW w:w="778" w:type="dxa"/>
            <w:vAlign w:val="center"/>
          </w:tcPr>
          <w:p w14:paraId="68A8F9A1" w14:textId="77777777" w:rsidR="00BD2168" w:rsidRPr="00BD2168" w:rsidRDefault="00BD2168" w:rsidP="00BD2168">
            <w:pPr>
              <w:rPr>
                <w:rFonts w:cs="Arial"/>
                <w:szCs w:val="20"/>
                <w:lang w:val="sl-SI"/>
              </w:rPr>
            </w:pPr>
          </w:p>
        </w:tc>
        <w:tc>
          <w:tcPr>
            <w:tcW w:w="1513" w:type="dxa"/>
            <w:shd w:val="clear" w:color="auto" w:fill="auto"/>
            <w:vAlign w:val="center"/>
          </w:tcPr>
          <w:p w14:paraId="357D7374" w14:textId="77777777" w:rsidR="00BD2168" w:rsidRPr="00BD2168" w:rsidRDefault="00BD2168" w:rsidP="00BD2168">
            <w:pPr>
              <w:rPr>
                <w:rFonts w:cs="Arial"/>
                <w:szCs w:val="20"/>
                <w:lang w:val="sl-SI"/>
              </w:rPr>
            </w:pPr>
          </w:p>
        </w:tc>
        <w:tc>
          <w:tcPr>
            <w:tcW w:w="1319" w:type="dxa"/>
            <w:shd w:val="clear" w:color="auto" w:fill="auto"/>
            <w:vAlign w:val="center"/>
          </w:tcPr>
          <w:p w14:paraId="28C2EB14" w14:textId="77777777" w:rsidR="00BD2168" w:rsidRPr="00BD2168" w:rsidRDefault="00BD2168" w:rsidP="00BD2168">
            <w:pPr>
              <w:rPr>
                <w:rFonts w:cs="Arial"/>
                <w:szCs w:val="20"/>
                <w:lang w:val="sl-SI"/>
              </w:rPr>
            </w:pPr>
          </w:p>
        </w:tc>
        <w:tc>
          <w:tcPr>
            <w:tcW w:w="1115" w:type="dxa"/>
            <w:shd w:val="clear" w:color="auto" w:fill="auto"/>
            <w:vAlign w:val="center"/>
          </w:tcPr>
          <w:p w14:paraId="58C1321C" w14:textId="77777777" w:rsidR="00BD2168" w:rsidRPr="00BD2168" w:rsidRDefault="00BD2168" w:rsidP="00BD2168">
            <w:pPr>
              <w:rPr>
                <w:rFonts w:cs="Arial"/>
                <w:szCs w:val="20"/>
                <w:lang w:val="sl-SI"/>
              </w:rPr>
            </w:pPr>
          </w:p>
        </w:tc>
        <w:tc>
          <w:tcPr>
            <w:tcW w:w="1197" w:type="dxa"/>
            <w:shd w:val="clear" w:color="auto" w:fill="auto"/>
            <w:vAlign w:val="center"/>
          </w:tcPr>
          <w:p w14:paraId="06AC3FD5" w14:textId="77777777" w:rsidR="00BD2168" w:rsidRPr="00BD2168" w:rsidRDefault="00BD2168" w:rsidP="00BD2168">
            <w:pPr>
              <w:rPr>
                <w:rFonts w:cs="Arial"/>
                <w:szCs w:val="20"/>
                <w:lang w:val="sl-SI"/>
              </w:rPr>
            </w:pPr>
          </w:p>
        </w:tc>
        <w:tc>
          <w:tcPr>
            <w:tcW w:w="1540" w:type="dxa"/>
            <w:shd w:val="clear" w:color="auto" w:fill="auto"/>
            <w:vAlign w:val="center"/>
          </w:tcPr>
          <w:p w14:paraId="191971D3" w14:textId="77777777" w:rsidR="00BD2168" w:rsidRPr="00BD2168" w:rsidRDefault="00BD2168" w:rsidP="00BD2168">
            <w:pPr>
              <w:rPr>
                <w:rFonts w:cs="Arial"/>
                <w:szCs w:val="20"/>
                <w:lang w:val="sl-SI"/>
              </w:rPr>
            </w:pPr>
          </w:p>
        </w:tc>
      </w:tr>
      <w:tr w:rsidR="00BD2168" w:rsidRPr="007C26FE" w14:paraId="234B04EA" w14:textId="77777777" w:rsidTr="00BD2168">
        <w:tc>
          <w:tcPr>
            <w:tcW w:w="1252" w:type="dxa"/>
            <w:shd w:val="clear" w:color="auto" w:fill="auto"/>
          </w:tcPr>
          <w:p w14:paraId="5A42AC38" w14:textId="77777777" w:rsidR="00BD2168" w:rsidRPr="00BD2168" w:rsidRDefault="00BD2168" w:rsidP="00BD2168">
            <w:pPr>
              <w:rPr>
                <w:rFonts w:cs="Arial"/>
                <w:szCs w:val="20"/>
                <w:lang w:val="sl-SI"/>
              </w:rPr>
            </w:pPr>
          </w:p>
        </w:tc>
        <w:tc>
          <w:tcPr>
            <w:tcW w:w="778" w:type="dxa"/>
          </w:tcPr>
          <w:p w14:paraId="4AD5D17D" w14:textId="77777777" w:rsidR="00BD2168" w:rsidRPr="00BD2168" w:rsidRDefault="00BD2168" w:rsidP="00BD2168">
            <w:pPr>
              <w:rPr>
                <w:rFonts w:cs="Arial"/>
                <w:szCs w:val="20"/>
                <w:lang w:val="sl-SI"/>
              </w:rPr>
            </w:pPr>
          </w:p>
        </w:tc>
        <w:tc>
          <w:tcPr>
            <w:tcW w:w="1513" w:type="dxa"/>
            <w:shd w:val="clear" w:color="auto" w:fill="auto"/>
          </w:tcPr>
          <w:p w14:paraId="07D274EA" w14:textId="77777777" w:rsidR="00BD2168" w:rsidRPr="00BD2168" w:rsidRDefault="00BD2168" w:rsidP="00BD2168">
            <w:pPr>
              <w:rPr>
                <w:rFonts w:cs="Arial"/>
                <w:szCs w:val="20"/>
                <w:lang w:val="sl-SI"/>
              </w:rPr>
            </w:pPr>
          </w:p>
        </w:tc>
        <w:tc>
          <w:tcPr>
            <w:tcW w:w="1319" w:type="dxa"/>
            <w:shd w:val="clear" w:color="auto" w:fill="auto"/>
          </w:tcPr>
          <w:p w14:paraId="2FDBF9F1" w14:textId="77777777" w:rsidR="00BD2168" w:rsidRPr="00BD2168" w:rsidRDefault="00BD2168" w:rsidP="00BD2168">
            <w:pPr>
              <w:rPr>
                <w:rFonts w:cs="Arial"/>
                <w:szCs w:val="20"/>
                <w:lang w:val="sl-SI"/>
              </w:rPr>
            </w:pPr>
          </w:p>
        </w:tc>
        <w:tc>
          <w:tcPr>
            <w:tcW w:w="1115" w:type="dxa"/>
            <w:shd w:val="clear" w:color="auto" w:fill="auto"/>
          </w:tcPr>
          <w:p w14:paraId="25107096" w14:textId="77777777" w:rsidR="00BD2168" w:rsidRPr="00BD2168" w:rsidRDefault="00BD2168" w:rsidP="00BD2168">
            <w:pPr>
              <w:rPr>
                <w:rFonts w:cs="Arial"/>
                <w:szCs w:val="20"/>
                <w:lang w:val="sl-SI"/>
              </w:rPr>
            </w:pPr>
          </w:p>
        </w:tc>
        <w:tc>
          <w:tcPr>
            <w:tcW w:w="1197" w:type="dxa"/>
            <w:shd w:val="clear" w:color="auto" w:fill="auto"/>
          </w:tcPr>
          <w:p w14:paraId="02BC02C3" w14:textId="77777777" w:rsidR="00BD2168" w:rsidRPr="00BD2168" w:rsidRDefault="00BD2168" w:rsidP="00BD2168">
            <w:pPr>
              <w:rPr>
                <w:rFonts w:cs="Arial"/>
                <w:szCs w:val="20"/>
                <w:lang w:val="sl-SI"/>
              </w:rPr>
            </w:pPr>
          </w:p>
        </w:tc>
        <w:tc>
          <w:tcPr>
            <w:tcW w:w="1540" w:type="dxa"/>
            <w:shd w:val="clear" w:color="auto" w:fill="auto"/>
          </w:tcPr>
          <w:p w14:paraId="01C2A545" w14:textId="77777777" w:rsidR="00BD2168" w:rsidRPr="00BD2168" w:rsidRDefault="00BD2168" w:rsidP="00BD2168">
            <w:pPr>
              <w:rPr>
                <w:rFonts w:cs="Arial"/>
                <w:szCs w:val="20"/>
                <w:lang w:val="sl-SI"/>
              </w:rPr>
            </w:pPr>
          </w:p>
        </w:tc>
      </w:tr>
      <w:tr w:rsidR="00BD2168" w:rsidRPr="007C26FE" w14:paraId="6226F420" w14:textId="77777777" w:rsidTr="00BD2168">
        <w:tc>
          <w:tcPr>
            <w:tcW w:w="1252" w:type="dxa"/>
            <w:tcBorders>
              <w:bottom w:val="single" w:sz="4" w:space="0" w:color="auto"/>
            </w:tcBorders>
            <w:shd w:val="clear" w:color="auto" w:fill="auto"/>
          </w:tcPr>
          <w:p w14:paraId="10083C01" w14:textId="77777777" w:rsidR="00BD2168" w:rsidRPr="00BD2168" w:rsidRDefault="00BD2168" w:rsidP="00BD2168">
            <w:pPr>
              <w:rPr>
                <w:rFonts w:cs="Arial"/>
                <w:szCs w:val="20"/>
                <w:lang w:val="sl-SI"/>
              </w:rPr>
            </w:pPr>
          </w:p>
        </w:tc>
        <w:tc>
          <w:tcPr>
            <w:tcW w:w="778" w:type="dxa"/>
            <w:tcBorders>
              <w:bottom w:val="single" w:sz="4" w:space="0" w:color="auto"/>
            </w:tcBorders>
          </w:tcPr>
          <w:p w14:paraId="26F2AAA3" w14:textId="77777777" w:rsidR="00BD2168" w:rsidRPr="00BD2168" w:rsidRDefault="00BD2168" w:rsidP="00BD2168">
            <w:pPr>
              <w:rPr>
                <w:rFonts w:cs="Arial"/>
                <w:szCs w:val="20"/>
                <w:lang w:val="sl-SI"/>
              </w:rPr>
            </w:pPr>
          </w:p>
        </w:tc>
        <w:tc>
          <w:tcPr>
            <w:tcW w:w="1513" w:type="dxa"/>
            <w:tcBorders>
              <w:bottom w:val="single" w:sz="4" w:space="0" w:color="auto"/>
            </w:tcBorders>
            <w:shd w:val="clear" w:color="auto" w:fill="auto"/>
          </w:tcPr>
          <w:p w14:paraId="4688F280" w14:textId="77777777" w:rsidR="00BD2168" w:rsidRPr="00BD2168" w:rsidRDefault="00BD2168" w:rsidP="00BD2168">
            <w:pPr>
              <w:rPr>
                <w:rFonts w:cs="Arial"/>
                <w:szCs w:val="20"/>
                <w:lang w:val="sl-SI"/>
              </w:rPr>
            </w:pPr>
          </w:p>
        </w:tc>
        <w:tc>
          <w:tcPr>
            <w:tcW w:w="1319" w:type="dxa"/>
            <w:tcBorders>
              <w:bottom w:val="single" w:sz="4" w:space="0" w:color="auto"/>
            </w:tcBorders>
            <w:shd w:val="clear" w:color="auto" w:fill="auto"/>
          </w:tcPr>
          <w:p w14:paraId="0ECBF6B0" w14:textId="77777777" w:rsidR="00BD2168" w:rsidRPr="00BD2168" w:rsidRDefault="00BD2168" w:rsidP="00BD2168">
            <w:pPr>
              <w:rPr>
                <w:rFonts w:cs="Arial"/>
                <w:szCs w:val="20"/>
                <w:lang w:val="sl-SI"/>
              </w:rPr>
            </w:pPr>
          </w:p>
        </w:tc>
        <w:tc>
          <w:tcPr>
            <w:tcW w:w="1115" w:type="dxa"/>
            <w:tcBorders>
              <w:bottom w:val="single" w:sz="4" w:space="0" w:color="auto"/>
            </w:tcBorders>
            <w:shd w:val="clear" w:color="auto" w:fill="auto"/>
          </w:tcPr>
          <w:p w14:paraId="41C37DC7" w14:textId="77777777" w:rsidR="00BD2168" w:rsidRPr="00BD2168" w:rsidRDefault="00BD2168" w:rsidP="00BD2168">
            <w:pPr>
              <w:rPr>
                <w:rFonts w:cs="Arial"/>
                <w:szCs w:val="20"/>
                <w:lang w:val="sl-SI"/>
              </w:rPr>
            </w:pPr>
          </w:p>
        </w:tc>
        <w:tc>
          <w:tcPr>
            <w:tcW w:w="1197" w:type="dxa"/>
            <w:tcBorders>
              <w:bottom w:val="single" w:sz="4" w:space="0" w:color="auto"/>
            </w:tcBorders>
            <w:shd w:val="clear" w:color="auto" w:fill="auto"/>
          </w:tcPr>
          <w:p w14:paraId="03BD0BD8" w14:textId="77777777" w:rsidR="00BD2168" w:rsidRPr="00BD2168" w:rsidRDefault="00BD2168" w:rsidP="00BD2168">
            <w:pPr>
              <w:rPr>
                <w:rFonts w:cs="Arial"/>
                <w:szCs w:val="20"/>
                <w:lang w:val="sl-SI"/>
              </w:rPr>
            </w:pPr>
          </w:p>
        </w:tc>
        <w:tc>
          <w:tcPr>
            <w:tcW w:w="1540" w:type="dxa"/>
            <w:tcBorders>
              <w:bottom w:val="single" w:sz="4" w:space="0" w:color="auto"/>
            </w:tcBorders>
            <w:shd w:val="clear" w:color="auto" w:fill="auto"/>
          </w:tcPr>
          <w:p w14:paraId="067C1B10" w14:textId="77777777" w:rsidR="00BD2168" w:rsidRPr="00BD2168" w:rsidRDefault="00BD2168" w:rsidP="00BD2168">
            <w:pPr>
              <w:rPr>
                <w:rFonts w:cs="Arial"/>
                <w:szCs w:val="20"/>
                <w:lang w:val="sl-SI"/>
              </w:rPr>
            </w:pPr>
          </w:p>
        </w:tc>
      </w:tr>
      <w:tr w:rsidR="00BD2168" w:rsidRPr="00BD2168" w14:paraId="4AD2CDC2" w14:textId="77777777" w:rsidTr="00BD2168">
        <w:tc>
          <w:tcPr>
            <w:tcW w:w="1252" w:type="dxa"/>
            <w:tcBorders>
              <w:top w:val="single" w:sz="4" w:space="0" w:color="auto"/>
              <w:left w:val="nil"/>
              <w:bottom w:val="nil"/>
              <w:right w:val="nil"/>
            </w:tcBorders>
            <w:shd w:val="clear" w:color="auto" w:fill="auto"/>
          </w:tcPr>
          <w:p w14:paraId="0B705C20" w14:textId="77777777" w:rsidR="00BD2168" w:rsidRPr="00BD2168" w:rsidRDefault="00BD2168" w:rsidP="00BD2168">
            <w:pPr>
              <w:rPr>
                <w:rFonts w:cs="Arial"/>
                <w:szCs w:val="20"/>
                <w:lang w:val="sl-SI"/>
              </w:rPr>
            </w:pPr>
          </w:p>
        </w:tc>
        <w:tc>
          <w:tcPr>
            <w:tcW w:w="778" w:type="dxa"/>
            <w:tcBorders>
              <w:top w:val="single" w:sz="4" w:space="0" w:color="auto"/>
              <w:left w:val="nil"/>
              <w:bottom w:val="nil"/>
              <w:right w:val="nil"/>
            </w:tcBorders>
          </w:tcPr>
          <w:p w14:paraId="708AEBB3" w14:textId="77777777" w:rsidR="00BD2168" w:rsidRPr="00BD2168" w:rsidRDefault="00BD2168" w:rsidP="00BD2168">
            <w:pPr>
              <w:rPr>
                <w:rFonts w:cs="Arial"/>
                <w:szCs w:val="20"/>
                <w:lang w:val="sl-SI"/>
              </w:rPr>
            </w:pPr>
          </w:p>
        </w:tc>
        <w:tc>
          <w:tcPr>
            <w:tcW w:w="1513" w:type="dxa"/>
            <w:tcBorders>
              <w:top w:val="single" w:sz="4" w:space="0" w:color="auto"/>
              <w:left w:val="nil"/>
              <w:bottom w:val="nil"/>
              <w:right w:val="nil"/>
            </w:tcBorders>
            <w:shd w:val="clear" w:color="auto" w:fill="auto"/>
          </w:tcPr>
          <w:p w14:paraId="1C811516" w14:textId="77777777" w:rsidR="00BD2168" w:rsidRPr="00BD2168" w:rsidRDefault="00BD2168" w:rsidP="00BD2168">
            <w:pPr>
              <w:rPr>
                <w:rFonts w:cs="Arial"/>
                <w:szCs w:val="20"/>
                <w:lang w:val="sl-SI"/>
              </w:rPr>
            </w:pPr>
          </w:p>
        </w:tc>
        <w:tc>
          <w:tcPr>
            <w:tcW w:w="1319" w:type="dxa"/>
            <w:tcBorders>
              <w:top w:val="single" w:sz="4" w:space="0" w:color="auto"/>
              <w:left w:val="nil"/>
              <w:bottom w:val="nil"/>
              <w:right w:val="nil"/>
            </w:tcBorders>
            <w:shd w:val="clear" w:color="auto" w:fill="auto"/>
          </w:tcPr>
          <w:p w14:paraId="1F12A591" w14:textId="77777777" w:rsidR="00BD2168" w:rsidRPr="00BD2168" w:rsidRDefault="00BD2168" w:rsidP="00BD2168">
            <w:pPr>
              <w:rPr>
                <w:rFonts w:cs="Arial"/>
                <w:szCs w:val="20"/>
                <w:lang w:val="sl-SI"/>
              </w:rPr>
            </w:pPr>
          </w:p>
        </w:tc>
        <w:tc>
          <w:tcPr>
            <w:tcW w:w="1115" w:type="dxa"/>
            <w:tcBorders>
              <w:top w:val="single" w:sz="4" w:space="0" w:color="auto"/>
              <w:left w:val="nil"/>
              <w:bottom w:val="nil"/>
              <w:right w:val="single" w:sz="4" w:space="0" w:color="auto"/>
            </w:tcBorders>
            <w:shd w:val="clear" w:color="auto" w:fill="auto"/>
          </w:tcPr>
          <w:p w14:paraId="29666479" w14:textId="77777777" w:rsidR="00BD2168" w:rsidRPr="00BD2168" w:rsidRDefault="00BD2168" w:rsidP="00BD2168">
            <w:pPr>
              <w:rPr>
                <w:rFonts w:cs="Arial"/>
                <w:szCs w:val="20"/>
                <w:lang w:val="sl-SI"/>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582943A8" w14:textId="77777777" w:rsidR="00BD2168" w:rsidRPr="00BD2168" w:rsidRDefault="00BD2168" w:rsidP="00BD2168">
            <w:pPr>
              <w:jc w:val="center"/>
              <w:rPr>
                <w:rFonts w:cs="Arial"/>
                <w:szCs w:val="20"/>
                <w:lang w:val="sl-SI"/>
              </w:rPr>
            </w:pPr>
            <w:r w:rsidRPr="00BD2168">
              <w:rPr>
                <w:rFonts w:cs="Arial"/>
                <w:sz w:val="16"/>
                <w:szCs w:val="16"/>
                <w:lang w:val="sl-SI"/>
              </w:rPr>
              <w:t>SKUPAJ</w:t>
            </w:r>
            <w:r w:rsidRPr="00BD2168">
              <w:rPr>
                <w:rFonts w:cs="Arial"/>
                <w:szCs w:val="20"/>
                <w:lang w:val="sl-SI"/>
              </w:rPr>
              <w:t>:</w:t>
            </w: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42156BBB" w14:textId="77777777" w:rsidR="00BD2168" w:rsidRPr="00BD2168" w:rsidRDefault="00BD2168" w:rsidP="00BD2168">
            <w:pPr>
              <w:rPr>
                <w:rFonts w:cs="Arial"/>
                <w:szCs w:val="20"/>
                <w:lang w:val="sl-SI"/>
              </w:rPr>
            </w:pPr>
          </w:p>
        </w:tc>
      </w:tr>
    </w:tbl>
    <w:p w14:paraId="142C69BD" w14:textId="77777777" w:rsidR="00BD2168" w:rsidRPr="00BD2168" w:rsidRDefault="00BD2168" w:rsidP="00BD2168">
      <w:pPr>
        <w:spacing w:line="240" w:lineRule="auto"/>
        <w:rPr>
          <w:rFonts w:cs="Arial"/>
          <w:szCs w:val="20"/>
          <w:lang w:val="sl-SI"/>
        </w:rPr>
      </w:pPr>
      <w:r w:rsidRPr="00BD2168">
        <w:rPr>
          <w:rFonts w:cs="Arial"/>
          <w:szCs w:val="20"/>
          <w:lang w:val="sl-SI"/>
        </w:rPr>
        <w:br w:type="page"/>
      </w:r>
    </w:p>
    <w:p w14:paraId="06E13E79" w14:textId="77777777" w:rsidR="00BD2168" w:rsidRPr="00BD2168" w:rsidRDefault="00BD2168" w:rsidP="00BD2168">
      <w:pPr>
        <w:rPr>
          <w:rFonts w:cs="Arial"/>
          <w:szCs w:val="20"/>
          <w:lang w:val="sl-SI"/>
        </w:rPr>
      </w:pPr>
      <w:r w:rsidRPr="00BD2168">
        <w:rPr>
          <w:rFonts w:cs="Arial"/>
          <w:szCs w:val="20"/>
          <w:lang w:val="sl-SI"/>
        </w:rPr>
        <w:lastRenderedPageBreak/>
        <w:t xml:space="preserve">Obrazec št. 2a: Načrt razpolaganja s stavbami in deli stavb </w:t>
      </w:r>
    </w:p>
    <w:p w14:paraId="0A264E06" w14:textId="77777777" w:rsidR="00BD2168" w:rsidRPr="00BD2168" w:rsidRDefault="00BD2168" w:rsidP="00BD2168">
      <w:pPr>
        <w:rPr>
          <w:rFonts w:cs="Arial"/>
          <w:szCs w:val="20"/>
          <w:lang w:val="sl-SI"/>
        </w:rPr>
      </w:pPr>
    </w:p>
    <w:p w14:paraId="7A8BFA24" w14:textId="77777777" w:rsidR="00BD2168" w:rsidRPr="00BD2168" w:rsidRDefault="00BD2168" w:rsidP="00BD2168">
      <w:pPr>
        <w:rPr>
          <w:rFonts w:cs="Arial"/>
          <w:szCs w:val="20"/>
          <w:lang w:val="sl-SI"/>
        </w:rPr>
      </w:pPr>
    </w:p>
    <w:p w14:paraId="67083F98" w14:textId="77777777" w:rsidR="00BD2168" w:rsidRPr="00BD2168" w:rsidRDefault="00BD2168" w:rsidP="00BD2168">
      <w:pPr>
        <w:rPr>
          <w:rFonts w:cs="Arial"/>
          <w:szCs w:val="20"/>
          <w:lang w:val="sl-SI"/>
        </w:rPr>
      </w:pPr>
      <w:r w:rsidRPr="00BD2168">
        <w:rPr>
          <w:rFonts w:cs="Arial"/>
          <w:szCs w:val="20"/>
          <w:lang w:val="sl-SI"/>
        </w:rPr>
        <w:t>LASTNIK_________________________</w:t>
      </w:r>
    </w:p>
    <w:p w14:paraId="427CA89F" w14:textId="77777777" w:rsidR="00BD2168" w:rsidRPr="00BD2168" w:rsidRDefault="00BD2168" w:rsidP="00BD2168">
      <w:pPr>
        <w:rPr>
          <w:rFonts w:cs="Arial"/>
          <w:szCs w:val="20"/>
          <w:lang w:val="sl-SI"/>
        </w:rPr>
      </w:pPr>
    </w:p>
    <w:p w14:paraId="435DC603" w14:textId="77777777" w:rsidR="00BD2168" w:rsidRPr="00BD2168" w:rsidRDefault="00BD2168" w:rsidP="00BD2168">
      <w:pPr>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6"/>
        <w:gridCol w:w="1372"/>
        <w:gridCol w:w="1480"/>
        <w:gridCol w:w="923"/>
        <w:gridCol w:w="909"/>
        <w:gridCol w:w="1080"/>
        <w:gridCol w:w="1488"/>
      </w:tblGrid>
      <w:tr w:rsidR="00BD2168" w:rsidRPr="007C26FE" w14:paraId="3225AD44" w14:textId="77777777" w:rsidTr="00BD2168">
        <w:tc>
          <w:tcPr>
            <w:tcW w:w="1267" w:type="dxa"/>
            <w:shd w:val="clear" w:color="auto" w:fill="auto"/>
            <w:vAlign w:val="center"/>
          </w:tcPr>
          <w:p w14:paraId="7F822A4B"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ZAPOREDNA ŠTEVILKA</w:t>
            </w:r>
          </w:p>
        </w:tc>
        <w:tc>
          <w:tcPr>
            <w:tcW w:w="1372" w:type="dxa"/>
            <w:vAlign w:val="center"/>
          </w:tcPr>
          <w:p w14:paraId="3F9D6AD8"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UPRAVLJAVEC</w:t>
            </w:r>
          </w:p>
        </w:tc>
        <w:tc>
          <w:tcPr>
            <w:tcW w:w="1506" w:type="dxa"/>
            <w:shd w:val="clear" w:color="auto" w:fill="auto"/>
            <w:vAlign w:val="center"/>
          </w:tcPr>
          <w:p w14:paraId="1518B404"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SAMOUPRAVNA LOKALNA SKUPNOST</w:t>
            </w:r>
          </w:p>
        </w:tc>
        <w:tc>
          <w:tcPr>
            <w:tcW w:w="998" w:type="dxa"/>
            <w:shd w:val="clear" w:color="auto" w:fill="auto"/>
            <w:vAlign w:val="center"/>
          </w:tcPr>
          <w:p w14:paraId="6FBEC53B"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NASLOV</w:t>
            </w:r>
          </w:p>
          <w:p w14:paraId="04A16917" w14:textId="77777777" w:rsidR="00BD2168" w:rsidRPr="00BD2168" w:rsidRDefault="00BD2168" w:rsidP="00BD2168">
            <w:pPr>
              <w:spacing w:line="240" w:lineRule="auto"/>
              <w:jc w:val="center"/>
              <w:rPr>
                <w:rFonts w:cs="Arial"/>
                <w:sz w:val="16"/>
                <w:szCs w:val="16"/>
                <w:lang w:val="sl-SI"/>
              </w:rPr>
            </w:pPr>
          </w:p>
        </w:tc>
        <w:tc>
          <w:tcPr>
            <w:tcW w:w="955" w:type="dxa"/>
            <w:shd w:val="clear" w:color="auto" w:fill="auto"/>
            <w:vAlign w:val="center"/>
          </w:tcPr>
          <w:p w14:paraId="3F494630" w14:textId="62CCF28A"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 xml:space="preserve">ID OZNAKA DELA STAVBE   </w:t>
            </w:r>
          </w:p>
        </w:tc>
        <w:tc>
          <w:tcPr>
            <w:tcW w:w="1128" w:type="dxa"/>
            <w:shd w:val="clear" w:color="auto" w:fill="auto"/>
            <w:vAlign w:val="center"/>
          </w:tcPr>
          <w:p w14:paraId="79166711" w14:textId="6880F161"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 xml:space="preserve">POVRŠINA </w:t>
            </w:r>
            <w:r w:rsidR="008238D9">
              <w:rPr>
                <w:rFonts w:cs="Arial"/>
                <w:sz w:val="16"/>
                <w:szCs w:val="16"/>
                <w:lang w:val="sl-SI"/>
              </w:rPr>
              <w:t xml:space="preserve">DELA STAVBE </w:t>
            </w:r>
            <w:r w:rsidRPr="00BD2168">
              <w:rPr>
                <w:rFonts w:cs="Arial"/>
                <w:sz w:val="16"/>
                <w:szCs w:val="16"/>
                <w:lang w:val="sl-SI"/>
              </w:rPr>
              <w:t>V M2</w:t>
            </w:r>
          </w:p>
        </w:tc>
        <w:tc>
          <w:tcPr>
            <w:tcW w:w="1488" w:type="dxa"/>
            <w:shd w:val="clear" w:color="auto" w:fill="auto"/>
            <w:vAlign w:val="center"/>
          </w:tcPr>
          <w:p w14:paraId="6B7CE9E4"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OCENJENA, POSPLOŠENA ALI ORIENTACIJSKA VREDNOST NEPREMIČNINE</w:t>
            </w:r>
          </w:p>
        </w:tc>
      </w:tr>
      <w:tr w:rsidR="00BD2168" w:rsidRPr="007C26FE" w14:paraId="4CD08443" w14:textId="77777777" w:rsidTr="00BD2168">
        <w:tc>
          <w:tcPr>
            <w:tcW w:w="1267" w:type="dxa"/>
            <w:shd w:val="clear" w:color="auto" w:fill="auto"/>
            <w:vAlign w:val="center"/>
          </w:tcPr>
          <w:p w14:paraId="6A74D0A8" w14:textId="77777777" w:rsidR="00BD2168" w:rsidRPr="00BD2168" w:rsidRDefault="00BD2168" w:rsidP="00BD2168">
            <w:pPr>
              <w:rPr>
                <w:rFonts w:cs="Arial"/>
                <w:szCs w:val="20"/>
                <w:lang w:val="sl-SI"/>
              </w:rPr>
            </w:pPr>
          </w:p>
        </w:tc>
        <w:tc>
          <w:tcPr>
            <w:tcW w:w="1372" w:type="dxa"/>
            <w:vAlign w:val="center"/>
          </w:tcPr>
          <w:p w14:paraId="1E75BDC3" w14:textId="77777777" w:rsidR="00BD2168" w:rsidRPr="00BD2168" w:rsidRDefault="00BD2168" w:rsidP="00BD2168">
            <w:pPr>
              <w:rPr>
                <w:rFonts w:cs="Arial"/>
                <w:szCs w:val="20"/>
                <w:lang w:val="sl-SI"/>
              </w:rPr>
            </w:pPr>
          </w:p>
        </w:tc>
        <w:tc>
          <w:tcPr>
            <w:tcW w:w="1506" w:type="dxa"/>
            <w:shd w:val="clear" w:color="auto" w:fill="auto"/>
            <w:vAlign w:val="center"/>
          </w:tcPr>
          <w:p w14:paraId="25FD9791" w14:textId="77777777" w:rsidR="00BD2168" w:rsidRPr="00BD2168" w:rsidRDefault="00BD2168" w:rsidP="00BD2168">
            <w:pPr>
              <w:rPr>
                <w:rFonts w:cs="Arial"/>
                <w:szCs w:val="20"/>
                <w:lang w:val="sl-SI"/>
              </w:rPr>
            </w:pPr>
          </w:p>
        </w:tc>
        <w:tc>
          <w:tcPr>
            <w:tcW w:w="998" w:type="dxa"/>
            <w:shd w:val="clear" w:color="auto" w:fill="auto"/>
            <w:vAlign w:val="center"/>
          </w:tcPr>
          <w:p w14:paraId="0CAC5239" w14:textId="77777777" w:rsidR="00BD2168" w:rsidRPr="00BD2168" w:rsidRDefault="00BD2168" w:rsidP="00BD2168">
            <w:pPr>
              <w:rPr>
                <w:rFonts w:cs="Arial"/>
                <w:szCs w:val="20"/>
                <w:lang w:val="sl-SI"/>
              </w:rPr>
            </w:pPr>
          </w:p>
        </w:tc>
        <w:tc>
          <w:tcPr>
            <w:tcW w:w="955" w:type="dxa"/>
            <w:shd w:val="clear" w:color="auto" w:fill="auto"/>
            <w:vAlign w:val="center"/>
          </w:tcPr>
          <w:p w14:paraId="49DAFF31" w14:textId="77777777" w:rsidR="00BD2168" w:rsidRPr="00BD2168" w:rsidRDefault="00BD2168" w:rsidP="00BD2168">
            <w:pPr>
              <w:rPr>
                <w:rFonts w:cs="Arial"/>
                <w:szCs w:val="20"/>
                <w:lang w:val="sl-SI"/>
              </w:rPr>
            </w:pPr>
          </w:p>
        </w:tc>
        <w:tc>
          <w:tcPr>
            <w:tcW w:w="1128" w:type="dxa"/>
            <w:shd w:val="clear" w:color="auto" w:fill="auto"/>
            <w:vAlign w:val="center"/>
          </w:tcPr>
          <w:p w14:paraId="717CD443" w14:textId="77777777" w:rsidR="00BD2168" w:rsidRPr="00BD2168" w:rsidRDefault="00BD2168" w:rsidP="00BD2168">
            <w:pPr>
              <w:rPr>
                <w:rFonts w:cs="Arial"/>
                <w:szCs w:val="20"/>
                <w:lang w:val="sl-SI"/>
              </w:rPr>
            </w:pPr>
          </w:p>
        </w:tc>
        <w:tc>
          <w:tcPr>
            <w:tcW w:w="1488" w:type="dxa"/>
            <w:shd w:val="clear" w:color="auto" w:fill="auto"/>
            <w:vAlign w:val="center"/>
          </w:tcPr>
          <w:p w14:paraId="5CE809E5" w14:textId="77777777" w:rsidR="00BD2168" w:rsidRPr="00BD2168" w:rsidRDefault="00BD2168" w:rsidP="00BD2168">
            <w:pPr>
              <w:rPr>
                <w:rFonts w:cs="Arial"/>
                <w:szCs w:val="20"/>
                <w:lang w:val="sl-SI"/>
              </w:rPr>
            </w:pPr>
          </w:p>
        </w:tc>
      </w:tr>
      <w:tr w:rsidR="00BD2168" w:rsidRPr="007C26FE" w14:paraId="6F1703AA" w14:textId="77777777" w:rsidTr="00BD2168">
        <w:tc>
          <w:tcPr>
            <w:tcW w:w="1267" w:type="dxa"/>
            <w:shd w:val="clear" w:color="auto" w:fill="auto"/>
            <w:vAlign w:val="center"/>
          </w:tcPr>
          <w:p w14:paraId="766ED1A8" w14:textId="77777777" w:rsidR="00BD2168" w:rsidRPr="00BD2168" w:rsidRDefault="00BD2168" w:rsidP="00BD2168">
            <w:pPr>
              <w:rPr>
                <w:rFonts w:cs="Arial"/>
                <w:szCs w:val="20"/>
                <w:lang w:val="sl-SI"/>
              </w:rPr>
            </w:pPr>
          </w:p>
        </w:tc>
        <w:tc>
          <w:tcPr>
            <w:tcW w:w="1372" w:type="dxa"/>
            <w:vAlign w:val="center"/>
          </w:tcPr>
          <w:p w14:paraId="146E19A3" w14:textId="77777777" w:rsidR="00BD2168" w:rsidRPr="00BD2168" w:rsidRDefault="00BD2168" w:rsidP="00BD2168">
            <w:pPr>
              <w:rPr>
                <w:rFonts w:cs="Arial"/>
                <w:szCs w:val="20"/>
                <w:lang w:val="sl-SI"/>
              </w:rPr>
            </w:pPr>
          </w:p>
        </w:tc>
        <w:tc>
          <w:tcPr>
            <w:tcW w:w="1506" w:type="dxa"/>
            <w:shd w:val="clear" w:color="auto" w:fill="auto"/>
            <w:vAlign w:val="center"/>
          </w:tcPr>
          <w:p w14:paraId="5EDA4294" w14:textId="77777777" w:rsidR="00BD2168" w:rsidRPr="00BD2168" w:rsidRDefault="00BD2168" w:rsidP="00BD2168">
            <w:pPr>
              <w:rPr>
                <w:rFonts w:cs="Arial"/>
                <w:szCs w:val="20"/>
                <w:lang w:val="sl-SI"/>
              </w:rPr>
            </w:pPr>
          </w:p>
        </w:tc>
        <w:tc>
          <w:tcPr>
            <w:tcW w:w="998" w:type="dxa"/>
            <w:shd w:val="clear" w:color="auto" w:fill="auto"/>
            <w:vAlign w:val="center"/>
          </w:tcPr>
          <w:p w14:paraId="763902BA" w14:textId="77777777" w:rsidR="00BD2168" w:rsidRPr="00BD2168" w:rsidRDefault="00BD2168" w:rsidP="00BD2168">
            <w:pPr>
              <w:rPr>
                <w:rFonts w:cs="Arial"/>
                <w:szCs w:val="20"/>
                <w:lang w:val="sl-SI"/>
              </w:rPr>
            </w:pPr>
          </w:p>
        </w:tc>
        <w:tc>
          <w:tcPr>
            <w:tcW w:w="955" w:type="dxa"/>
            <w:shd w:val="clear" w:color="auto" w:fill="auto"/>
            <w:vAlign w:val="center"/>
          </w:tcPr>
          <w:p w14:paraId="042A870B" w14:textId="77777777" w:rsidR="00BD2168" w:rsidRPr="00BD2168" w:rsidRDefault="00BD2168" w:rsidP="00BD2168">
            <w:pPr>
              <w:rPr>
                <w:rFonts w:cs="Arial"/>
                <w:szCs w:val="20"/>
                <w:lang w:val="sl-SI"/>
              </w:rPr>
            </w:pPr>
          </w:p>
        </w:tc>
        <w:tc>
          <w:tcPr>
            <w:tcW w:w="1128" w:type="dxa"/>
            <w:shd w:val="clear" w:color="auto" w:fill="auto"/>
            <w:vAlign w:val="center"/>
          </w:tcPr>
          <w:p w14:paraId="6E8B7301" w14:textId="77777777" w:rsidR="00BD2168" w:rsidRPr="00BD2168" w:rsidRDefault="00BD2168" w:rsidP="00BD2168">
            <w:pPr>
              <w:rPr>
                <w:rFonts w:cs="Arial"/>
                <w:szCs w:val="20"/>
                <w:lang w:val="sl-SI"/>
              </w:rPr>
            </w:pPr>
          </w:p>
        </w:tc>
        <w:tc>
          <w:tcPr>
            <w:tcW w:w="1488" w:type="dxa"/>
            <w:shd w:val="clear" w:color="auto" w:fill="auto"/>
            <w:vAlign w:val="center"/>
          </w:tcPr>
          <w:p w14:paraId="76C7EE89" w14:textId="77777777" w:rsidR="00BD2168" w:rsidRPr="00BD2168" w:rsidRDefault="00BD2168" w:rsidP="00BD2168">
            <w:pPr>
              <w:rPr>
                <w:rFonts w:cs="Arial"/>
                <w:szCs w:val="20"/>
                <w:lang w:val="sl-SI"/>
              </w:rPr>
            </w:pPr>
          </w:p>
        </w:tc>
      </w:tr>
      <w:tr w:rsidR="00BD2168" w:rsidRPr="007C26FE" w14:paraId="26171BAF" w14:textId="77777777" w:rsidTr="00BD2168">
        <w:tc>
          <w:tcPr>
            <w:tcW w:w="1267" w:type="dxa"/>
            <w:shd w:val="clear" w:color="auto" w:fill="auto"/>
            <w:vAlign w:val="center"/>
          </w:tcPr>
          <w:p w14:paraId="60F48160" w14:textId="77777777" w:rsidR="00BD2168" w:rsidRPr="00BD2168" w:rsidRDefault="00BD2168" w:rsidP="00BD2168">
            <w:pPr>
              <w:rPr>
                <w:rFonts w:cs="Arial"/>
                <w:szCs w:val="20"/>
                <w:lang w:val="sl-SI"/>
              </w:rPr>
            </w:pPr>
          </w:p>
        </w:tc>
        <w:tc>
          <w:tcPr>
            <w:tcW w:w="1372" w:type="dxa"/>
            <w:vAlign w:val="center"/>
          </w:tcPr>
          <w:p w14:paraId="1F141A04" w14:textId="77777777" w:rsidR="00BD2168" w:rsidRPr="00BD2168" w:rsidRDefault="00BD2168" w:rsidP="00BD2168">
            <w:pPr>
              <w:rPr>
                <w:rFonts w:cs="Arial"/>
                <w:szCs w:val="20"/>
                <w:lang w:val="sl-SI"/>
              </w:rPr>
            </w:pPr>
          </w:p>
        </w:tc>
        <w:tc>
          <w:tcPr>
            <w:tcW w:w="1506" w:type="dxa"/>
            <w:shd w:val="clear" w:color="auto" w:fill="auto"/>
            <w:vAlign w:val="center"/>
          </w:tcPr>
          <w:p w14:paraId="6136D2A2" w14:textId="77777777" w:rsidR="00BD2168" w:rsidRPr="00BD2168" w:rsidRDefault="00BD2168" w:rsidP="00BD2168">
            <w:pPr>
              <w:rPr>
                <w:rFonts w:cs="Arial"/>
                <w:szCs w:val="20"/>
                <w:lang w:val="sl-SI"/>
              </w:rPr>
            </w:pPr>
          </w:p>
        </w:tc>
        <w:tc>
          <w:tcPr>
            <w:tcW w:w="998" w:type="dxa"/>
            <w:shd w:val="clear" w:color="auto" w:fill="auto"/>
            <w:vAlign w:val="center"/>
          </w:tcPr>
          <w:p w14:paraId="0F3B8020" w14:textId="77777777" w:rsidR="00BD2168" w:rsidRPr="00BD2168" w:rsidRDefault="00BD2168" w:rsidP="00BD2168">
            <w:pPr>
              <w:rPr>
                <w:rFonts w:cs="Arial"/>
                <w:szCs w:val="20"/>
                <w:lang w:val="sl-SI"/>
              </w:rPr>
            </w:pPr>
          </w:p>
        </w:tc>
        <w:tc>
          <w:tcPr>
            <w:tcW w:w="955" w:type="dxa"/>
            <w:shd w:val="clear" w:color="auto" w:fill="auto"/>
            <w:vAlign w:val="center"/>
          </w:tcPr>
          <w:p w14:paraId="78AEF4FB" w14:textId="77777777" w:rsidR="00BD2168" w:rsidRPr="00BD2168" w:rsidRDefault="00BD2168" w:rsidP="00BD2168">
            <w:pPr>
              <w:rPr>
                <w:rFonts w:cs="Arial"/>
                <w:szCs w:val="20"/>
                <w:lang w:val="sl-SI"/>
              </w:rPr>
            </w:pPr>
          </w:p>
        </w:tc>
        <w:tc>
          <w:tcPr>
            <w:tcW w:w="1128" w:type="dxa"/>
            <w:shd w:val="clear" w:color="auto" w:fill="auto"/>
            <w:vAlign w:val="center"/>
          </w:tcPr>
          <w:p w14:paraId="6AF94B93" w14:textId="77777777" w:rsidR="00BD2168" w:rsidRPr="00BD2168" w:rsidRDefault="00BD2168" w:rsidP="00BD2168">
            <w:pPr>
              <w:rPr>
                <w:rFonts w:cs="Arial"/>
                <w:szCs w:val="20"/>
                <w:lang w:val="sl-SI"/>
              </w:rPr>
            </w:pPr>
          </w:p>
        </w:tc>
        <w:tc>
          <w:tcPr>
            <w:tcW w:w="1488" w:type="dxa"/>
            <w:shd w:val="clear" w:color="auto" w:fill="auto"/>
            <w:vAlign w:val="center"/>
          </w:tcPr>
          <w:p w14:paraId="78D5331F" w14:textId="77777777" w:rsidR="00BD2168" w:rsidRPr="00BD2168" w:rsidRDefault="00BD2168" w:rsidP="00BD2168">
            <w:pPr>
              <w:rPr>
                <w:rFonts w:cs="Arial"/>
                <w:szCs w:val="20"/>
                <w:lang w:val="sl-SI"/>
              </w:rPr>
            </w:pPr>
          </w:p>
        </w:tc>
      </w:tr>
      <w:tr w:rsidR="00BD2168" w:rsidRPr="007C26FE" w14:paraId="4847BD79" w14:textId="77777777" w:rsidTr="00BD2168">
        <w:tc>
          <w:tcPr>
            <w:tcW w:w="1267" w:type="dxa"/>
            <w:shd w:val="clear" w:color="auto" w:fill="auto"/>
            <w:vAlign w:val="center"/>
          </w:tcPr>
          <w:p w14:paraId="5F8DBFF2" w14:textId="77777777" w:rsidR="00BD2168" w:rsidRPr="00BD2168" w:rsidRDefault="00BD2168" w:rsidP="00BD2168">
            <w:pPr>
              <w:rPr>
                <w:rFonts w:cs="Arial"/>
                <w:szCs w:val="20"/>
                <w:lang w:val="sl-SI"/>
              </w:rPr>
            </w:pPr>
          </w:p>
        </w:tc>
        <w:tc>
          <w:tcPr>
            <w:tcW w:w="1372" w:type="dxa"/>
            <w:vAlign w:val="center"/>
          </w:tcPr>
          <w:p w14:paraId="5C0989AB" w14:textId="77777777" w:rsidR="00BD2168" w:rsidRPr="00BD2168" w:rsidRDefault="00BD2168" w:rsidP="00BD2168">
            <w:pPr>
              <w:rPr>
                <w:rFonts w:cs="Arial"/>
                <w:szCs w:val="20"/>
                <w:lang w:val="sl-SI"/>
              </w:rPr>
            </w:pPr>
          </w:p>
        </w:tc>
        <w:tc>
          <w:tcPr>
            <w:tcW w:w="1506" w:type="dxa"/>
            <w:shd w:val="clear" w:color="auto" w:fill="auto"/>
            <w:vAlign w:val="center"/>
          </w:tcPr>
          <w:p w14:paraId="74F34E64" w14:textId="77777777" w:rsidR="00BD2168" w:rsidRPr="00BD2168" w:rsidRDefault="00BD2168" w:rsidP="00BD2168">
            <w:pPr>
              <w:rPr>
                <w:rFonts w:cs="Arial"/>
                <w:szCs w:val="20"/>
                <w:lang w:val="sl-SI"/>
              </w:rPr>
            </w:pPr>
          </w:p>
        </w:tc>
        <w:tc>
          <w:tcPr>
            <w:tcW w:w="998" w:type="dxa"/>
            <w:shd w:val="clear" w:color="auto" w:fill="auto"/>
            <w:vAlign w:val="center"/>
          </w:tcPr>
          <w:p w14:paraId="35135A66" w14:textId="77777777" w:rsidR="00BD2168" w:rsidRPr="00BD2168" w:rsidRDefault="00BD2168" w:rsidP="00BD2168">
            <w:pPr>
              <w:rPr>
                <w:rFonts w:cs="Arial"/>
                <w:szCs w:val="20"/>
                <w:lang w:val="sl-SI"/>
              </w:rPr>
            </w:pPr>
          </w:p>
        </w:tc>
        <w:tc>
          <w:tcPr>
            <w:tcW w:w="955" w:type="dxa"/>
            <w:shd w:val="clear" w:color="auto" w:fill="auto"/>
            <w:vAlign w:val="center"/>
          </w:tcPr>
          <w:p w14:paraId="427FCF80" w14:textId="77777777" w:rsidR="00BD2168" w:rsidRPr="00BD2168" w:rsidRDefault="00BD2168" w:rsidP="00BD2168">
            <w:pPr>
              <w:rPr>
                <w:rFonts w:cs="Arial"/>
                <w:szCs w:val="20"/>
                <w:lang w:val="sl-SI"/>
              </w:rPr>
            </w:pPr>
          </w:p>
        </w:tc>
        <w:tc>
          <w:tcPr>
            <w:tcW w:w="1128" w:type="dxa"/>
            <w:shd w:val="clear" w:color="auto" w:fill="auto"/>
            <w:vAlign w:val="center"/>
          </w:tcPr>
          <w:p w14:paraId="3C48302D" w14:textId="77777777" w:rsidR="00BD2168" w:rsidRPr="00BD2168" w:rsidRDefault="00BD2168" w:rsidP="00BD2168">
            <w:pPr>
              <w:rPr>
                <w:rFonts w:cs="Arial"/>
                <w:szCs w:val="20"/>
                <w:lang w:val="sl-SI"/>
              </w:rPr>
            </w:pPr>
          </w:p>
        </w:tc>
        <w:tc>
          <w:tcPr>
            <w:tcW w:w="1488" w:type="dxa"/>
            <w:shd w:val="clear" w:color="auto" w:fill="auto"/>
            <w:vAlign w:val="center"/>
          </w:tcPr>
          <w:p w14:paraId="386CFD8C" w14:textId="77777777" w:rsidR="00BD2168" w:rsidRPr="00BD2168" w:rsidRDefault="00BD2168" w:rsidP="00BD2168">
            <w:pPr>
              <w:rPr>
                <w:rFonts w:cs="Arial"/>
                <w:szCs w:val="20"/>
                <w:lang w:val="sl-SI"/>
              </w:rPr>
            </w:pPr>
          </w:p>
        </w:tc>
      </w:tr>
      <w:tr w:rsidR="00BD2168" w:rsidRPr="007C26FE" w14:paraId="1D53F829" w14:textId="77777777" w:rsidTr="00BD2168">
        <w:tc>
          <w:tcPr>
            <w:tcW w:w="1267" w:type="dxa"/>
            <w:shd w:val="clear" w:color="auto" w:fill="auto"/>
            <w:vAlign w:val="center"/>
          </w:tcPr>
          <w:p w14:paraId="033CAE17" w14:textId="77777777" w:rsidR="00BD2168" w:rsidRPr="00BD2168" w:rsidRDefault="00BD2168" w:rsidP="00BD2168">
            <w:pPr>
              <w:rPr>
                <w:rFonts w:cs="Arial"/>
                <w:szCs w:val="20"/>
                <w:lang w:val="sl-SI"/>
              </w:rPr>
            </w:pPr>
          </w:p>
        </w:tc>
        <w:tc>
          <w:tcPr>
            <w:tcW w:w="1372" w:type="dxa"/>
            <w:vAlign w:val="center"/>
          </w:tcPr>
          <w:p w14:paraId="49EF67BF" w14:textId="77777777" w:rsidR="00BD2168" w:rsidRPr="00BD2168" w:rsidRDefault="00BD2168" w:rsidP="00BD2168">
            <w:pPr>
              <w:rPr>
                <w:rFonts w:cs="Arial"/>
                <w:szCs w:val="20"/>
                <w:lang w:val="sl-SI"/>
              </w:rPr>
            </w:pPr>
          </w:p>
        </w:tc>
        <w:tc>
          <w:tcPr>
            <w:tcW w:w="1506" w:type="dxa"/>
            <w:shd w:val="clear" w:color="auto" w:fill="auto"/>
            <w:vAlign w:val="center"/>
          </w:tcPr>
          <w:p w14:paraId="006BD77F" w14:textId="77777777" w:rsidR="00BD2168" w:rsidRPr="00BD2168" w:rsidRDefault="00BD2168" w:rsidP="00BD2168">
            <w:pPr>
              <w:rPr>
                <w:rFonts w:cs="Arial"/>
                <w:szCs w:val="20"/>
                <w:lang w:val="sl-SI"/>
              </w:rPr>
            </w:pPr>
          </w:p>
        </w:tc>
        <w:tc>
          <w:tcPr>
            <w:tcW w:w="998" w:type="dxa"/>
            <w:shd w:val="clear" w:color="auto" w:fill="auto"/>
            <w:vAlign w:val="center"/>
          </w:tcPr>
          <w:p w14:paraId="4436C3BB" w14:textId="77777777" w:rsidR="00BD2168" w:rsidRPr="00BD2168" w:rsidRDefault="00BD2168" w:rsidP="00BD2168">
            <w:pPr>
              <w:rPr>
                <w:rFonts w:cs="Arial"/>
                <w:szCs w:val="20"/>
                <w:lang w:val="sl-SI"/>
              </w:rPr>
            </w:pPr>
          </w:p>
        </w:tc>
        <w:tc>
          <w:tcPr>
            <w:tcW w:w="955" w:type="dxa"/>
            <w:shd w:val="clear" w:color="auto" w:fill="auto"/>
            <w:vAlign w:val="center"/>
          </w:tcPr>
          <w:p w14:paraId="03FFB74D" w14:textId="77777777" w:rsidR="00BD2168" w:rsidRPr="00BD2168" w:rsidRDefault="00BD2168" w:rsidP="00BD2168">
            <w:pPr>
              <w:rPr>
                <w:rFonts w:cs="Arial"/>
                <w:szCs w:val="20"/>
                <w:lang w:val="sl-SI"/>
              </w:rPr>
            </w:pPr>
          </w:p>
        </w:tc>
        <w:tc>
          <w:tcPr>
            <w:tcW w:w="1128" w:type="dxa"/>
            <w:shd w:val="clear" w:color="auto" w:fill="auto"/>
            <w:vAlign w:val="center"/>
          </w:tcPr>
          <w:p w14:paraId="0427C62A" w14:textId="77777777" w:rsidR="00BD2168" w:rsidRPr="00BD2168" w:rsidRDefault="00BD2168" w:rsidP="00BD2168">
            <w:pPr>
              <w:rPr>
                <w:rFonts w:cs="Arial"/>
                <w:szCs w:val="20"/>
                <w:lang w:val="sl-SI"/>
              </w:rPr>
            </w:pPr>
          </w:p>
        </w:tc>
        <w:tc>
          <w:tcPr>
            <w:tcW w:w="1488" w:type="dxa"/>
            <w:shd w:val="clear" w:color="auto" w:fill="auto"/>
            <w:vAlign w:val="center"/>
          </w:tcPr>
          <w:p w14:paraId="04E9EDC9" w14:textId="77777777" w:rsidR="00BD2168" w:rsidRPr="00BD2168" w:rsidRDefault="00BD2168" w:rsidP="00BD2168">
            <w:pPr>
              <w:rPr>
                <w:rFonts w:cs="Arial"/>
                <w:szCs w:val="20"/>
                <w:lang w:val="sl-SI"/>
              </w:rPr>
            </w:pPr>
          </w:p>
        </w:tc>
      </w:tr>
      <w:tr w:rsidR="00BD2168" w:rsidRPr="007C26FE" w14:paraId="03FFBB22" w14:textId="77777777" w:rsidTr="00BD2168">
        <w:tc>
          <w:tcPr>
            <w:tcW w:w="1267" w:type="dxa"/>
            <w:shd w:val="clear" w:color="auto" w:fill="auto"/>
            <w:vAlign w:val="center"/>
          </w:tcPr>
          <w:p w14:paraId="396402F4" w14:textId="77777777" w:rsidR="00BD2168" w:rsidRPr="00BD2168" w:rsidRDefault="00BD2168" w:rsidP="00BD2168">
            <w:pPr>
              <w:rPr>
                <w:rFonts w:cs="Arial"/>
                <w:szCs w:val="20"/>
                <w:lang w:val="sl-SI"/>
              </w:rPr>
            </w:pPr>
          </w:p>
        </w:tc>
        <w:tc>
          <w:tcPr>
            <w:tcW w:w="1372" w:type="dxa"/>
            <w:vAlign w:val="center"/>
          </w:tcPr>
          <w:p w14:paraId="4CD21E1C" w14:textId="77777777" w:rsidR="00BD2168" w:rsidRPr="00BD2168" w:rsidRDefault="00BD2168" w:rsidP="00BD2168">
            <w:pPr>
              <w:rPr>
                <w:rFonts w:cs="Arial"/>
                <w:szCs w:val="20"/>
                <w:lang w:val="sl-SI"/>
              </w:rPr>
            </w:pPr>
          </w:p>
        </w:tc>
        <w:tc>
          <w:tcPr>
            <w:tcW w:w="1506" w:type="dxa"/>
            <w:shd w:val="clear" w:color="auto" w:fill="auto"/>
            <w:vAlign w:val="center"/>
          </w:tcPr>
          <w:p w14:paraId="33D9FF59" w14:textId="77777777" w:rsidR="00BD2168" w:rsidRPr="00BD2168" w:rsidRDefault="00BD2168" w:rsidP="00BD2168">
            <w:pPr>
              <w:rPr>
                <w:rFonts w:cs="Arial"/>
                <w:szCs w:val="20"/>
                <w:lang w:val="sl-SI"/>
              </w:rPr>
            </w:pPr>
          </w:p>
        </w:tc>
        <w:tc>
          <w:tcPr>
            <w:tcW w:w="998" w:type="dxa"/>
            <w:shd w:val="clear" w:color="auto" w:fill="auto"/>
            <w:vAlign w:val="center"/>
          </w:tcPr>
          <w:p w14:paraId="4D25D7BE" w14:textId="77777777" w:rsidR="00BD2168" w:rsidRPr="00BD2168" w:rsidRDefault="00BD2168" w:rsidP="00BD2168">
            <w:pPr>
              <w:rPr>
                <w:rFonts w:cs="Arial"/>
                <w:szCs w:val="20"/>
                <w:lang w:val="sl-SI"/>
              </w:rPr>
            </w:pPr>
          </w:p>
        </w:tc>
        <w:tc>
          <w:tcPr>
            <w:tcW w:w="955" w:type="dxa"/>
            <w:shd w:val="clear" w:color="auto" w:fill="auto"/>
            <w:vAlign w:val="center"/>
          </w:tcPr>
          <w:p w14:paraId="3FD268C5" w14:textId="77777777" w:rsidR="00BD2168" w:rsidRPr="00BD2168" w:rsidRDefault="00BD2168" w:rsidP="00BD2168">
            <w:pPr>
              <w:rPr>
                <w:rFonts w:cs="Arial"/>
                <w:szCs w:val="20"/>
                <w:lang w:val="sl-SI"/>
              </w:rPr>
            </w:pPr>
          </w:p>
        </w:tc>
        <w:tc>
          <w:tcPr>
            <w:tcW w:w="1128" w:type="dxa"/>
            <w:shd w:val="clear" w:color="auto" w:fill="auto"/>
            <w:vAlign w:val="center"/>
          </w:tcPr>
          <w:p w14:paraId="060A11C1" w14:textId="77777777" w:rsidR="00BD2168" w:rsidRPr="00BD2168" w:rsidRDefault="00BD2168" w:rsidP="00BD2168">
            <w:pPr>
              <w:rPr>
                <w:rFonts w:cs="Arial"/>
                <w:szCs w:val="20"/>
                <w:lang w:val="sl-SI"/>
              </w:rPr>
            </w:pPr>
          </w:p>
        </w:tc>
        <w:tc>
          <w:tcPr>
            <w:tcW w:w="1488" w:type="dxa"/>
            <w:shd w:val="clear" w:color="auto" w:fill="auto"/>
            <w:vAlign w:val="center"/>
          </w:tcPr>
          <w:p w14:paraId="4B57D7D4" w14:textId="77777777" w:rsidR="00BD2168" w:rsidRPr="00BD2168" w:rsidRDefault="00BD2168" w:rsidP="00BD2168">
            <w:pPr>
              <w:rPr>
                <w:rFonts w:cs="Arial"/>
                <w:szCs w:val="20"/>
                <w:lang w:val="sl-SI"/>
              </w:rPr>
            </w:pPr>
          </w:p>
        </w:tc>
      </w:tr>
      <w:tr w:rsidR="00BD2168" w:rsidRPr="007C26FE" w14:paraId="76FDB1B7" w14:textId="77777777" w:rsidTr="00BD2168">
        <w:tc>
          <w:tcPr>
            <w:tcW w:w="1267" w:type="dxa"/>
            <w:shd w:val="clear" w:color="auto" w:fill="auto"/>
            <w:vAlign w:val="center"/>
          </w:tcPr>
          <w:p w14:paraId="04BAB609" w14:textId="77777777" w:rsidR="00BD2168" w:rsidRPr="00BD2168" w:rsidRDefault="00BD2168" w:rsidP="00BD2168">
            <w:pPr>
              <w:rPr>
                <w:rFonts w:cs="Arial"/>
                <w:szCs w:val="20"/>
                <w:lang w:val="sl-SI"/>
              </w:rPr>
            </w:pPr>
          </w:p>
        </w:tc>
        <w:tc>
          <w:tcPr>
            <w:tcW w:w="1372" w:type="dxa"/>
            <w:vAlign w:val="center"/>
          </w:tcPr>
          <w:p w14:paraId="09E630F8" w14:textId="77777777" w:rsidR="00BD2168" w:rsidRPr="00BD2168" w:rsidRDefault="00BD2168" w:rsidP="00BD2168">
            <w:pPr>
              <w:rPr>
                <w:rFonts w:cs="Arial"/>
                <w:szCs w:val="20"/>
                <w:lang w:val="sl-SI"/>
              </w:rPr>
            </w:pPr>
          </w:p>
        </w:tc>
        <w:tc>
          <w:tcPr>
            <w:tcW w:w="1506" w:type="dxa"/>
            <w:shd w:val="clear" w:color="auto" w:fill="auto"/>
            <w:vAlign w:val="center"/>
          </w:tcPr>
          <w:p w14:paraId="5EF14853" w14:textId="77777777" w:rsidR="00BD2168" w:rsidRPr="00BD2168" w:rsidRDefault="00BD2168" w:rsidP="00BD2168">
            <w:pPr>
              <w:rPr>
                <w:rFonts w:cs="Arial"/>
                <w:szCs w:val="20"/>
                <w:lang w:val="sl-SI"/>
              </w:rPr>
            </w:pPr>
          </w:p>
        </w:tc>
        <w:tc>
          <w:tcPr>
            <w:tcW w:w="998" w:type="dxa"/>
            <w:shd w:val="clear" w:color="auto" w:fill="auto"/>
            <w:vAlign w:val="center"/>
          </w:tcPr>
          <w:p w14:paraId="697074C3" w14:textId="77777777" w:rsidR="00BD2168" w:rsidRPr="00BD2168" w:rsidRDefault="00BD2168" w:rsidP="00BD2168">
            <w:pPr>
              <w:rPr>
                <w:rFonts w:cs="Arial"/>
                <w:szCs w:val="20"/>
                <w:lang w:val="sl-SI"/>
              </w:rPr>
            </w:pPr>
          </w:p>
        </w:tc>
        <w:tc>
          <w:tcPr>
            <w:tcW w:w="955" w:type="dxa"/>
            <w:shd w:val="clear" w:color="auto" w:fill="auto"/>
            <w:vAlign w:val="center"/>
          </w:tcPr>
          <w:p w14:paraId="1A3C4A2A" w14:textId="77777777" w:rsidR="00BD2168" w:rsidRPr="00BD2168" w:rsidRDefault="00BD2168" w:rsidP="00BD2168">
            <w:pPr>
              <w:rPr>
                <w:rFonts w:cs="Arial"/>
                <w:szCs w:val="20"/>
                <w:lang w:val="sl-SI"/>
              </w:rPr>
            </w:pPr>
          </w:p>
        </w:tc>
        <w:tc>
          <w:tcPr>
            <w:tcW w:w="1128" w:type="dxa"/>
            <w:shd w:val="clear" w:color="auto" w:fill="auto"/>
            <w:vAlign w:val="center"/>
          </w:tcPr>
          <w:p w14:paraId="15F5E143" w14:textId="77777777" w:rsidR="00BD2168" w:rsidRPr="00BD2168" w:rsidRDefault="00BD2168" w:rsidP="00BD2168">
            <w:pPr>
              <w:rPr>
                <w:rFonts w:cs="Arial"/>
                <w:szCs w:val="20"/>
                <w:lang w:val="sl-SI"/>
              </w:rPr>
            </w:pPr>
          </w:p>
        </w:tc>
        <w:tc>
          <w:tcPr>
            <w:tcW w:w="1488" w:type="dxa"/>
            <w:shd w:val="clear" w:color="auto" w:fill="auto"/>
            <w:vAlign w:val="center"/>
          </w:tcPr>
          <w:p w14:paraId="14CF7D11" w14:textId="77777777" w:rsidR="00BD2168" w:rsidRPr="00BD2168" w:rsidRDefault="00BD2168" w:rsidP="00BD2168">
            <w:pPr>
              <w:rPr>
                <w:rFonts w:cs="Arial"/>
                <w:szCs w:val="20"/>
                <w:lang w:val="sl-SI"/>
              </w:rPr>
            </w:pPr>
          </w:p>
        </w:tc>
      </w:tr>
      <w:tr w:rsidR="00BD2168" w:rsidRPr="007C26FE" w14:paraId="5A97D367" w14:textId="77777777" w:rsidTr="00BD2168">
        <w:tc>
          <w:tcPr>
            <w:tcW w:w="1267" w:type="dxa"/>
            <w:shd w:val="clear" w:color="auto" w:fill="auto"/>
            <w:vAlign w:val="center"/>
          </w:tcPr>
          <w:p w14:paraId="7D97B0B0" w14:textId="77777777" w:rsidR="00BD2168" w:rsidRPr="00BD2168" w:rsidRDefault="00BD2168" w:rsidP="00BD2168">
            <w:pPr>
              <w:rPr>
                <w:rFonts w:cs="Arial"/>
                <w:szCs w:val="20"/>
                <w:lang w:val="sl-SI"/>
              </w:rPr>
            </w:pPr>
          </w:p>
        </w:tc>
        <w:tc>
          <w:tcPr>
            <w:tcW w:w="1372" w:type="dxa"/>
            <w:vAlign w:val="center"/>
          </w:tcPr>
          <w:p w14:paraId="3F624FD7" w14:textId="77777777" w:rsidR="00BD2168" w:rsidRPr="00BD2168" w:rsidRDefault="00BD2168" w:rsidP="00BD2168">
            <w:pPr>
              <w:rPr>
                <w:rFonts w:cs="Arial"/>
                <w:szCs w:val="20"/>
                <w:lang w:val="sl-SI"/>
              </w:rPr>
            </w:pPr>
          </w:p>
        </w:tc>
        <w:tc>
          <w:tcPr>
            <w:tcW w:w="1506" w:type="dxa"/>
            <w:shd w:val="clear" w:color="auto" w:fill="auto"/>
            <w:vAlign w:val="center"/>
          </w:tcPr>
          <w:p w14:paraId="399DC758" w14:textId="77777777" w:rsidR="00BD2168" w:rsidRPr="00BD2168" w:rsidRDefault="00BD2168" w:rsidP="00BD2168">
            <w:pPr>
              <w:rPr>
                <w:rFonts w:cs="Arial"/>
                <w:szCs w:val="20"/>
                <w:lang w:val="sl-SI"/>
              </w:rPr>
            </w:pPr>
          </w:p>
        </w:tc>
        <w:tc>
          <w:tcPr>
            <w:tcW w:w="998" w:type="dxa"/>
            <w:shd w:val="clear" w:color="auto" w:fill="auto"/>
            <w:vAlign w:val="center"/>
          </w:tcPr>
          <w:p w14:paraId="74F54572" w14:textId="77777777" w:rsidR="00BD2168" w:rsidRPr="00BD2168" w:rsidRDefault="00BD2168" w:rsidP="00BD2168">
            <w:pPr>
              <w:rPr>
                <w:rFonts w:cs="Arial"/>
                <w:szCs w:val="20"/>
                <w:lang w:val="sl-SI"/>
              </w:rPr>
            </w:pPr>
          </w:p>
        </w:tc>
        <w:tc>
          <w:tcPr>
            <w:tcW w:w="955" w:type="dxa"/>
            <w:shd w:val="clear" w:color="auto" w:fill="auto"/>
            <w:vAlign w:val="center"/>
          </w:tcPr>
          <w:p w14:paraId="00761563" w14:textId="77777777" w:rsidR="00BD2168" w:rsidRPr="00BD2168" w:rsidRDefault="00BD2168" w:rsidP="00BD2168">
            <w:pPr>
              <w:rPr>
                <w:rFonts w:cs="Arial"/>
                <w:szCs w:val="20"/>
                <w:lang w:val="sl-SI"/>
              </w:rPr>
            </w:pPr>
          </w:p>
        </w:tc>
        <w:tc>
          <w:tcPr>
            <w:tcW w:w="1128" w:type="dxa"/>
            <w:shd w:val="clear" w:color="auto" w:fill="auto"/>
            <w:vAlign w:val="center"/>
          </w:tcPr>
          <w:p w14:paraId="4D1F2AE4" w14:textId="77777777" w:rsidR="00BD2168" w:rsidRPr="00BD2168" w:rsidRDefault="00BD2168" w:rsidP="00BD2168">
            <w:pPr>
              <w:rPr>
                <w:rFonts w:cs="Arial"/>
                <w:szCs w:val="20"/>
                <w:lang w:val="sl-SI"/>
              </w:rPr>
            </w:pPr>
          </w:p>
        </w:tc>
        <w:tc>
          <w:tcPr>
            <w:tcW w:w="1488" w:type="dxa"/>
            <w:shd w:val="clear" w:color="auto" w:fill="auto"/>
            <w:vAlign w:val="center"/>
          </w:tcPr>
          <w:p w14:paraId="3FBD41F3" w14:textId="77777777" w:rsidR="00BD2168" w:rsidRPr="00BD2168" w:rsidRDefault="00BD2168" w:rsidP="00BD2168">
            <w:pPr>
              <w:rPr>
                <w:rFonts w:cs="Arial"/>
                <w:szCs w:val="20"/>
                <w:lang w:val="sl-SI"/>
              </w:rPr>
            </w:pPr>
          </w:p>
        </w:tc>
      </w:tr>
      <w:tr w:rsidR="00BD2168" w:rsidRPr="007C26FE" w14:paraId="76CCCD2D" w14:textId="77777777" w:rsidTr="00BD2168">
        <w:tc>
          <w:tcPr>
            <w:tcW w:w="1267" w:type="dxa"/>
            <w:shd w:val="clear" w:color="auto" w:fill="auto"/>
            <w:vAlign w:val="center"/>
          </w:tcPr>
          <w:p w14:paraId="0D96053E" w14:textId="77777777" w:rsidR="00BD2168" w:rsidRPr="00BD2168" w:rsidRDefault="00BD2168" w:rsidP="00BD2168">
            <w:pPr>
              <w:rPr>
                <w:rFonts w:cs="Arial"/>
                <w:szCs w:val="20"/>
                <w:lang w:val="sl-SI"/>
              </w:rPr>
            </w:pPr>
          </w:p>
        </w:tc>
        <w:tc>
          <w:tcPr>
            <w:tcW w:w="1372" w:type="dxa"/>
            <w:vAlign w:val="center"/>
          </w:tcPr>
          <w:p w14:paraId="4F53C170" w14:textId="77777777" w:rsidR="00BD2168" w:rsidRPr="00BD2168" w:rsidRDefault="00BD2168" w:rsidP="00BD2168">
            <w:pPr>
              <w:rPr>
                <w:rFonts w:cs="Arial"/>
                <w:szCs w:val="20"/>
                <w:lang w:val="sl-SI"/>
              </w:rPr>
            </w:pPr>
          </w:p>
        </w:tc>
        <w:tc>
          <w:tcPr>
            <w:tcW w:w="1506" w:type="dxa"/>
            <w:shd w:val="clear" w:color="auto" w:fill="auto"/>
            <w:vAlign w:val="center"/>
          </w:tcPr>
          <w:p w14:paraId="5B30BC14" w14:textId="77777777" w:rsidR="00BD2168" w:rsidRPr="00BD2168" w:rsidRDefault="00BD2168" w:rsidP="00BD2168">
            <w:pPr>
              <w:rPr>
                <w:rFonts w:cs="Arial"/>
                <w:szCs w:val="20"/>
                <w:lang w:val="sl-SI"/>
              </w:rPr>
            </w:pPr>
          </w:p>
        </w:tc>
        <w:tc>
          <w:tcPr>
            <w:tcW w:w="998" w:type="dxa"/>
            <w:shd w:val="clear" w:color="auto" w:fill="auto"/>
            <w:vAlign w:val="center"/>
          </w:tcPr>
          <w:p w14:paraId="77AC35A9" w14:textId="77777777" w:rsidR="00BD2168" w:rsidRPr="00BD2168" w:rsidRDefault="00BD2168" w:rsidP="00BD2168">
            <w:pPr>
              <w:rPr>
                <w:rFonts w:cs="Arial"/>
                <w:szCs w:val="20"/>
                <w:lang w:val="sl-SI"/>
              </w:rPr>
            </w:pPr>
          </w:p>
        </w:tc>
        <w:tc>
          <w:tcPr>
            <w:tcW w:w="955" w:type="dxa"/>
            <w:shd w:val="clear" w:color="auto" w:fill="auto"/>
            <w:vAlign w:val="center"/>
          </w:tcPr>
          <w:p w14:paraId="249391E7" w14:textId="77777777" w:rsidR="00BD2168" w:rsidRPr="00BD2168" w:rsidRDefault="00BD2168" w:rsidP="00BD2168">
            <w:pPr>
              <w:rPr>
                <w:rFonts w:cs="Arial"/>
                <w:szCs w:val="20"/>
                <w:lang w:val="sl-SI"/>
              </w:rPr>
            </w:pPr>
          </w:p>
        </w:tc>
        <w:tc>
          <w:tcPr>
            <w:tcW w:w="1128" w:type="dxa"/>
            <w:shd w:val="clear" w:color="auto" w:fill="auto"/>
            <w:vAlign w:val="center"/>
          </w:tcPr>
          <w:p w14:paraId="4C5107FC" w14:textId="77777777" w:rsidR="00BD2168" w:rsidRPr="00BD2168" w:rsidRDefault="00BD2168" w:rsidP="00BD2168">
            <w:pPr>
              <w:rPr>
                <w:rFonts w:cs="Arial"/>
                <w:szCs w:val="20"/>
                <w:lang w:val="sl-SI"/>
              </w:rPr>
            </w:pPr>
          </w:p>
        </w:tc>
        <w:tc>
          <w:tcPr>
            <w:tcW w:w="1488" w:type="dxa"/>
            <w:shd w:val="clear" w:color="auto" w:fill="auto"/>
            <w:vAlign w:val="center"/>
          </w:tcPr>
          <w:p w14:paraId="5BAC29CF" w14:textId="77777777" w:rsidR="00BD2168" w:rsidRPr="00BD2168" w:rsidRDefault="00BD2168" w:rsidP="00BD2168">
            <w:pPr>
              <w:rPr>
                <w:rFonts w:cs="Arial"/>
                <w:szCs w:val="20"/>
                <w:lang w:val="sl-SI"/>
              </w:rPr>
            </w:pPr>
          </w:p>
        </w:tc>
      </w:tr>
      <w:tr w:rsidR="00BD2168" w:rsidRPr="007C26FE" w14:paraId="63FA190D" w14:textId="77777777" w:rsidTr="00BD2168">
        <w:tc>
          <w:tcPr>
            <w:tcW w:w="1267" w:type="dxa"/>
            <w:shd w:val="clear" w:color="auto" w:fill="auto"/>
            <w:vAlign w:val="center"/>
          </w:tcPr>
          <w:p w14:paraId="29E83587" w14:textId="77777777" w:rsidR="00BD2168" w:rsidRPr="00BD2168" w:rsidRDefault="00BD2168" w:rsidP="00BD2168">
            <w:pPr>
              <w:rPr>
                <w:rFonts w:cs="Arial"/>
                <w:szCs w:val="20"/>
                <w:lang w:val="sl-SI"/>
              </w:rPr>
            </w:pPr>
          </w:p>
        </w:tc>
        <w:tc>
          <w:tcPr>
            <w:tcW w:w="1372" w:type="dxa"/>
            <w:vAlign w:val="center"/>
          </w:tcPr>
          <w:p w14:paraId="4C5A5163" w14:textId="77777777" w:rsidR="00BD2168" w:rsidRPr="00BD2168" w:rsidRDefault="00BD2168" w:rsidP="00BD2168">
            <w:pPr>
              <w:rPr>
                <w:rFonts w:cs="Arial"/>
                <w:szCs w:val="20"/>
                <w:lang w:val="sl-SI"/>
              </w:rPr>
            </w:pPr>
          </w:p>
        </w:tc>
        <w:tc>
          <w:tcPr>
            <w:tcW w:w="1506" w:type="dxa"/>
            <w:shd w:val="clear" w:color="auto" w:fill="auto"/>
            <w:vAlign w:val="center"/>
          </w:tcPr>
          <w:p w14:paraId="3FF11889" w14:textId="77777777" w:rsidR="00BD2168" w:rsidRPr="00BD2168" w:rsidRDefault="00BD2168" w:rsidP="00BD2168">
            <w:pPr>
              <w:rPr>
                <w:rFonts w:cs="Arial"/>
                <w:szCs w:val="20"/>
                <w:lang w:val="sl-SI"/>
              </w:rPr>
            </w:pPr>
          </w:p>
        </w:tc>
        <w:tc>
          <w:tcPr>
            <w:tcW w:w="998" w:type="dxa"/>
            <w:shd w:val="clear" w:color="auto" w:fill="auto"/>
            <w:vAlign w:val="center"/>
          </w:tcPr>
          <w:p w14:paraId="1F4703E2" w14:textId="77777777" w:rsidR="00BD2168" w:rsidRPr="00BD2168" w:rsidRDefault="00BD2168" w:rsidP="00BD2168">
            <w:pPr>
              <w:rPr>
                <w:rFonts w:cs="Arial"/>
                <w:szCs w:val="20"/>
                <w:lang w:val="sl-SI"/>
              </w:rPr>
            </w:pPr>
          </w:p>
        </w:tc>
        <w:tc>
          <w:tcPr>
            <w:tcW w:w="955" w:type="dxa"/>
            <w:shd w:val="clear" w:color="auto" w:fill="auto"/>
            <w:vAlign w:val="center"/>
          </w:tcPr>
          <w:p w14:paraId="026CACDA" w14:textId="77777777" w:rsidR="00BD2168" w:rsidRPr="00BD2168" w:rsidRDefault="00BD2168" w:rsidP="00BD2168">
            <w:pPr>
              <w:rPr>
                <w:rFonts w:cs="Arial"/>
                <w:szCs w:val="20"/>
                <w:lang w:val="sl-SI"/>
              </w:rPr>
            </w:pPr>
          </w:p>
        </w:tc>
        <w:tc>
          <w:tcPr>
            <w:tcW w:w="1128" w:type="dxa"/>
            <w:shd w:val="clear" w:color="auto" w:fill="auto"/>
            <w:vAlign w:val="center"/>
          </w:tcPr>
          <w:p w14:paraId="1E2FE011" w14:textId="77777777" w:rsidR="00BD2168" w:rsidRPr="00BD2168" w:rsidRDefault="00BD2168" w:rsidP="00BD2168">
            <w:pPr>
              <w:rPr>
                <w:rFonts w:cs="Arial"/>
                <w:szCs w:val="20"/>
                <w:lang w:val="sl-SI"/>
              </w:rPr>
            </w:pPr>
          </w:p>
        </w:tc>
        <w:tc>
          <w:tcPr>
            <w:tcW w:w="1488" w:type="dxa"/>
            <w:shd w:val="clear" w:color="auto" w:fill="auto"/>
            <w:vAlign w:val="center"/>
          </w:tcPr>
          <w:p w14:paraId="2DB3C0D9" w14:textId="77777777" w:rsidR="00BD2168" w:rsidRPr="00BD2168" w:rsidRDefault="00BD2168" w:rsidP="00BD2168">
            <w:pPr>
              <w:rPr>
                <w:rFonts w:cs="Arial"/>
                <w:szCs w:val="20"/>
                <w:lang w:val="sl-SI"/>
              </w:rPr>
            </w:pPr>
          </w:p>
        </w:tc>
      </w:tr>
      <w:tr w:rsidR="00BD2168" w:rsidRPr="007C26FE" w14:paraId="396EB321" w14:textId="77777777" w:rsidTr="00BD2168">
        <w:tc>
          <w:tcPr>
            <w:tcW w:w="1267" w:type="dxa"/>
            <w:shd w:val="clear" w:color="auto" w:fill="auto"/>
          </w:tcPr>
          <w:p w14:paraId="0C9FE7DC" w14:textId="77777777" w:rsidR="00BD2168" w:rsidRPr="00BD2168" w:rsidRDefault="00BD2168" w:rsidP="00BD2168">
            <w:pPr>
              <w:rPr>
                <w:rFonts w:cs="Arial"/>
                <w:szCs w:val="20"/>
                <w:lang w:val="sl-SI"/>
              </w:rPr>
            </w:pPr>
          </w:p>
        </w:tc>
        <w:tc>
          <w:tcPr>
            <w:tcW w:w="1372" w:type="dxa"/>
          </w:tcPr>
          <w:p w14:paraId="6D8E981E" w14:textId="77777777" w:rsidR="00BD2168" w:rsidRPr="00BD2168" w:rsidRDefault="00BD2168" w:rsidP="00BD2168">
            <w:pPr>
              <w:rPr>
                <w:rFonts w:cs="Arial"/>
                <w:szCs w:val="20"/>
                <w:lang w:val="sl-SI"/>
              </w:rPr>
            </w:pPr>
          </w:p>
        </w:tc>
        <w:tc>
          <w:tcPr>
            <w:tcW w:w="1506" w:type="dxa"/>
            <w:shd w:val="clear" w:color="auto" w:fill="auto"/>
          </w:tcPr>
          <w:p w14:paraId="126EB5C1" w14:textId="77777777" w:rsidR="00BD2168" w:rsidRPr="00BD2168" w:rsidRDefault="00BD2168" w:rsidP="00BD2168">
            <w:pPr>
              <w:rPr>
                <w:rFonts w:cs="Arial"/>
                <w:szCs w:val="20"/>
                <w:lang w:val="sl-SI"/>
              </w:rPr>
            </w:pPr>
          </w:p>
        </w:tc>
        <w:tc>
          <w:tcPr>
            <w:tcW w:w="998" w:type="dxa"/>
            <w:shd w:val="clear" w:color="auto" w:fill="auto"/>
          </w:tcPr>
          <w:p w14:paraId="3C3F7485" w14:textId="77777777" w:rsidR="00BD2168" w:rsidRPr="00BD2168" w:rsidRDefault="00BD2168" w:rsidP="00BD2168">
            <w:pPr>
              <w:rPr>
                <w:rFonts w:cs="Arial"/>
                <w:szCs w:val="20"/>
                <w:lang w:val="sl-SI"/>
              </w:rPr>
            </w:pPr>
          </w:p>
        </w:tc>
        <w:tc>
          <w:tcPr>
            <w:tcW w:w="955" w:type="dxa"/>
            <w:shd w:val="clear" w:color="auto" w:fill="auto"/>
          </w:tcPr>
          <w:p w14:paraId="6965F020" w14:textId="77777777" w:rsidR="00BD2168" w:rsidRPr="00BD2168" w:rsidRDefault="00BD2168" w:rsidP="00BD2168">
            <w:pPr>
              <w:rPr>
                <w:rFonts w:cs="Arial"/>
                <w:szCs w:val="20"/>
                <w:lang w:val="sl-SI"/>
              </w:rPr>
            </w:pPr>
          </w:p>
        </w:tc>
        <w:tc>
          <w:tcPr>
            <w:tcW w:w="1128" w:type="dxa"/>
            <w:shd w:val="clear" w:color="auto" w:fill="auto"/>
          </w:tcPr>
          <w:p w14:paraId="06B9E55A" w14:textId="77777777" w:rsidR="00BD2168" w:rsidRPr="00BD2168" w:rsidRDefault="00BD2168" w:rsidP="00BD2168">
            <w:pPr>
              <w:rPr>
                <w:rFonts w:cs="Arial"/>
                <w:szCs w:val="20"/>
                <w:lang w:val="sl-SI"/>
              </w:rPr>
            </w:pPr>
          </w:p>
        </w:tc>
        <w:tc>
          <w:tcPr>
            <w:tcW w:w="1488" w:type="dxa"/>
            <w:shd w:val="clear" w:color="auto" w:fill="auto"/>
          </w:tcPr>
          <w:p w14:paraId="24A06C7D" w14:textId="77777777" w:rsidR="00BD2168" w:rsidRPr="00BD2168" w:rsidRDefault="00BD2168" w:rsidP="00BD2168">
            <w:pPr>
              <w:rPr>
                <w:rFonts w:cs="Arial"/>
                <w:szCs w:val="20"/>
                <w:lang w:val="sl-SI"/>
              </w:rPr>
            </w:pPr>
          </w:p>
        </w:tc>
      </w:tr>
      <w:tr w:rsidR="00BD2168" w:rsidRPr="007C26FE" w14:paraId="34780578" w14:textId="77777777" w:rsidTr="00BD2168">
        <w:tc>
          <w:tcPr>
            <w:tcW w:w="1267" w:type="dxa"/>
            <w:shd w:val="clear" w:color="auto" w:fill="auto"/>
          </w:tcPr>
          <w:p w14:paraId="66DAC9E9" w14:textId="77777777" w:rsidR="00BD2168" w:rsidRPr="00BD2168" w:rsidRDefault="00BD2168" w:rsidP="00BD2168">
            <w:pPr>
              <w:rPr>
                <w:rFonts w:cs="Arial"/>
                <w:szCs w:val="20"/>
                <w:lang w:val="sl-SI"/>
              </w:rPr>
            </w:pPr>
          </w:p>
        </w:tc>
        <w:tc>
          <w:tcPr>
            <w:tcW w:w="1372" w:type="dxa"/>
          </w:tcPr>
          <w:p w14:paraId="7280D013" w14:textId="77777777" w:rsidR="00BD2168" w:rsidRPr="00BD2168" w:rsidRDefault="00BD2168" w:rsidP="00BD2168">
            <w:pPr>
              <w:rPr>
                <w:rFonts w:cs="Arial"/>
                <w:szCs w:val="20"/>
                <w:lang w:val="sl-SI"/>
              </w:rPr>
            </w:pPr>
          </w:p>
        </w:tc>
        <w:tc>
          <w:tcPr>
            <w:tcW w:w="1506" w:type="dxa"/>
            <w:shd w:val="clear" w:color="auto" w:fill="auto"/>
          </w:tcPr>
          <w:p w14:paraId="52BB6056" w14:textId="77777777" w:rsidR="00BD2168" w:rsidRPr="00BD2168" w:rsidRDefault="00BD2168" w:rsidP="00BD2168">
            <w:pPr>
              <w:rPr>
                <w:rFonts w:cs="Arial"/>
                <w:szCs w:val="20"/>
                <w:lang w:val="sl-SI"/>
              </w:rPr>
            </w:pPr>
          </w:p>
        </w:tc>
        <w:tc>
          <w:tcPr>
            <w:tcW w:w="998" w:type="dxa"/>
            <w:shd w:val="clear" w:color="auto" w:fill="auto"/>
          </w:tcPr>
          <w:p w14:paraId="796BB1C2" w14:textId="77777777" w:rsidR="00BD2168" w:rsidRPr="00BD2168" w:rsidRDefault="00BD2168" w:rsidP="00BD2168">
            <w:pPr>
              <w:rPr>
                <w:rFonts w:cs="Arial"/>
                <w:szCs w:val="20"/>
                <w:lang w:val="sl-SI"/>
              </w:rPr>
            </w:pPr>
          </w:p>
        </w:tc>
        <w:tc>
          <w:tcPr>
            <w:tcW w:w="955" w:type="dxa"/>
            <w:shd w:val="clear" w:color="auto" w:fill="auto"/>
          </w:tcPr>
          <w:p w14:paraId="338F5C9C" w14:textId="77777777" w:rsidR="00BD2168" w:rsidRPr="00BD2168" w:rsidRDefault="00BD2168" w:rsidP="00BD2168">
            <w:pPr>
              <w:rPr>
                <w:rFonts w:cs="Arial"/>
                <w:szCs w:val="20"/>
                <w:lang w:val="sl-SI"/>
              </w:rPr>
            </w:pPr>
          </w:p>
        </w:tc>
        <w:tc>
          <w:tcPr>
            <w:tcW w:w="1128" w:type="dxa"/>
            <w:shd w:val="clear" w:color="auto" w:fill="auto"/>
          </w:tcPr>
          <w:p w14:paraId="1DE08D56" w14:textId="77777777" w:rsidR="00BD2168" w:rsidRPr="00BD2168" w:rsidRDefault="00BD2168" w:rsidP="00BD2168">
            <w:pPr>
              <w:rPr>
                <w:rFonts w:cs="Arial"/>
                <w:szCs w:val="20"/>
                <w:lang w:val="sl-SI"/>
              </w:rPr>
            </w:pPr>
          </w:p>
        </w:tc>
        <w:tc>
          <w:tcPr>
            <w:tcW w:w="1488" w:type="dxa"/>
            <w:shd w:val="clear" w:color="auto" w:fill="auto"/>
          </w:tcPr>
          <w:p w14:paraId="4A9AECB7" w14:textId="77777777" w:rsidR="00BD2168" w:rsidRPr="00BD2168" w:rsidRDefault="00BD2168" w:rsidP="00BD2168">
            <w:pPr>
              <w:rPr>
                <w:rFonts w:cs="Arial"/>
                <w:szCs w:val="20"/>
                <w:lang w:val="sl-SI"/>
              </w:rPr>
            </w:pPr>
          </w:p>
        </w:tc>
      </w:tr>
      <w:tr w:rsidR="00BD2168" w:rsidRPr="007C26FE" w14:paraId="21E5CA4D" w14:textId="77777777" w:rsidTr="00BD2168">
        <w:tc>
          <w:tcPr>
            <w:tcW w:w="1267" w:type="dxa"/>
            <w:shd w:val="clear" w:color="auto" w:fill="auto"/>
          </w:tcPr>
          <w:p w14:paraId="7B769007" w14:textId="77777777" w:rsidR="00BD2168" w:rsidRPr="00BD2168" w:rsidRDefault="00BD2168" w:rsidP="00BD2168">
            <w:pPr>
              <w:rPr>
                <w:rFonts w:cs="Arial"/>
                <w:szCs w:val="20"/>
                <w:lang w:val="sl-SI"/>
              </w:rPr>
            </w:pPr>
          </w:p>
        </w:tc>
        <w:tc>
          <w:tcPr>
            <w:tcW w:w="1372" w:type="dxa"/>
          </w:tcPr>
          <w:p w14:paraId="0E8048AB" w14:textId="77777777" w:rsidR="00BD2168" w:rsidRPr="00BD2168" w:rsidRDefault="00BD2168" w:rsidP="00BD2168">
            <w:pPr>
              <w:rPr>
                <w:rFonts w:cs="Arial"/>
                <w:szCs w:val="20"/>
                <w:lang w:val="sl-SI"/>
              </w:rPr>
            </w:pPr>
          </w:p>
        </w:tc>
        <w:tc>
          <w:tcPr>
            <w:tcW w:w="1506" w:type="dxa"/>
            <w:shd w:val="clear" w:color="auto" w:fill="auto"/>
          </w:tcPr>
          <w:p w14:paraId="6A707FCA" w14:textId="77777777" w:rsidR="00BD2168" w:rsidRPr="00BD2168" w:rsidRDefault="00BD2168" w:rsidP="00BD2168">
            <w:pPr>
              <w:rPr>
                <w:rFonts w:cs="Arial"/>
                <w:szCs w:val="20"/>
                <w:lang w:val="sl-SI"/>
              </w:rPr>
            </w:pPr>
          </w:p>
        </w:tc>
        <w:tc>
          <w:tcPr>
            <w:tcW w:w="998" w:type="dxa"/>
            <w:shd w:val="clear" w:color="auto" w:fill="auto"/>
          </w:tcPr>
          <w:p w14:paraId="78E36702" w14:textId="77777777" w:rsidR="00BD2168" w:rsidRPr="00BD2168" w:rsidRDefault="00BD2168" w:rsidP="00BD2168">
            <w:pPr>
              <w:rPr>
                <w:rFonts w:cs="Arial"/>
                <w:szCs w:val="20"/>
                <w:lang w:val="sl-SI"/>
              </w:rPr>
            </w:pPr>
          </w:p>
        </w:tc>
        <w:tc>
          <w:tcPr>
            <w:tcW w:w="955" w:type="dxa"/>
            <w:shd w:val="clear" w:color="auto" w:fill="auto"/>
          </w:tcPr>
          <w:p w14:paraId="46F3B6E1" w14:textId="77777777" w:rsidR="00BD2168" w:rsidRPr="00BD2168" w:rsidRDefault="00BD2168" w:rsidP="00BD2168">
            <w:pPr>
              <w:rPr>
                <w:rFonts w:cs="Arial"/>
                <w:szCs w:val="20"/>
                <w:lang w:val="sl-SI"/>
              </w:rPr>
            </w:pPr>
          </w:p>
        </w:tc>
        <w:tc>
          <w:tcPr>
            <w:tcW w:w="1128" w:type="dxa"/>
            <w:shd w:val="clear" w:color="auto" w:fill="auto"/>
          </w:tcPr>
          <w:p w14:paraId="0EBBB906" w14:textId="77777777" w:rsidR="00BD2168" w:rsidRPr="00BD2168" w:rsidRDefault="00BD2168" w:rsidP="00BD2168">
            <w:pPr>
              <w:rPr>
                <w:rFonts w:cs="Arial"/>
                <w:szCs w:val="20"/>
                <w:lang w:val="sl-SI"/>
              </w:rPr>
            </w:pPr>
          </w:p>
        </w:tc>
        <w:tc>
          <w:tcPr>
            <w:tcW w:w="1488" w:type="dxa"/>
            <w:shd w:val="clear" w:color="auto" w:fill="auto"/>
          </w:tcPr>
          <w:p w14:paraId="52B5C224" w14:textId="77777777" w:rsidR="00BD2168" w:rsidRPr="00BD2168" w:rsidRDefault="00BD2168" w:rsidP="00BD2168">
            <w:pPr>
              <w:rPr>
                <w:rFonts w:cs="Arial"/>
                <w:szCs w:val="20"/>
                <w:lang w:val="sl-SI"/>
              </w:rPr>
            </w:pPr>
          </w:p>
        </w:tc>
      </w:tr>
      <w:tr w:rsidR="00BD2168" w:rsidRPr="007C26FE" w14:paraId="666D9950" w14:textId="77777777" w:rsidTr="00BD2168">
        <w:tc>
          <w:tcPr>
            <w:tcW w:w="1267" w:type="dxa"/>
            <w:shd w:val="clear" w:color="auto" w:fill="auto"/>
          </w:tcPr>
          <w:p w14:paraId="078EC30B" w14:textId="77777777" w:rsidR="00BD2168" w:rsidRPr="00BD2168" w:rsidRDefault="00BD2168" w:rsidP="00BD2168">
            <w:pPr>
              <w:rPr>
                <w:rFonts w:cs="Arial"/>
                <w:szCs w:val="20"/>
                <w:lang w:val="sl-SI"/>
              </w:rPr>
            </w:pPr>
          </w:p>
        </w:tc>
        <w:tc>
          <w:tcPr>
            <w:tcW w:w="1372" w:type="dxa"/>
          </w:tcPr>
          <w:p w14:paraId="0ADD3306" w14:textId="77777777" w:rsidR="00BD2168" w:rsidRPr="00BD2168" w:rsidRDefault="00BD2168" w:rsidP="00BD2168">
            <w:pPr>
              <w:rPr>
                <w:rFonts w:cs="Arial"/>
                <w:szCs w:val="20"/>
                <w:lang w:val="sl-SI"/>
              </w:rPr>
            </w:pPr>
          </w:p>
        </w:tc>
        <w:tc>
          <w:tcPr>
            <w:tcW w:w="1506" w:type="dxa"/>
            <w:shd w:val="clear" w:color="auto" w:fill="auto"/>
          </w:tcPr>
          <w:p w14:paraId="62FB1F3B" w14:textId="77777777" w:rsidR="00BD2168" w:rsidRPr="00BD2168" w:rsidRDefault="00BD2168" w:rsidP="00BD2168">
            <w:pPr>
              <w:rPr>
                <w:rFonts w:cs="Arial"/>
                <w:szCs w:val="20"/>
                <w:lang w:val="sl-SI"/>
              </w:rPr>
            </w:pPr>
          </w:p>
        </w:tc>
        <w:tc>
          <w:tcPr>
            <w:tcW w:w="998" w:type="dxa"/>
            <w:shd w:val="clear" w:color="auto" w:fill="auto"/>
          </w:tcPr>
          <w:p w14:paraId="56EA0129" w14:textId="77777777" w:rsidR="00BD2168" w:rsidRPr="00BD2168" w:rsidRDefault="00BD2168" w:rsidP="00BD2168">
            <w:pPr>
              <w:rPr>
                <w:rFonts w:cs="Arial"/>
                <w:szCs w:val="20"/>
                <w:lang w:val="sl-SI"/>
              </w:rPr>
            </w:pPr>
          </w:p>
        </w:tc>
        <w:tc>
          <w:tcPr>
            <w:tcW w:w="955" w:type="dxa"/>
            <w:shd w:val="clear" w:color="auto" w:fill="auto"/>
          </w:tcPr>
          <w:p w14:paraId="6A3B5CDB" w14:textId="77777777" w:rsidR="00BD2168" w:rsidRPr="00BD2168" w:rsidRDefault="00BD2168" w:rsidP="00BD2168">
            <w:pPr>
              <w:rPr>
                <w:rFonts w:cs="Arial"/>
                <w:szCs w:val="20"/>
                <w:lang w:val="sl-SI"/>
              </w:rPr>
            </w:pPr>
          </w:p>
        </w:tc>
        <w:tc>
          <w:tcPr>
            <w:tcW w:w="1128" w:type="dxa"/>
            <w:shd w:val="clear" w:color="auto" w:fill="auto"/>
          </w:tcPr>
          <w:p w14:paraId="02662B08" w14:textId="77777777" w:rsidR="00BD2168" w:rsidRPr="00BD2168" w:rsidRDefault="00BD2168" w:rsidP="00BD2168">
            <w:pPr>
              <w:rPr>
                <w:rFonts w:cs="Arial"/>
                <w:szCs w:val="20"/>
                <w:lang w:val="sl-SI"/>
              </w:rPr>
            </w:pPr>
          </w:p>
        </w:tc>
        <w:tc>
          <w:tcPr>
            <w:tcW w:w="1488" w:type="dxa"/>
            <w:shd w:val="clear" w:color="auto" w:fill="auto"/>
          </w:tcPr>
          <w:p w14:paraId="248D93D8" w14:textId="77777777" w:rsidR="00BD2168" w:rsidRPr="00BD2168" w:rsidRDefault="00BD2168" w:rsidP="00BD2168">
            <w:pPr>
              <w:rPr>
                <w:rFonts w:cs="Arial"/>
                <w:szCs w:val="20"/>
                <w:lang w:val="sl-SI"/>
              </w:rPr>
            </w:pPr>
          </w:p>
        </w:tc>
      </w:tr>
      <w:tr w:rsidR="00BD2168" w:rsidRPr="007C26FE" w14:paraId="31A22CAD" w14:textId="77777777" w:rsidTr="00BD2168">
        <w:tc>
          <w:tcPr>
            <w:tcW w:w="1267" w:type="dxa"/>
            <w:shd w:val="clear" w:color="auto" w:fill="auto"/>
          </w:tcPr>
          <w:p w14:paraId="159F8CB9" w14:textId="77777777" w:rsidR="00BD2168" w:rsidRPr="00BD2168" w:rsidRDefault="00BD2168" w:rsidP="00BD2168">
            <w:pPr>
              <w:rPr>
                <w:rFonts w:cs="Arial"/>
                <w:szCs w:val="20"/>
                <w:lang w:val="sl-SI"/>
              </w:rPr>
            </w:pPr>
          </w:p>
        </w:tc>
        <w:tc>
          <w:tcPr>
            <w:tcW w:w="1372" w:type="dxa"/>
          </w:tcPr>
          <w:p w14:paraId="24E655F2" w14:textId="77777777" w:rsidR="00BD2168" w:rsidRPr="00BD2168" w:rsidRDefault="00BD2168" w:rsidP="00BD2168">
            <w:pPr>
              <w:rPr>
                <w:rFonts w:cs="Arial"/>
                <w:szCs w:val="20"/>
                <w:lang w:val="sl-SI"/>
              </w:rPr>
            </w:pPr>
          </w:p>
        </w:tc>
        <w:tc>
          <w:tcPr>
            <w:tcW w:w="1506" w:type="dxa"/>
            <w:shd w:val="clear" w:color="auto" w:fill="auto"/>
          </w:tcPr>
          <w:p w14:paraId="337BFC5B" w14:textId="77777777" w:rsidR="00BD2168" w:rsidRPr="00BD2168" w:rsidRDefault="00BD2168" w:rsidP="00BD2168">
            <w:pPr>
              <w:rPr>
                <w:rFonts w:cs="Arial"/>
                <w:szCs w:val="20"/>
                <w:lang w:val="sl-SI"/>
              </w:rPr>
            </w:pPr>
          </w:p>
        </w:tc>
        <w:tc>
          <w:tcPr>
            <w:tcW w:w="998" w:type="dxa"/>
            <w:shd w:val="clear" w:color="auto" w:fill="auto"/>
          </w:tcPr>
          <w:p w14:paraId="368D07ED" w14:textId="77777777" w:rsidR="00BD2168" w:rsidRPr="00BD2168" w:rsidRDefault="00BD2168" w:rsidP="00BD2168">
            <w:pPr>
              <w:rPr>
                <w:rFonts w:cs="Arial"/>
                <w:szCs w:val="20"/>
                <w:lang w:val="sl-SI"/>
              </w:rPr>
            </w:pPr>
          </w:p>
        </w:tc>
        <w:tc>
          <w:tcPr>
            <w:tcW w:w="955" w:type="dxa"/>
            <w:shd w:val="clear" w:color="auto" w:fill="auto"/>
          </w:tcPr>
          <w:p w14:paraId="5B75D2E8" w14:textId="77777777" w:rsidR="00BD2168" w:rsidRPr="00BD2168" w:rsidRDefault="00BD2168" w:rsidP="00BD2168">
            <w:pPr>
              <w:rPr>
                <w:rFonts w:cs="Arial"/>
                <w:szCs w:val="20"/>
                <w:lang w:val="sl-SI"/>
              </w:rPr>
            </w:pPr>
          </w:p>
        </w:tc>
        <w:tc>
          <w:tcPr>
            <w:tcW w:w="1128" w:type="dxa"/>
            <w:shd w:val="clear" w:color="auto" w:fill="auto"/>
          </w:tcPr>
          <w:p w14:paraId="5228F6E1" w14:textId="77777777" w:rsidR="00BD2168" w:rsidRPr="00BD2168" w:rsidRDefault="00BD2168" w:rsidP="00BD2168">
            <w:pPr>
              <w:rPr>
                <w:rFonts w:cs="Arial"/>
                <w:szCs w:val="20"/>
                <w:lang w:val="sl-SI"/>
              </w:rPr>
            </w:pPr>
          </w:p>
        </w:tc>
        <w:tc>
          <w:tcPr>
            <w:tcW w:w="1488" w:type="dxa"/>
            <w:shd w:val="clear" w:color="auto" w:fill="auto"/>
          </w:tcPr>
          <w:p w14:paraId="08940576" w14:textId="77777777" w:rsidR="00BD2168" w:rsidRPr="00BD2168" w:rsidRDefault="00BD2168" w:rsidP="00BD2168">
            <w:pPr>
              <w:rPr>
                <w:rFonts w:cs="Arial"/>
                <w:szCs w:val="20"/>
                <w:lang w:val="sl-SI"/>
              </w:rPr>
            </w:pPr>
          </w:p>
        </w:tc>
      </w:tr>
      <w:tr w:rsidR="00BD2168" w:rsidRPr="007C26FE" w14:paraId="77F1E01D" w14:textId="77777777" w:rsidTr="00BD2168">
        <w:tc>
          <w:tcPr>
            <w:tcW w:w="1267" w:type="dxa"/>
            <w:shd w:val="clear" w:color="auto" w:fill="auto"/>
          </w:tcPr>
          <w:p w14:paraId="3598B427" w14:textId="77777777" w:rsidR="00BD2168" w:rsidRPr="00BD2168" w:rsidRDefault="00BD2168" w:rsidP="00BD2168">
            <w:pPr>
              <w:rPr>
                <w:rFonts w:cs="Arial"/>
                <w:szCs w:val="20"/>
                <w:lang w:val="sl-SI"/>
              </w:rPr>
            </w:pPr>
          </w:p>
        </w:tc>
        <w:tc>
          <w:tcPr>
            <w:tcW w:w="1372" w:type="dxa"/>
          </w:tcPr>
          <w:p w14:paraId="3E4404B3" w14:textId="77777777" w:rsidR="00BD2168" w:rsidRPr="00BD2168" w:rsidRDefault="00BD2168" w:rsidP="00BD2168">
            <w:pPr>
              <w:rPr>
                <w:rFonts w:cs="Arial"/>
                <w:szCs w:val="20"/>
                <w:lang w:val="sl-SI"/>
              </w:rPr>
            </w:pPr>
          </w:p>
        </w:tc>
        <w:tc>
          <w:tcPr>
            <w:tcW w:w="1506" w:type="dxa"/>
            <w:shd w:val="clear" w:color="auto" w:fill="auto"/>
          </w:tcPr>
          <w:p w14:paraId="52751A46" w14:textId="77777777" w:rsidR="00BD2168" w:rsidRPr="00BD2168" w:rsidRDefault="00BD2168" w:rsidP="00BD2168">
            <w:pPr>
              <w:rPr>
                <w:rFonts w:cs="Arial"/>
                <w:szCs w:val="20"/>
                <w:lang w:val="sl-SI"/>
              </w:rPr>
            </w:pPr>
          </w:p>
        </w:tc>
        <w:tc>
          <w:tcPr>
            <w:tcW w:w="998" w:type="dxa"/>
            <w:shd w:val="clear" w:color="auto" w:fill="auto"/>
          </w:tcPr>
          <w:p w14:paraId="717DC1B3" w14:textId="77777777" w:rsidR="00BD2168" w:rsidRPr="00BD2168" w:rsidRDefault="00BD2168" w:rsidP="00BD2168">
            <w:pPr>
              <w:rPr>
                <w:rFonts w:cs="Arial"/>
                <w:szCs w:val="20"/>
                <w:lang w:val="sl-SI"/>
              </w:rPr>
            </w:pPr>
          </w:p>
        </w:tc>
        <w:tc>
          <w:tcPr>
            <w:tcW w:w="955" w:type="dxa"/>
            <w:shd w:val="clear" w:color="auto" w:fill="auto"/>
          </w:tcPr>
          <w:p w14:paraId="007CDACE" w14:textId="77777777" w:rsidR="00BD2168" w:rsidRPr="00BD2168" w:rsidRDefault="00BD2168" w:rsidP="00BD2168">
            <w:pPr>
              <w:rPr>
                <w:rFonts w:cs="Arial"/>
                <w:szCs w:val="20"/>
                <w:lang w:val="sl-SI"/>
              </w:rPr>
            </w:pPr>
          </w:p>
        </w:tc>
        <w:tc>
          <w:tcPr>
            <w:tcW w:w="1128" w:type="dxa"/>
            <w:shd w:val="clear" w:color="auto" w:fill="auto"/>
          </w:tcPr>
          <w:p w14:paraId="50E2BE2B" w14:textId="77777777" w:rsidR="00BD2168" w:rsidRPr="00BD2168" w:rsidRDefault="00BD2168" w:rsidP="00BD2168">
            <w:pPr>
              <w:rPr>
                <w:rFonts w:cs="Arial"/>
                <w:szCs w:val="20"/>
                <w:lang w:val="sl-SI"/>
              </w:rPr>
            </w:pPr>
          </w:p>
        </w:tc>
        <w:tc>
          <w:tcPr>
            <w:tcW w:w="1488" w:type="dxa"/>
            <w:shd w:val="clear" w:color="auto" w:fill="auto"/>
          </w:tcPr>
          <w:p w14:paraId="25A64D58" w14:textId="77777777" w:rsidR="00BD2168" w:rsidRPr="00BD2168" w:rsidRDefault="00BD2168" w:rsidP="00BD2168">
            <w:pPr>
              <w:rPr>
                <w:rFonts w:cs="Arial"/>
                <w:szCs w:val="20"/>
                <w:lang w:val="sl-SI"/>
              </w:rPr>
            </w:pPr>
          </w:p>
        </w:tc>
      </w:tr>
      <w:tr w:rsidR="00BD2168" w:rsidRPr="007C26FE" w14:paraId="05A5545F" w14:textId="77777777" w:rsidTr="00BD2168">
        <w:tc>
          <w:tcPr>
            <w:tcW w:w="1267" w:type="dxa"/>
            <w:tcBorders>
              <w:bottom w:val="single" w:sz="4" w:space="0" w:color="auto"/>
            </w:tcBorders>
            <w:shd w:val="clear" w:color="auto" w:fill="auto"/>
          </w:tcPr>
          <w:p w14:paraId="152FACC0" w14:textId="77777777" w:rsidR="00BD2168" w:rsidRPr="00BD2168" w:rsidRDefault="00BD2168" w:rsidP="00BD2168">
            <w:pPr>
              <w:rPr>
                <w:rFonts w:cs="Arial"/>
                <w:szCs w:val="20"/>
                <w:lang w:val="sl-SI"/>
              </w:rPr>
            </w:pPr>
          </w:p>
        </w:tc>
        <w:tc>
          <w:tcPr>
            <w:tcW w:w="1372" w:type="dxa"/>
            <w:tcBorders>
              <w:bottom w:val="single" w:sz="4" w:space="0" w:color="auto"/>
            </w:tcBorders>
          </w:tcPr>
          <w:p w14:paraId="61031119" w14:textId="77777777" w:rsidR="00BD2168" w:rsidRPr="00BD2168" w:rsidRDefault="00BD2168" w:rsidP="00BD2168">
            <w:pPr>
              <w:rPr>
                <w:rFonts w:cs="Arial"/>
                <w:szCs w:val="20"/>
                <w:lang w:val="sl-SI"/>
              </w:rPr>
            </w:pPr>
          </w:p>
        </w:tc>
        <w:tc>
          <w:tcPr>
            <w:tcW w:w="1506" w:type="dxa"/>
            <w:tcBorders>
              <w:bottom w:val="single" w:sz="4" w:space="0" w:color="auto"/>
            </w:tcBorders>
            <w:shd w:val="clear" w:color="auto" w:fill="auto"/>
          </w:tcPr>
          <w:p w14:paraId="4DB3D3A2" w14:textId="77777777" w:rsidR="00BD2168" w:rsidRPr="00BD2168" w:rsidRDefault="00BD2168" w:rsidP="00BD2168">
            <w:pPr>
              <w:rPr>
                <w:rFonts w:cs="Arial"/>
                <w:szCs w:val="20"/>
                <w:lang w:val="sl-SI"/>
              </w:rPr>
            </w:pPr>
          </w:p>
        </w:tc>
        <w:tc>
          <w:tcPr>
            <w:tcW w:w="998" w:type="dxa"/>
            <w:tcBorders>
              <w:bottom w:val="single" w:sz="4" w:space="0" w:color="auto"/>
            </w:tcBorders>
            <w:shd w:val="clear" w:color="auto" w:fill="auto"/>
          </w:tcPr>
          <w:p w14:paraId="06CAC8BE" w14:textId="77777777" w:rsidR="00BD2168" w:rsidRPr="00BD2168" w:rsidRDefault="00BD2168" w:rsidP="00BD2168">
            <w:pPr>
              <w:rPr>
                <w:rFonts w:cs="Arial"/>
                <w:szCs w:val="20"/>
                <w:lang w:val="sl-SI"/>
              </w:rPr>
            </w:pPr>
          </w:p>
        </w:tc>
        <w:tc>
          <w:tcPr>
            <w:tcW w:w="955" w:type="dxa"/>
            <w:tcBorders>
              <w:bottom w:val="single" w:sz="4" w:space="0" w:color="auto"/>
            </w:tcBorders>
            <w:shd w:val="clear" w:color="auto" w:fill="auto"/>
          </w:tcPr>
          <w:p w14:paraId="2C83E12A" w14:textId="77777777" w:rsidR="00BD2168" w:rsidRPr="00BD2168" w:rsidRDefault="00BD2168" w:rsidP="00BD2168">
            <w:pPr>
              <w:rPr>
                <w:rFonts w:cs="Arial"/>
                <w:szCs w:val="20"/>
                <w:lang w:val="sl-SI"/>
              </w:rPr>
            </w:pPr>
          </w:p>
        </w:tc>
        <w:tc>
          <w:tcPr>
            <w:tcW w:w="1128" w:type="dxa"/>
            <w:tcBorders>
              <w:bottom w:val="single" w:sz="4" w:space="0" w:color="auto"/>
            </w:tcBorders>
            <w:shd w:val="clear" w:color="auto" w:fill="auto"/>
          </w:tcPr>
          <w:p w14:paraId="5A61CE51" w14:textId="77777777" w:rsidR="00BD2168" w:rsidRPr="00BD2168" w:rsidRDefault="00BD2168" w:rsidP="00BD2168">
            <w:pPr>
              <w:rPr>
                <w:rFonts w:cs="Arial"/>
                <w:szCs w:val="20"/>
                <w:lang w:val="sl-SI"/>
              </w:rPr>
            </w:pPr>
          </w:p>
        </w:tc>
        <w:tc>
          <w:tcPr>
            <w:tcW w:w="1488" w:type="dxa"/>
            <w:tcBorders>
              <w:bottom w:val="single" w:sz="4" w:space="0" w:color="auto"/>
            </w:tcBorders>
            <w:shd w:val="clear" w:color="auto" w:fill="auto"/>
          </w:tcPr>
          <w:p w14:paraId="7534CCE5" w14:textId="77777777" w:rsidR="00BD2168" w:rsidRPr="00BD2168" w:rsidRDefault="00BD2168" w:rsidP="00BD2168">
            <w:pPr>
              <w:rPr>
                <w:rFonts w:cs="Arial"/>
                <w:szCs w:val="20"/>
                <w:lang w:val="sl-SI"/>
              </w:rPr>
            </w:pPr>
          </w:p>
        </w:tc>
      </w:tr>
      <w:tr w:rsidR="00BD2168" w:rsidRPr="00BD2168" w14:paraId="42A10F48" w14:textId="77777777" w:rsidTr="00BD2168">
        <w:tc>
          <w:tcPr>
            <w:tcW w:w="1267" w:type="dxa"/>
            <w:tcBorders>
              <w:top w:val="single" w:sz="4" w:space="0" w:color="auto"/>
              <w:left w:val="nil"/>
              <w:bottom w:val="nil"/>
              <w:right w:val="nil"/>
            </w:tcBorders>
            <w:shd w:val="clear" w:color="auto" w:fill="auto"/>
          </w:tcPr>
          <w:p w14:paraId="32A278A2" w14:textId="77777777" w:rsidR="00BD2168" w:rsidRPr="00BD2168" w:rsidRDefault="00BD2168" w:rsidP="00BD2168">
            <w:pPr>
              <w:rPr>
                <w:rFonts w:cs="Arial"/>
                <w:szCs w:val="20"/>
                <w:lang w:val="sl-SI"/>
              </w:rPr>
            </w:pPr>
          </w:p>
        </w:tc>
        <w:tc>
          <w:tcPr>
            <w:tcW w:w="1372" w:type="dxa"/>
            <w:tcBorders>
              <w:top w:val="single" w:sz="4" w:space="0" w:color="auto"/>
              <w:left w:val="nil"/>
              <w:bottom w:val="nil"/>
              <w:right w:val="nil"/>
            </w:tcBorders>
          </w:tcPr>
          <w:p w14:paraId="1DFABA91" w14:textId="77777777" w:rsidR="00BD2168" w:rsidRPr="00BD2168" w:rsidRDefault="00BD2168" w:rsidP="00BD2168">
            <w:pPr>
              <w:rPr>
                <w:rFonts w:cs="Arial"/>
                <w:szCs w:val="20"/>
                <w:lang w:val="sl-SI"/>
              </w:rPr>
            </w:pPr>
          </w:p>
        </w:tc>
        <w:tc>
          <w:tcPr>
            <w:tcW w:w="1506" w:type="dxa"/>
            <w:tcBorders>
              <w:top w:val="single" w:sz="4" w:space="0" w:color="auto"/>
              <w:left w:val="nil"/>
              <w:bottom w:val="nil"/>
              <w:right w:val="nil"/>
            </w:tcBorders>
            <w:shd w:val="clear" w:color="auto" w:fill="auto"/>
          </w:tcPr>
          <w:p w14:paraId="36D40CBE" w14:textId="77777777" w:rsidR="00BD2168" w:rsidRPr="00BD2168" w:rsidRDefault="00BD2168" w:rsidP="00BD2168">
            <w:pPr>
              <w:rPr>
                <w:rFonts w:cs="Arial"/>
                <w:szCs w:val="20"/>
                <w:lang w:val="sl-SI"/>
              </w:rPr>
            </w:pPr>
          </w:p>
        </w:tc>
        <w:tc>
          <w:tcPr>
            <w:tcW w:w="998" w:type="dxa"/>
            <w:tcBorders>
              <w:top w:val="single" w:sz="4" w:space="0" w:color="auto"/>
              <w:left w:val="nil"/>
              <w:bottom w:val="nil"/>
              <w:right w:val="nil"/>
            </w:tcBorders>
            <w:shd w:val="clear" w:color="auto" w:fill="auto"/>
          </w:tcPr>
          <w:p w14:paraId="7FF9941C" w14:textId="77777777" w:rsidR="00BD2168" w:rsidRPr="00BD2168" w:rsidRDefault="00BD2168" w:rsidP="00BD2168">
            <w:pPr>
              <w:rPr>
                <w:rFonts w:cs="Arial"/>
                <w:szCs w:val="20"/>
                <w:lang w:val="sl-SI"/>
              </w:rPr>
            </w:pPr>
          </w:p>
        </w:tc>
        <w:tc>
          <w:tcPr>
            <w:tcW w:w="955" w:type="dxa"/>
            <w:tcBorders>
              <w:top w:val="single" w:sz="4" w:space="0" w:color="auto"/>
              <w:left w:val="nil"/>
              <w:bottom w:val="nil"/>
              <w:right w:val="single" w:sz="4" w:space="0" w:color="auto"/>
            </w:tcBorders>
            <w:shd w:val="clear" w:color="auto" w:fill="auto"/>
          </w:tcPr>
          <w:p w14:paraId="24B3F421" w14:textId="77777777" w:rsidR="00BD2168" w:rsidRPr="00BD2168" w:rsidRDefault="00BD2168" w:rsidP="00BD2168">
            <w:pPr>
              <w:rPr>
                <w:rFonts w:cs="Arial"/>
                <w:szCs w:val="20"/>
                <w:lang w:val="sl-SI"/>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26A95681" w14:textId="77777777" w:rsidR="00BD2168" w:rsidRPr="00BD2168" w:rsidRDefault="00BD2168" w:rsidP="00BD2168">
            <w:pPr>
              <w:jc w:val="center"/>
              <w:rPr>
                <w:rFonts w:cs="Arial"/>
                <w:szCs w:val="20"/>
                <w:lang w:val="sl-SI"/>
              </w:rPr>
            </w:pPr>
            <w:r w:rsidRPr="00BD2168">
              <w:rPr>
                <w:rFonts w:cs="Arial"/>
                <w:sz w:val="16"/>
                <w:szCs w:val="16"/>
                <w:lang w:val="sl-SI"/>
              </w:rPr>
              <w:t>SKUPAJ</w:t>
            </w:r>
            <w:r w:rsidRPr="00BD2168">
              <w:rPr>
                <w:rFonts w:cs="Arial"/>
                <w:szCs w:val="20"/>
                <w:lang w:val="sl-SI"/>
              </w:rPr>
              <w:t>:</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85566" w14:textId="77777777" w:rsidR="00BD2168" w:rsidRPr="00BD2168" w:rsidRDefault="00BD2168" w:rsidP="00BD2168">
            <w:pPr>
              <w:rPr>
                <w:rFonts w:cs="Arial"/>
                <w:szCs w:val="20"/>
                <w:lang w:val="sl-SI"/>
              </w:rPr>
            </w:pPr>
          </w:p>
        </w:tc>
      </w:tr>
    </w:tbl>
    <w:p w14:paraId="37D42635" w14:textId="77777777" w:rsidR="00BD2168" w:rsidRPr="00BD2168" w:rsidRDefault="00BD2168" w:rsidP="00BD2168">
      <w:pPr>
        <w:spacing w:line="240" w:lineRule="auto"/>
        <w:rPr>
          <w:rFonts w:cs="Arial"/>
          <w:szCs w:val="20"/>
          <w:lang w:val="sl-SI"/>
        </w:rPr>
      </w:pPr>
      <w:r w:rsidRPr="00BD2168">
        <w:rPr>
          <w:rFonts w:cs="Arial"/>
          <w:szCs w:val="20"/>
          <w:lang w:val="sl-SI"/>
        </w:rPr>
        <w:br w:type="page"/>
      </w:r>
    </w:p>
    <w:p w14:paraId="60CA8C0E" w14:textId="77777777" w:rsidR="00BD2168" w:rsidRPr="00BD2168" w:rsidRDefault="00BD2168" w:rsidP="00BD2168">
      <w:pPr>
        <w:rPr>
          <w:rFonts w:cs="Arial"/>
          <w:szCs w:val="20"/>
          <w:lang w:val="sl-SI"/>
        </w:rPr>
      </w:pPr>
      <w:r w:rsidRPr="00BD2168">
        <w:rPr>
          <w:rFonts w:cs="Arial"/>
          <w:szCs w:val="20"/>
          <w:lang w:val="sl-SI"/>
        </w:rPr>
        <w:lastRenderedPageBreak/>
        <w:t>Obrazec št. 2b: Načrt razpolaganja z zemljišči s stavbo</w:t>
      </w:r>
    </w:p>
    <w:p w14:paraId="556BD5E4" w14:textId="77777777" w:rsidR="00BD2168" w:rsidRPr="00BD2168" w:rsidRDefault="00BD2168" w:rsidP="00BD2168">
      <w:pPr>
        <w:rPr>
          <w:rFonts w:cs="Arial"/>
          <w:szCs w:val="20"/>
          <w:lang w:val="sl-SI"/>
        </w:rPr>
      </w:pPr>
    </w:p>
    <w:p w14:paraId="24F97FBF" w14:textId="77777777" w:rsidR="00BD2168" w:rsidRPr="00BD2168" w:rsidRDefault="00BD2168" w:rsidP="00BD2168">
      <w:pPr>
        <w:rPr>
          <w:rFonts w:cs="Arial"/>
          <w:szCs w:val="20"/>
          <w:lang w:val="sl-SI"/>
        </w:rPr>
      </w:pPr>
    </w:p>
    <w:p w14:paraId="12A675CA" w14:textId="77777777" w:rsidR="00BD2168" w:rsidRPr="00BD2168" w:rsidRDefault="00BD2168" w:rsidP="00BD2168">
      <w:pPr>
        <w:rPr>
          <w:rFonts w:cs="Arial"/>
          <w:szCs w:val="20"/>
          <w:lang w:val="sl-SI"/>
        </w:rPr>
      </w:pPr>
      <w:r w:rsidRPr="00BD2168">
        <w:rPr>
          <w:rFonts w:cs="Arial"/>
          <w:szCs w:val="20"/>
          <w:lang w:val="sl-SI"/>
        </w:rPr>
        <w:t>LASTNIK_________________________</w:t>
      </w:r>
    </w:p>
    <w:p w14:paraId="17019117" w14:textId="77777777" w:rsidR="00BD2168" w:rsidRPr="00BD2168" w:rsidRDefault="00BD2168" w:rsidP="00BD2168">
      <w:pPr>
        <w:rPr>
          <w:rFonts w:cs="Arial"/>
          <w:szCs w:val="20"/>
          <w:lang w:val="sl-SI"/>
        </w:rPr>
      </w:pPr>
    </w:p>
    <w:p w14:paraId="3227D681" w14:textId="77777777" w:rsidR="00BD2168" w:rsidRPr="00BD2168" w:rsidRDefault="00BD2168" w:rsidP="00BD2168">
      <w:pPr>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982"/>
        <w:gridCol w:w="1041"/>
        <w:gridCol w:w="917"/>
        <w:gridCol w:w="787"/>
        <w:gridCol w:w="764"/>
        <w:gridCol w:w="646"/>
        <w:gridCol w:w="652"/>
        <w:gridCol w:w="764"/>
        <w:gridCol w:w="1058"/>
      </w:tblGrid>
      <w:tr w:rsidR="00BD2168" w:rsidRPr="007C26FE" w14:paraId="6BD9C977" w14:textId="77777777" w:rsidTr="00BD2168">
        <w:tc>
          <w:tcPr>
            <w:tcW w:w="899" w:type="dxa"/>
            <w:shd w:val="clear" w:color="auto" w:fill="auto"/>
            <w:vAlign w:val="center"/>
          </w:tcPr>
          <w:p w14:paraId="3D5CE0B7"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ZAPOREDNA ŠTEVILKA</w:t>
            </w:r>
          </w:p>
          <w:p w14:paraId="2F259BC2" w14:textId="77777777" w:rsidR="00BD2168" w:rsidRPr="00BD2168" w:rsidRDefault="00BD2168" w:rsidP="00BD2168">
            <w:pPr>
              <w:spacing w:line="240" w:lineRule="auto"/>
              <w:rPr>
                <w:rFonts w:cs="Arial"/>
                <w:sz w:val="12"/>
                <w:szCs w:val="12"/>
                <w:lang w:val="sl-SI"/>
              </w:rPr>
            </w:pPr>
          </w:p>
        </w:tc>
        <w:tc>
          <w:tcPr>
            <w:tcW w:w="1009" w:type="dxa"/>
            <w:vAlign w:val="center"/>
          </w:tcPr>
          <w:p w14:paraId="50D51BB2"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UPRAVLJAVEC</w:t>
            </w:r>
          </w:p>
        </w:tc>
        <w:tc>
          <w:tcPr>
            <w:tcW w:w="1070" w:type="dxa"/>
            <w:shd w:val="clear" w:color="auto" w:fill="auto"/>
            <w:vAlign w:val="center"/>
          </w:tcPr>
          <w:p w14:paraId="1A945AAD"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SAMOUPRAVNA LOKALNA SKUPNOST</w:t>
            </w:r>
          </w:p>
        </w:tc>
        <w:tc>
          <w:tcPr>
            <w:tcW w:w="942" w:type="dxa"/>
            <w:shd w:val="clear" w:color="auto" w:fill="auto"/>
            <w:vAlign w:val="center"/>
          </w:tcPr>
          <w:p w14:paraId="48675E9D" w14:textId="5265A61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ŠIFRA IN IME KATASTRSKE OBČINE</w:t>
            </w:r>
          </w:p>
          <w:p w14:paraId="40A5769D" w14:textId="77777777" w:rsidR="00BD2168" w:rsidRPr="00BD2168" w:rsidRDefault="00BD2168" w:rsidP="00BD2168">
            <w:pPr>
              <w:spacing w:line="240" w:lineRule="auto"/>
              <w:jc w:val="center"/>
              <w:rPr>
                <w:rFonts w:cs="Arial"/>
                <w:sz w:val="12"/>
                <w:szCs w:val="12"/>
                <w:lang w:val="sl-SI"/>
              </w:rPr>
            </w:pPr>
          </w:p>
        </w:tc>
        <w:tc>
          <w:tcPr>
            <w:tcW w:w="808" w:type="dxa"/>
            <w:shd w:val="clear" w:color="auto" w:fill="auto"/>
            <w:vAlign w:val="center"/>
          </w:tcPr>
          <w:p w14:paraId="26C44D1D"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PARCELNA ŠTEVILKA</w:t>
            </w:r>
          </w:p>
        </w:tc>
        <w:tc>
          <w:tcPr>
            <w:tcW w:w="784" w:type="dxa"/>
            <w:shd w:val="clear" w:color="auto" w:fill="auto"/>
            <w:vAlign w:val="center"/>
          </w:tcPr>
          <w:p w14:paraId="53CF1079"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POVRŠINA PARCELE V M2</w:t>
            </w:r>
          </w:p>
        </w:tc>
        <w:tc>
          <w:tcPr>
            <w:tcW w:w="661" w:type="dxa"/>
            <w:shd w:val="clear" w:color="auto" w:fill="auto"/>
            <w:vAlign w:val="center"/>
          </w:tcPr>
          <w:p w14:paraId="49B7E1F9" w14:textId="441B11C5"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NASLOV</w:t>
            </w:r>
            <w:r w:rsidR="008238D9">
              <w:rPr>
                <w:rFonts w:cs="Arial"/>
                <w:sz w:val="12"/>
                <w:szCs w:val="12"/>
                <w:lang w:val="sl-SI"/>
              </w:rPr>
              <w:t xml:space="preserve"> DELA STAVBE</w:t>
            </w:r>
          </w:p>
        </w:tc>
        <w:tc>
          <w:tcPr>
            <w:tcW w:w="668" w:type="dxa"/>
            <w:shd w:val="clear" w:color="auto" w:fill="auto"/>
            <w:vAlign w:val="center"/>
          </w:tcPr>
          <w:p w14:paraId="2E64FC81"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ID OZNAKA STAVBE ALI DELA STAVBE</w:t>
            </w:r>
          </w:p>
        </w:tc>
        <w:tc>
          <w:tcPr>
            <w:tcW w:w="784" w:type="dxa"/>
            <w:shd w:val="clear" w:color="auto" w:fill="auto"/>
            <w:vAlign w:val="center"/>
          </w:tcPr>
          <w:p w14:paraId="73379BAE"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POVRŠINA DELA STAVBE V M2</w:t>
            </w:r>
          </w:p>
        </w:tc>
        <w:tc>
          <w:tcPr>
            <w:tcW w:w="1089" w:type="dxa"/>
            <w:shd w:val="clear" w:color="auto" w:fill="auto"/>
            <w:vAlign w:val="center"/>
          </w:tcPr>
          <w:p w14:paraId="375C529B"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OCENJENA, POSPLOŠENA ALI ORIENTACIJSKA VREDNOST NEPREMIČNINE</w:t>
            </w:r>
          </w:p>
        </w:tc>
      </w:tr>
      <w:tr w:rsidR="00BD2168" w:rsidRPr="007C26FE" w14:paraId="406FAB23" w14:textId="77777777" w:rsidTr="00BD2168">
        <w:tc>
          <w:tcPr>
            <w:tcW w:w="899" w:type="dxa"/>
            <w:shd w:val="clear" w:color="auto" w:fill="auto"/>
            <w:vAlign w:val="center"/>
          </w:tcPr>
          <w:p w14:paraId="1D12CD2C" w14:textId="77777777" w:rsidR="00BD2168" w:rsidRPr="00BD2168" w:rsidRDefault="00BD2168" w:rsidP="00BD2168">
            <w:pPr>
              <w:rPr>
                <w:rFonts w:cs="Arial"/>
                <w:szCs w:val="20"/>
                <w:lang w:val="sl-SI"/>
              </w:rPr>
            </w:pPr>
          </w:p>
        </w:tc>
        <w:tc>
          <w:tcPr>
            <w:tcW w:w="1009" w:type="dxa"/>
            <w:vAlign w:val="center"/>
          </w:tcPr>
          <w:p w14:paraId="7555DD09" w14:textId="77777777" w:rsidR="00BD2168" w:rsidRPr="00BD2168" w:rsidRDefault="00BD2168" w:rsidP="00BD2168">
            <w:pPr>
              <w:rPr>
                <w:rFonts w:cs="Arial"/>
                <w:szCs w:val="20"/>
                <w:lang w:val="sl-SI"/>
              </w:rPr>
            </w:pPr>
          </w:p>
        </w:tc>
        <w:tc>
          <w:tcPr>
            <w:tcW w:w="1070" w:type="dxa"/>
            <w:shd w:val="clear" w:color="auto" w:fill="auto"/>
            <w:vAlign w:val="center"/>
          </w:tcPr>
          <w:p w14:paraId="7A0D8A1E" w14:textId="77777777" w:rsidR="00BD2168" w:rsidRPr="00BD2168" w:rsidRDefault="00BD2168" w:rsidP="00BD2168">
            <w:pPr>
              <w:rPr>
                <w:rFonts w:cs="Arial"/>
                <w:szCs w:val="20"/>
                <w:lang w:val="sl-SI"/>
              </w:rPr>
            </w:pPr>
          </w:p>
        </w:tc>
        <w:tc>
          <w:tcPr>
            <w:tcW w:w="942" w:type="dxa"/>
            <w:shd w:val="clear" w:color="auto" w:fill="auto"/>
            <w:vAlign w:val="center"/>
          </w:tcPr>
          <w:p w14:paraId="747897CF" w14:textId="77777777" w:rsidR="00BD2168" w:rsidRPr="00BD2168" w:rsidRDefault="00BD2168" w:rsidP="00BD2168">
            <w:pPr>
              <w:rPr>
                <w:rFonts w:cs="Arial"/>
                <w:szCs w:val="20"/>
                <w:lang w:val="sl-SI"/>
              </w:rPr>
            </w:pPr>
          </w:p>
        </w:tc>
        <w:tc>
          <w:tcPr>
            <w:tcW w:w="808" w:type="dxa"/>
            <w:shd w:val="clear" w:color="auto" w:fill="auto"/>
            <w:vAlign w:val="center"/>
          </w:tcPr>
          <w:p w14:paraId="5164C43A" w14:textId="77777777" w:rsidR="00BD2168" w:rsidRPr="00BD2168" w:rsidRDefault="00BD2168" w:rsidP="00BD2168">
            <w:pPr>
              <w:rPr>
                <w:rFonts w:cs="Arial"/>
                <w:szCs w:val="20"/>
                <w:lang w:val="sl-SI"/>
              </w:rPr>
            </w:pPr>
          </w:p>
        </w:tc>
        <w:tc>
          <w:tcPr>
            <w:tcW w:w="784" w:type="dxa"/>
            <w:shd w:val="clear" w:color="auto" w:fill="auto"/>
            <w:vAlign w:val="center"/>
          </w:tcPr>
          <w:p w14:paraId="21C8D1CB" w14:textId="77777777" w:rsidR="00BD2168" w:rsidRPr="00BD2168" w:rsidRDefault="00BD2168" w:rsidP="00BD2168">
            <w:pPr>
              <w:rPr>
                <w:rFonts w:cs="Arial"/>
                <w:szCs w:val="20"/>
                <w:lang w:val="sl-SI"/>
              </w:rPr>
            </w:pPr>
          </w:p>
        </w:tc>
        <w:tc>
          <w:tcPr>
            <w:tcW w:w="661" w:type="dxa"/>
            <w:shd w:val="clear" w:color="auto" w:fill="auto"/>
            <w:vAlign w:val="center"/>
          </w:tcPr>
          <w:p w14:paraId="302521BA" w14:textId="77777777" w:rsidR="00BD2168" w:rsidRPr="00BD2168" w:rsidRDefault="00BD2168" w:rsidP="00BD2168">
            <w:pPr>
              <w:rPr>
                <w:rFonts w:cs="Arial"/>
                <w:szCs w:val="20"/>
                <w:lang w:val="sl-SI"/>
              </w:rPr>
            </w:pPr>
          </w:p>
        </w:tc>
        <w:tc>
          <w:tcPr>
            <w:tcW w:w="668" w:type="dxa"/>
            <w:shd w:val="clear" w:color="auto" w:fill="auto"/>
            <w:vAlign w:val="center"/>
          </w:tcPr>
          <w:p w14:paraId="1B8BB344" w14:textId="77777777" w:rsidR="00BD2168" w:rsidRPr="00BD2168" w:rsidRDefault="00BD2168" w:rsidP="00BD2168">
            <w:pPr>
              <w:rPr>
                <w:rFonts w:cs="Arial"/>
                <w:szCs w:val="20"/>
                <w:lang w:val="sl-SI"/>
              </w:rPr>
            </w:pPr>
          </w:p>
        </w:tc>
        <w:tc>
          <w:tcPr>
            <w:tcW w:w="784" w:type="dxa"/>
            <w:shd w:val="clear" w:color="auto" w:fill="auto"/>
            <w:vAlign w:val="center"/>
          </w:tcPr>
          <w:p w14:paraId="5968F13F" w14:textId="77777777" w:rsidR="00BD2168" w:rsidRPr="00BD2168" w:rsidRDefault="00BD2168" w:rsidP="00BD2168">
            <w:pPr>
              <w:rPr>
                <w:rFonts w:cs="Arial"/>
                <w:szCs w:val="20"/>
                <w:lang w:val="sl-SI"/>
              </w:rPr>
            </w:pPr>
          </w:p>
        </w:tc>
        <w:tc>
          <w:tcPr>
            <w:tcW w:w="1089" w:type="dxa"/>
            <w:shd w:val="clear" w:color="auto" w:fill="auto"/>
            <w:vAlign w:val="center"/>
          </w:tcPr>
          <w:p w14:paraId="29FBEAE9" w14:textId="77777777" w:rsidR="00BD2168" w:rsidRPr="00BD2168" w:rsidRDefault="00BD2168" w:rsidP="00BD2168">
            <w:pPr>
              <w:rPr>
                <w:rFonts w:cs="Arial"/>
                <w:szCs w:val="20"/>
                <w:lang w:val="sl-SI"/>
              </w:rPr>
            </w:pPr>
          </w:p>
        </w:tc>
      </w:tr>
      <w:tr w:rsidR="00BD2168" w:rsidRPr="007C26FE" w14:paraId="69B1C91D" w14:textId="77777777" w:rsidTr="00BD2168">
        <w:tc>
          <w:tcPr>
            <w:tcW w:w="899" w:type="dxa"/>
            <w:shd w:val="clear" w:color="auto" w:fill="auto"/>
            <w:vAlign w:val="center"/>
          </w:tcPr>
          <w:p w14:paraId="170523ED" w14:textId="77777777" w:rsidR="00BD2168" w:rsidRPr="00BD2168" w:rsidRDefault="00BD2168" w:rsidP="00BD2168">
            <w:pPr>
              <w:rPr>
                <w:rFonts w:cs="Arial"/>
                <w:szCs w:val="20"/>
                <w:lang w:val="sl-SI"/>
              </w:rPr>
            </w:pPr>
          </w:p>
        </w:tc>
        <w:tc>
          <w:tcPr>
            <w:tcW w:w="1009" w:type="dxa"/>
            <w:vAlign w:val="center"/>
          </w:tcPr>
          <w:p w14:paraId="3B3FF624" w14:textId="77777777" w:rsidR="00BD2168" w:rsidRPr="00BD2168" w:rsidRDefault="00BD2168" w:rsidP="00BD2168">
            <w:pPr>
              <w:rPr>
                <w:rFonts w:cs="Arial"/>
                <w:szCs w:val="20"/>
                <w:lang w:val="sl-SI"/>
              </w:rPr>
            </w:pPr>
          </w:p>
        </w:tc>
        <w:tc>
          <w:tcPr>
            <w:tcW w:w="1070" w:type="dxa"/>
            <w:shd w:val="clear" w:color="auto" w:fill="auto"/>
            <w:vAlign w:val="center"/>
          </w:tcPr>
          <w:p w14:paraId="1FD2A204" w14:textId="77777777" w:rsidR="00BD2168" w:rsidRPr="00BD2168" w:rsidRDefault="00BD2168" w:rsidP="00BD2168">
            <w:pPr>
              <w:rPr>
                <w:rFonts w:cs="Arial"/>
                <w:szCs w:val="20"/>
                <w:lang w:val="sl-SI"/>
              </w:rPr>
            </w:pPr>
          </w:p>
        </w:tc>
        <w:tc>
          <w:tcPr>
            <w:tcW w:w="942" w:type="dxa"/>
            <w:shd w:val="clear" w:color="auto" w:fill="auto"/>
            <w:vAlign w:val="center"/>
          </w:tcPr>
          <w:p w14:paraId="6E9E2C3F" w14:textId="77777777" w:rsidR="00BD2168" w:rsidRPr="00BD2168" w:rsidRDefault="00BD2168" w:rsidP="00BD2168">
            <w:pPr>
              <w:rPr>
                <w:rFonts w:cs="Arial"/>
                <w:szCs w:val="20"/>
                <w:lang w:val="sl-SI"/>
              </w:rPr>
            </w:pPr>
          </w:p>
        </w:tc>
        <w:tc>
          <w:tcPr>
            <w:tcW w:w="808" w:type="dxa"/>
            <w:shd w:val="clear" w:color="auto" w:fill="auto"/>
            <w:vAlign w:val="center"/>
          </w:tcPr>
          <w:p w14:paraId="451460F3" w14:textId="77777777" w:rsidR="00BD2168" w:rsidRPr="00BD2168" w:rsidRDefault="00BD2168" w:rsidP="00BD2168">
            <w:pPr>
              <w:rPr>
                <w:rFonts w:cs="Arial"/>
                <w:szCs w:val="20"/>
                <w:lang w:val="sl-SI"/>
              </w:rPr>
            </w:pPr>
          </w:p>
        </w:tc>
        <w:tc>
          <w:tcPr>
            <w:tcW w:w="784" w:type="dxa"/>
            <w:shd w:val="clear" w:color="auto" w:fill="auto"/>
            <w:vAlign w:val="center"/>
          </w:tcPr>
          <w:p w14:paraId="39D8320E" w14:textId="77777777" w:rsidR="00BD2168" w:rsidRPr="00BD2168" w:rsidRDefault="00BD2168" w:rsidP="00BD2168">
            <w:pPr>
              <w:rPr>
                <w:rFonts w:cs="Arial"/>
                <w:szCs w:val="20"/>
                <w:lang w:val="sl-SI"/>
              </w:rPr>
            </w:pPr>
          </w:p>
        </w:tc>
        <w:tc>
          <w:tcPr>
            <w:tcW w:w="661" w:type="dxa"/>
            <w:shd w:val="clear" w:color="auto" w:fill="auto"/>
            <w:vAlign w:val="center"/>
          </w:tcPr>
          <w:p w14:paraId="36050C84" w14:textId="77777777" w:rsidR="00BD2168" w:rsidRPr="00BD2168" w:rsidRDefault="00BD2168" w:rsidP="00BD2168">
            <w:pPr>
              <w:rPr>
                <w:rFonts w:cs="Arial"/>
                <w:szCs w:val="20"/>
                <w:lang w:val="sl-SI"/>
              </w:rPr>
            </w:pPr>
          </w:p>
        </w:tc>
        <w:tc>
          <w:tcPr>
            <w:tcW w:w="668" w:type="dxa"/>
            <w:shd w:val="clear" w:color="auto" w:fill="auto"/>
            <w:vAlign w:val="center"/>
          </w:tcPr>
          <w:p w14:paraId="7ABDFE17" w14:textId="77777777" w:rsidR="00BD2168" w:rsidRPr="00BD2168" w:rsidRDefault="00BD2168" w:rsidP="00BD2168">
            <w:pPr>
              <w:rPr>
                <w:rFonts w:cs="Arial"/>
                <w:szCs w:val="20"/>
                <w:lang w:val="sl-SI"/>
              </w:rPr>
            </w:pPr>
          </w:p>
        </w:tc>
        <w:tc>
          <w:tcPr>
            <w:tcW w:w="784" w:type="dxa"/>
            <w:shd w:val="clear" w:color="auto" w:fill="auto"/>
            <w:vAlign w:val="center"/>
          </w:tcPr>
          <w:p w14:paraId="65C9A5E6" w14:textId="77777777" w:rsidR="00BD2168" w:rsidRPr="00BD2168" w:rsidRDefault="00BD2168" w:rsidP="00BD2168">
            <w:pPr>
              <w:rPr>
                <w:rFonts w:cs="Arial"/>
                <w:szCs w:val="20"/>
                <w:lang w:val="sl-SI"/>
              </w:rPr>
            </w:pPr>
          </w:p>
        </w:tc>
        <w:tc>
          <w:tcPr>
            <w:tcW w:w="1089" w:type="dxa"/>
            <w:shd w:val="clear" w:color="auto" w:fill="auto"/>
            <w:vAlign w:val="center"/>
          </w:tcPr>
          <w:p w14:paraId="03EE57FA" w14:textId="77777777" w:rsidR="00BD2168" w:rsidRPr="00BD2168" w:rsidRDefault="00BD2168" w:rsidP="00BD2168">
            <w:pPr>
              <w:rPr>
                <w:rFonts w:cs="Arial"/>
                <w:szCs w:val="20"/>
                <w:lang w:val="sl-SI"/>
              </w:rPr>
            </w:pPr>
          </w:p>
        </w:tc>
      </w:tr>
      <w:tr w:rsidR="00BD2168" w:rsidRPr="007C26FE" w14:paraId="52782E84" w14:textId="77777777" w:rsidTr="00BD2168">
        <w:tc>
          <w:tcPr>
            <w:tcW w:w="899" w:type="dxa"/>
            <w:shd w:val="clear" w:color="auto" w:fill="auto"/>
            <w:vAlign w:val="center"/>
          </w:tcPr>
          <w:p w14:paraId="647D5FAF" w14:textId="77777777" w:rsidR="00BD2168" w:rsidRPr="00BD2168" w:rsidRDefault="00BD2168" w:rsidP="00BD2168">
            <w:pPr>
              <w:rPr>
                <w:rFonts w:cs="Arial"/>
                <w:szCs w:val="20"/>
                <w:lang w:val="sl-SI"/>
              </w:rPr>
            </w:pPr>
          </w:p>
        </w:tc>
        <w:tc>
          <w:tcPr>
            <w:tcW w:w="1009" w:type="dxa"/>
            <w:vAlign w:val="center"/>
          </w:tcPr>
          <w:p w14:paraId="38CCA9F8" w14:textId="77777777" w:rsidR="00BD2168" w:rsidRPr="00BD2168" w:rsidRDefault="00BD2168" w:rsidP="00BD2168">
            <w:pPr>
              <w:rPr>
                <w:rFonts w:cs="Arial"/>
                <w:szCs w:val="20"/>
                <w:lang w:val="sl-SI"/>
              </w:rPr>
            </w:pPr>
          </w:p>
        </w:tc>
        <w:tc>
          <w:tcPr>
            <w:tcW w:w="1070" w:type="dxa"/>
            <w:shd w:val="clear" w:color="auto" w:fill="auto"/>
            <w:vAlign w:val="center"/>
          </w:tcPr>
          <w:p w14:paraId="1EA1706E" w14:textId="77777777" w:rsidR="00BD2168" w:rsidRPr="00BD2168" w:rsidRDefault="00BD2168" w:rsidP="00BD2168">
            <w:pPr>
              <w:rPr>
                <w:rFonts w:cs="Arial"/>
                <w:szCs w:val="20"/>
                <w:lang w:val="sl-SI"/>
              </w:rPr>
            </w:pPr>
          </w:p>
        </w:tc>
        <w:tc>
          <w:tcPr>
            <w:tcW w:w="942" w:type="dxa"/>
            <w:shd w:val="clear" w:color="auto" w:fill="auto"/>
            <w:vAlign w:val="center"/>
          </w:tcPr>
          <w:p w14:paraId="3262DD91" w14:textId="77777777" w:rsidR="00BD2168" w:rsidRPr="00BD2168" w:rsidRDefault="00BD2168" w:rsidP="00BD2168">
            <w:pPr>
              <w:rPr>
                <w:rFonts w:cs="Arial"/>
                <w:szCs w:val="20"/>
                <w:lang w:val="sl-SI"/>
              </w:rPr>
            </w:pPr>
          </w:p>
        </w:tc>
        <w:tc>
          <w:tcPr>
            <w:tcW w:w="808" w:type="dxa"/>
            <w:shd w:val="clear" w:color="auto" w:fill="auto"/>
            <w:vAlign w:val="center"/>
          </w:tcPr>
          <w:p w14:paraId="15DAC098" w14:textId="77777777" w:rsidR="00BD2168" w:rsidRPr="00BD2168" w:rsidRDefault="00BD2168" w:rsidP="00BD2168">
            <w:pPr>
              <w:rPr>
                <w:rFonts w:cs="Arial"/>
                <w:szCs w:val="20"/>
                <w:lang w:val="sl-SI"/>
              </w:rPr>
            </w:pPr>
          </w:p>
        </w:tc>
        <w:tc>
          <w:tcPr>
            <w:tcW w:w="784" w:type="dxa"/>
            <w:shd w:val="clear" w:color="auto" w:fill="auto"/>
            <w:vAlign w:val="center"/>
          </w:tcPr>
          <w:p w14:paraId="041B548C" w14:textId="77777777" w:rsidR="00BD2168" w:rsidRPr="00BD2168" w:rsidRDefault="00BD2168" w:rsidP="00BD2168">
            <w:pPr>
              <w:rPr>
                <w:rFonts w:cs="Arial"/>
                <w:szCs w:val="20"/>
                <w:lang w:val="sl-SI"/>
              </w:rPr>
            </w:pPr>
          </w:p>
        </w:tc>
        <w:tc>
          <w:tcPr>
            <w:tcW w:w="661" w:type="dxa"/>
            <w:shd w:val="clear" w:color="auto" w:fill="auto"/>
            <w:vAlign w:val="center"/>
          </w:tcPr>
          <w:p w14:paraId="278743B8" w14:textId="77777777" w:rsidR="00BD2168" w:rsidRPr="00BD2168" w:rsidRDefault="00BD2168" w:rsidP="00BD2168">
            <w:pPr>
              <w:rPr>
                <w:rFonts w:cs="Arial"/>
                <w:szCs w:val="20"/>
                <w:lang w:val="sl-SI"/>
              </w:rPr>
            </w:pPr>
          </w:p>
        </w:tc>
        <w:tc>
          <w:tcPr>
            <w:tcW w:w="668" w:type="dxa"/>
            <w:shd w:val="clear" w:color="auto" w:fill="auto"/>
            <w:vAlign w:val="center"/>
          </w:tcPr>
          <w:p w14:paraId="0B3DC0EA" w14:textId="77777777" w:rsidR="00BD2168" w:rsidRPr="00BD2168" w:rsidRDefault="00BD2168" w:rsidP="00BD2168">
            <w:pPr>
              <w:rPr>
                <w:rFonts w:cs="Arial"/>
                <w:szCs w:val="20"/>
                <w:lang w:val="sl-SI"/>
              </w:rPr>
            </w:pPr>
          </w:p>
        </w:tc>
        <w:tc>
          <w:tcPr>
            <w:tcW w:w="784" w:type="dxa"/>
            <w:shd w:val="clear" w:color="auto" w:fill="auto"/>
            <w:vAlign w:val="center"/>
          </w:tcPr>
          <w:p w14:paraId="5B1E8708" w14:textId="77777777" w:rsidR="00BD2168" w:rsidRPr="00BD2168" w:rsidRDefault="00BD2168" w:rsidP="00BD2168">
            <w:pPr>
              <w:rPr>
                <w:rFonts w:cs="Arial"/>
                <w:szCs w:val="20"/>
                <w:lang w:val="sl-SI"/>
              </w:rPr>
            </w:pPr>
          </w:p>
        </w:tc>
        <w:tc>
          <w:tcPr>
            <w:tcW w:w="1089" w:type="dxa"/>
            <w:shd w:val="clear" w:color="auto" w:fill="auto"/>
            <w:vAlign w:val="center"/>
          </w:tcPr>
          <w:p w14:paraId="3D2F1652" w14:textId="77777777" w:rsidR="00BD2168" w:rsidRPr="00BD2168" w:rsidRDefault="00BD2168" w:rsidP="00BD2168">
            <w:pPr>
              <w:rPr>
                <w:rFonts w:cs="Arial"/>
                <w:szCs w:val="20"/>
                <w:lang w:val="sl-SI"/>
              </w:rPr>
            </w:pPr>
          </w:p>
        </w:tc>
      </w:tr>
      <w:tr w:rsidR="00BD2168" w:rsidRPr="007C26FE" w14:paraId="400C3531" w14:textId="77777777" w:rsidTr="00BD2168">
        <w:tc>
          <w:tcPr>
            <w:tcW w:w="899" w:type="dxa"/>
            <w:shd w:val="clear" w:color="auto" w:fill="auto"/>
            <w:vAlign w:val="center"/>
          </w:tcPr>
          <w:p w14:paraId="679D58EA" w14:textId="77777777" w:rsidR="00BD2168" w:rsidRPr="00BD2168" w:rsidRDefault="00BD2168" w:rsidP="00BD2168">
            <w:pPr>
              <w:rPr>
                <w:rFonts w:cs="Arial"/>
                <w:szCs w:val="20"/>
                <w:lang w:val="sl-SI"/>
              </w:rPr>
            </w:pPr>
          </w:p>
        </w:tc>
        <w:tc>
          <w:tcPr>
            <w:tcW w:w="1009" w:type="dxa"/>
            <w:vAlign w:val="center"/>
          </w:tcPr>
          <w:p w14:paraId="1A68F67B" w14:textId="77777777" w:rsidR="00BD2168" w:rsidRPr="00BD2168" w:rsidRDefault="00BD2168" w:rsidP="00BD2168">
            <w:pPr>
              <w:rPr>
                <w:rFonts w:cs="Arial"/>
                <w:szCs w:val="20"/>
                <w:lang w:val="sl-SI"/>
              </w:rPr>
            </w:pPr>
          </w:p>
        </w:tc>
        <w:tc>
          <w:tcPr>
            <w:tcW w:w="1070" w:type="dxa"/>
            <w:shd w:val="clear" w:color="auto" w:fill="auto"/>
            <w:vAlign w:val="center"/>
          </w:tcPr>
          <w:p w14:paraId="47C48E9F" w14:textId="77777777" w:rsidR="00BD2168" w:rsidRPr="00BD2168" w:rsidRDefault="00BD2168" w:rsidP="00BD2168">
            <w:pPr>
              <w:rPr>
                <w:rFonts w:cs="Arial"/>
                <w:szCs w:val="20"/>
                <w:lang w:val="sl-SI"/>
              </w:rPr>
            </w:pPr>
          </w:p>
        </w:tc>
        <w:tc>
          <w:tcPr>
            <w:tcW w:w="942" w:type="dxa"/>
            <w:shd w:val="clear" w:color="auto" w:fill="auto"/>
            <w:vAlign w:val="center"/>
          </w:tcPr>
          <w:p w14:paraId="5AA03D9B" w14:textId="77777777" w:rsidR="00BD2168" w:rsidRPr="00BD2168" w:rsidRDefault="00BD2168" w:rsidP="00BD2168">
            <w:pPr>
              <w:rPr>
                <w:rFonts w:cs="Arial"/>
                <w:szCs w:val="20"/>
                <w:lang w:val="sl-SI"/>
              </w:rPr>
            </w:pPr>
          </w:p>
        </w:tc>
        <w:tc>
          <w:tcPr>
            <w:tcW w:w="808" w:type="dxa"/>
            <w:shd w:val="clear" w:color="auto" w:fill="auto"/>
            <w:vAlign w:val="center"/>
          </w:tcPr>
          <w:p w14:paraId="506846F6" w14:textId="77777777" w:rsidR="00BD2168" w:rsidRPr="00BD2168" w:rsidRDefault="00BD2168" w:rsidP="00BD2168">
            <w:pPr>
              <w:rPr>
                <w:rFonts w:cs="Arial"/>
                <w:szCs w:val="20"/>
                <w:lang w:val="sl-SI"/>
              </w:rPr>
            </w:pPr>
          </w:p>
        </w:tc>
        <w:tc>
          <w:tcPr>
            <w:tcW w:w="784" w:type="dxa"/>
            <w:shd w:val="clear" w:color="auto" w:fill="auto"/>
            <w:vAlign w:val="center"/>
          </w:tcPr>
          <w:p w14:paraId="4B773B89" w14:textId="77777777" w:rsidR="00BD2168" w:rsidRPr="00BD2168" w:rsidRDefault="00BD2168" w:rsidP="00BD2168">
            <w:pPr>
              <w:rPr>
                <w:rFonts w:cs="Arial"/>
                <w:szCs w:val="20"/>
                <w:lang w:val="sl-SI"/>
              </w:rPr>
            </w:pPr>
          </w:p>
        </w:tc>
        <w:tc>
          <w:tcPr>
            <w:tcW w:w="661" w:type="dxa"/>
            <w:shd w:val="clear" w:color="auto" w:fill="auto"/>
            <w:vAlign w:val="center"/>
          </w:tcPr>
          <w:p w14:paraId="3833CD63" w14:textId="77777777" w:rsidR="00BD2168" w:rsidRPr="00BD2168" w:rsidRDefault="00BD2168" w:rsidP="00BD2168">
            <w:pPr>
              <w:rPr>
                <w:rFonts w:cs="Arial"/>
                <w:szCs w:val="20"/>
                <w:lang w:val="sl-SI"/>
              </w:rPr>
            </w:pPr>
          </w:p>
        </w:tc>
        <w:tc>
          <w:tcPr>
            <w:tcW w:w="668" w:type="dxa"/>
            <w:shd w:val="clear" w:color="auto" w:fill="auto"/>
            <w:vAlign w:val="center"/>
          </w:tcPr>
          <w:p w14:paraId="365B27E8" w14:textId="77777777" w:rsidR="00BD2168" w:rsidRPr="00BD2168" w:rsidRDefault="00BD2168" w:rsidP="00BD2168">
            <w:pPr>
              <w:rPr>
                <w:rFonts w:cs="Arial"/>
                <w:szCs w:val="20"/>
                <w:lang w:val="sl-SI"/>
              </w:rPr>
            </w:pPr>
          </w:p>
        </w:tc>
        <w:tc>
          <w:tcPr>
            <w:tcW w:w="784" w:type="dxa"/>
            <w:shd w:val="clear" w:color="auto" w:fill="auto"/>
            <w:vAlign w:val="center"/>
          </w:tcPr>
          <w:p w14:paraId="6216BA0F" w14:textId="77777777" w:rsidR="00BD2168" w:rsidRPr="00BD2168" w:rsidRDefault="00BD2168" w:rsidP="00BD2168">
            <w:pPr>
              <w:rPr>
                <w:rFonts w:cs="Arial"/>
                <w:szCs w:val="20"/>
                <w:lang w:val="sl-SI"/>
              </w:rPr>
            </w:pPr>
          </w:p>
        </w:tc>
        <w:tc>
          <w:tcPr>
            <w:tcW w:w="1089" w:type="dxa"/>
            <w:shd w:val="clear" w:color="auto" w:fill="auto"/>
            <w:vAlign w:val="center"/>
          </w:tcPr>
          <w:p w14:paraId="1CECB5EE" w14:textId="77777777" w:rsidR="00BD2168" w:rsidRPr="00BD2168" w:rsidRDefault="00BD2168" w:rsidP="00BD2168">
            <w:pPr>
              <w:rPr>
                <w:rFonts w:cs="Arial"/>
                <w:szCs w:val="20"/>
                <w:lang w:val="sl-SI"/>
              </w:rPr>
            </w:pPr>
          </w:p>
        </w:tc>
      </w:tr>
      <w:tr w:rsidR="00BD2168" w:rsidRPr="007C26FE" w14:paraId="4585B344" w14:textId="77777777" w:rsidTr="00BD2168">
        <w:tc>
          <w:tcPr>
            <w:tcW w:w="899" w:type="dxa"/>
            <w:shd w:val="clear" w:color="auto" w:fill="auto"/>
            <w:vAlign w:val="center"/>
          </w:tcPr>
          <w:p w14:paraId="2F616873" w14:textId="77777777" w:rsidR="00BD2168" w:rsidRPr="00BD2168" w:rsidRDefault="00BD2168" w:rsidP="00BD2168">
            <w:pPr>
              <w:rPr>
                <w:rFonts w:cs="Arial"/>
                <w:szCs w:val="20"/>
                <w:lang w:val="sl-SI"/>
              </w:rPr>
            </w:pPr>
          </w:p>
        </w:tc>
        <w:tc>
          <w:tcPr>
            <w:tcW w:w="1009" w:type="dxa"/>
            <w:vAlign w:val="center"/>
          </w:tcPr>
          <w:p w14:paraId="46F0E0D7" w14:textId="77777777" w:rsidR="00BD2168" w:rsidRPr="00BD2168" w:rsidRDefault="00BD2168" w:rsidP="00BD2168">
            <w:pPr>
              <w:rPr>
                <w:rFonts w:cs="Arial"/>
                <w:szCs w:val="20"/>
                <w:lang w:val="sl-SI"/>
              </w:rPr>
            </w:pPr>
          </w:p>
        </w:tc>
        <w:tc>
          <w:tcPr>
            <w:tcW w:w="1070" w:type="dxa"/>
            <w:shd w:val="clear" w:color="auto" w:fill="auto"/>
            <w:vAlign w:val="center"/>
          </w:tcPr>
          <w:p w14:paraId="21EE6283" w14:textId="77777777" w:rsidR="00BD2168" w:rsidRPr="00BD2168" w:rsidRDefault="00BD2168" w:rsidP="00BD2168">
            <w:pPr>
              <w:rPr>
                <w:rFonts w:cs="Arial"/>
                <w:szCs w:val="20"/>
                <w:lang w:val="sl-SI"/>
              </w:rPr>
            </w:pPr>
          </w:p>
        </w:tc>
        <w:tc>
          <w:tcPr>
            <w:tcW w:w="942" w:type="dxa"/>
            <w:shd w:val="clear" w:color="auto" w:fill="auto"/>
            <w:vAlign w:val="center"/>
          </w:tcPr>
          <w:p w14:paraId="5145FD3A" w14:textId="77777777" w:rsidR="00BD2168" w:rsidRPr="00BD2168" w:rsidRDefault="00BD2168" w:rsidP="00BD2168">
            <w:pPr>
              <w:rPr>
                <w:rFonts w:cs="Arial"/>
                <w:szCs w:val="20"/>
                <w:lang w:val="sl-SI"/>
              </w:rPr>
            </w:pPr>
          </w:p>
        </w:tc>
        <w:tc>
          <w:tcPr>
            <w:tcW w:w="808" w:type="dxa"/>
            <w:shd w:val="clear" w:color="auto" w:fill="auto"/>
            <w:vAlign w:val="center"/>
          </w:tcPr>
          <w:p w14:paraId="05107869" w14:textId="77777777" w:rsidR="00BD2168" w:rsidRPr="00BD2168" w:rsidRDefault="00BD2168" w:rsidP="00BD2168">
            <w:pPr>
              <w:rPr>
                <w:rFonts w:cs="Arial"/>
                <w:szCs w:val="20"/>
                <w:lang w:val="sl-SI"/>
              </w:rPr>
            </w:pPr>
          </w:p>
        </w:tc>
        <w:tc>
          <w:tcPr>
            <w:tcW w:w="784" w:type="dxa"/>
            <w:shd w:val="clear" w:color="auto" w:fill="auto"/>
            <w:vAlign w:val="center"/>
          </w:tcPr>
          <w:p w14:paraId="63E7FB8E" w14:textId="77777777" w:rsidR="00BD2168" w:rsidRPr="00BD2168" w:rsidRDefault="00BD2168" w:rsidP="00BD2168">
            <w:pPr>
              <w:rPr>
                <w:rFonts w:cs="Arial"/>
                <w:szCs w:val="20"/>
                <w:lang w:val="sl-SI"/>
              </w:rPr>
            </w:pPr>
          </w:p>
        </w:tc>
        <w:tc>
          <w:tcPr>
            <w:tcW w:w="661" w:type="dxa"/>
            <w:shd w:val="clear" w:color="auto" w:fill="auto"/>
            <w:vAlign w:val="center"/>
          </w:tcPr>
          <w:p w14:paraId="55AA6541" w14:textId="77777777" w:rsidR="00BD2168" w:rsidRPr="00BD2168" w:rsidRDefault="00BD2168" w:rsidP="00BD2168">
            <w:pPr>
              <w:rPr>
                <w:rFonts w:cs="Arial"/>
                <w:szCs w:val="20"/>
                <w:lang w:val="sl-SI"/>
              </w:rPr>
            </w:pPr>
          </w:p>
        </w:tc>
        <w:tc>
          <w:tcPr>
            <w:tcW w:w="668" w:type="dxa"/>
            <w:shd w:val="clear" w:color="auto" w:fill="auto"/>
            <w:vAlign w:val="center"/>
          </w:tcPr>
          <w:p w14:paraId="04FB5352" w14:textId="77777777" w:rsidR="00BD2168" w:rsidRPr="00BD2168" w:rsidRDefault="00BD2168" w:rsidP="00BD2168">
            <w:pPr>
              <w:rPr>
                <w:rFonts w:cs="Arial"/>
                <w:szCs w:val="20"/>
                <w:lang w:val="sl-SI"/>
              </w:rPr>
            </w:pPr>
          </w:p>
        </w:tc>
        <w:tc>
          <w:tcPr>
            <w:tcW w:w="784" w:type="dxa"/>
            <w:shd w:val="clear" w:color="auto" w:fill="auto"/>
            <w:vAlign w:val="center"/>
          </w:tcPr>
          <w:p w14:paraId="38B82910" w14:textId="77777777" w:rsidR="00BD2168" w:rsidRPr="00BD2168" w:rsidRDefault="00BD2168" w:rsidP="00BD2168">
            <w:pPr>
              <w:rPr>
                <w:rFonts w:cs="Arial"/>
                <w:szCs w:val="20"/>
                <w:lang w:val="sl-SI"/>
              </w:rPr>
            </w:pPr>
          </w:p>
        </w:tc>
        <w:tc>
          <w:tcPr>
            <w:tcW w:w="1089" w:type="dxa"/>
            <w:shd w:val="clear" w:color="auto" w:fill="auto"/>
            <w:vAlign w:val="center"/>
          </w:tcPr>
          <w:p w14:paraId="0C0C0E1A" w14:textId="77777777" w:rsidR="00BD2168" w:rsidRPr="00BD2168" w:rsidRDefault="00BD2168" w:rsidP="00BD2168">
            <w:pPr>
              <w:rPr>
                <w:rFonts w:cs="Arial"/>
                <w:szCs w:val="20"/>
                <w:lang w:val="sl-SI"/>
              </w:rPr>
            </w:pPr>
          </w:p>
        </w:tc>
      </w:tr>
      <w:tr w:rsidR="00BD2168" w:rsidRPr="007C26FE" w14:paraId="4F24CBDC" w14:textId="77777777" w:rsidTr="00BD2168">
        <w:tc>
          <w:tcPr>
            <w:tcW w:w="899" w:type="dxa"/>
            <w:shd w:val="clear" w:color="auto" w:fill="auto"/>
            <w:vAlign w:val="center"/>
          </w:tcPr>
          <w:p w14:paraId="353B1DE8" w14:textId="77777777" w:rsidR="00BD2168" w:rsidRPr="00BD2168" w:rsidRDefault="00BD2168" w:rsidP="00BD2168">
            <w:pPr>
              <w:rPr>
                <w:rFonts w:cs="Arial"/>
                <w:szCs w:val="20"/>
                <w:lang w:val="sl-SI"/>
              </w:rPr>
            </w:pPr>
          </w:p>
        </w:tc>
        <w:tc>
          <w:tcPr>
            <w:tcW w:w="1009" w:type="dxa"/>
            <w:vAlign w:val="center"/>
          </w:tcPr>
          <w:p w14:paraId="37F71DD4" w14:textId="77777777" w:rsidR="00BD2168" w:rsidRPr="00BD2168" w:rsidRDefault="00BD2168" w:rsidP="00BD2168">
            <w:pPr>
              <w:rPr>
                <w:rFonts w:cs="Arial"/>
                <w:szCs w:val="20"/>
                <w:lang w:val="sl-SI"/>
              </w:rPr>
            </w:pPr>
          </w:p>
        </w:tc>
        <w:tc>
          <w:tcPr>
            <w:tcW w:w="1070" w:type="dxa"/>
            <w:shd w:val="clear" w:color="auto" w:fill="auto"/>
            <w:vAlign w:val="center"/>
          </w:tcPr>
          <w:p w14:paraId="1E4031F9" w14:textId="77777777" w:rsidR="00BD2168" w:rsidRPr="00BD2168" w:rsidRDefault="00BD2168" w:rsidP="00BD2168">
            <w:pPr>
              <w:rPr>
                <w:rFonts w:cs="Arial"/>
                <w:szCs w:val="20"/>
                <w:lang w:val="sl-SI"/>
              </w:rPr>
            </w:pPr>
          </w:p>
        </w:tc>
        <w:tc>
          <w:tcPr>
            <w:tcW w:w="942" w:type="dxa"/>
            <w:shd w:val="clear" w:color="auto" w:fill="auto"/>
            <w:vAlign w:val="center"/>
          </w:tcPr>
          <w:p w14:paraId="1FC9DCC6" w14:textId="77777777" w:rsidR="00BD2168" w:rsidRPr="00BD2168" w:rsidRDefault="00BD2168" w:rsidP="00BD2168">
            <w:pPr>
              <w:rPr>
                <w:rFonts w:cs="Arial"/>
                <w:szCs w:val="20"/>
                <w:lang w:val="sl-SI"/>
              </w:rPr>
            </w:pPr>
          </w:p>
        </w:tc>
        <w:tc>
          <w:tcPr>
            <w:tcW w:w="808" w:type="dxa"/>
            <w:shd w:val="clear" w:color="auto" w:fill="auto"/>
            <w:vAlign w:val="center"/>
          </w:tcPr>
          <w:p w14:paraId="1E275E11" w14:textId="77777777" w:rsidR="00BD2168" w:rsidRPr="00BD2168" w:rsidRDefault="00BD2168" w:rsidP="00BD2168">
            <w:pPr>
              <w:rPr>
                <w:rFonts w:cs="Arial"/>
                <w:szCs w:val="20"/>
                <w:lang w:val="sl-SI"/>
              </w:rPr>
            </w:pPr>
          </w:p>
        </w:tc>
        <w:tc>
          <w:tcPr>
            <w:tcW w:w="784" w:type="dxa"/>
            <w:shd w:val="clear" w:color="auto" w:fill="auto"/>
            <w:vAlign w:val="center"/>
          </w:tcPr>
          <w:p w14:paraId="67506640" w14:textId="77777777" w:rsidR="00BD2168" w:rsidRPr="00BD2168" w:rsidRDefault="00BD2168" w:rsidP="00BD2168">
            <w:pPr>
              <w:rPr>
                <w:rFonts w:cs="Arial"/>
                <w:szCs w:val="20"/>
                <w:lang w:val="sl-SI"/>
              </w:rPr>
            </w:pPr>
          </w:p>
        </w:tc>
        <w:tc>
          <w:tcPr>
            <w:tcW w:w="661" w:type="dxa"/>
            <w:shd w:val="clear" w:color="auto" w:fill="auto"/>
            <w:vAlign w:val="center"/>
          </w:tcPr>
          <w:p w14:paraId="126F884F" w14:textId="77777777" w:rsidR="00BD2168" w:rsidRPr="00BD2168" w:rsidRDefault="00BD2168" w:rsidP="00BD2168">
            <w:pPr>
              <w:rPr>
                <w:rFonts w:cs="Arial"/>
                <w:szCs w:val="20"/>
                <w:lang w:val="sl-SI"/>
              </w:rPr>
            </w:pPr>
          </w:p>
        </w:tc>
        <w:tc>
          <w:tcPr>
            <w:tcW w:w="668" w:type="dxa"/>
            <w:shd w:val="clear" w:color="auto" w:fill="auto"/>
            <w:vAlign w:val="center"/>
          </w:tcPr>
          <w:p w14:paraId="5BCCF71E" w14:textId="77777777" w:rsidR="00BD2168" w:rsidRPr="00BD2168" w:rsidRDefault="00BD2168" w:rsidP="00BD2168">
            <w:pPr>
              <w:rPr>
                <w:rFonts w:cs="Arial"/>
                <w:szCs w:val="20"/>
                <w:lang w:val="sl-SI"/>
              </w:rPr>
            </w:pPr>
          </w:p>
        </w:tc>
        <w:tc>
          <w:tcPr>
            <w:tcW w:w="784" w:type="dxa"/>
            <w:shd w:val="clear" w:color="auto" w:fill="auto"/>
            <w:vAlign w:val="center"/>
          </w:tcPr>
          <w:p w14:paraId="6131317B" w14:textId="77777777" w:rsidR="00BD2168" w:rsidRPr="00BD2168" w:rsidRDefault="00BD2168" w:rsidP="00BD2168">
            <w:pPr>
              <w:rPr>
                <w:rFonts w:cs="Arial"/>
                <w:szCs w:val="20"/>
                <w:lang w:val="sl-SI"/>
              </w:rPr>
            </w:pPr>
          </w:p>
        </w:tc>
        <w:tc>
          <w:tcPr>
            <w:tcW w:w="1089" w:type="dxa"/>
            <w:shd w:val="clear" w:color="auto" w:fill="auto"/>
            <w:vAlign w:val="center"/>
          </w:tcPr>
          <w:p w14:paraId="374437FE" w14:textId="77777777" w:rsidR="00BD2168" w:rsidRPr="00BD2168" w:rsidRDefault="00BD2168" w:rsidP="00BD2168">
            <w:pPr>
              <w:rPr>
                <w:rFonts w:cs="Arial"/>
                <w:szCs w:val="20"/>
                <w:lang w:val="sl-SI"/>
              </w:rPr>
            </w:pPr>
          </w:p>
        </w:tc>
      </w:tr>
      <w:tr w:rsidR="00BD2168" w:rsidRPr="007C26FE" w14:paraId="6F8129DF" w14:textId="77777777" w:rsidTr="00BD2168">
        <w:tc>
          <w:tcPr>
            <w:tcW w:w="899" w:type="dxa"/>
            <w:shd w:val="clear" w:color="auto" w:fill="auto"/>
            <w:vAlign w:val="center"/>
          </w:tcPr>
          <w:p w14:paraId="51ADA6CA" w14:textId="77777777" w:rsidR="00BD2168" w:rsidRPr="00BD2168" w:rsidRDefault="00BD2168" w:rsidP="00BD2168">
            <w:pPr>
              <w:rPr>
                <w:rFonts w:cs="Arial"/>
                <w:szCs w:val="20"/>
                <w:lang w:val="sl-SI"/>
              </w:rPr>
            </w:pPr>
          </w:p>
        </w:tc>
        <w:tc>
          <w:tcPr>
            <w:tcW w:w="1009" w:type="dxa"/>
            <w:vAlign w:val="center"/>
          </w:tcPr>
          <w:p w14:paraId="0DE4747E" w14:textId="77777777" w:rsidR="00BD2168" w:rsidRPr="00BD2168" w:rsidRDefault="00BD2168" w:rsidP="00BD2168">
            <w:pPr>
              <w:rPr>
                <w:rFonts w:cs="Arial"/>
                <w:szCs w:val="20"/>
                <w:lang w:val="sl-SI"/>
              </w:rPr>
            </w:pPr>
          </w:p>
        </w:tc>
        <w:tc>
          <w:tcPr>
            <w:tcW w:w="1070" w:type="dxa"/>
            <w:shd w:val="clear" w:color="auto" w:fill="auto"/>
            <w:vAlign w:val="center"/>
          </w:tcPr>
          <w:p w14:paraId="1055C8D6" w14:textId="77777777" w:rsidR="00BD2168" w:rsidRPr="00BD2168" w:rsidRDefault="00BD2168" w:rsidP="00BD2168">
            <w:pPr>
              <w:rPr>
                <w:rFonts w:cs="Arial"/>
                <w:szCs w:val="20"/>
                <w:lang w:val="sl-SI"/>
              </w:rPr>
            </w:pPr>
          </w:p>
        </w:tc>
        <w:tc>
          <w:tcPr>
            <w:tcW w:w="942" w:type="dxa"/>
            <w:shd w:val="clear" w:color="auto" w:fill="auto"/>
            <w:vAlign w:val="center"/>
          </w:tcPr>
          <w:p w14:paraId="46068306" w14:textId="77777777" w:rsidR="00BD2168" w:rsidRPr="00BD2168" w:rsidRDefault="00BD2168" w:rsidP="00BD2168">
            <w:pPr>
              <w:rPr>
                <w:rFonts w:cs="Arial"/>
                <w:szCs w:val="20"/>
                <w:lang w:val="sl-SI"/>
              </w:rPr>
            </w:pPr>
          </w:p>
        </w:tc>
        <w:tc>
          <w:tcPr>
            <w:tcW w:w="808" w:type="dxa"/>
            <w:shd w:val="clear" w:color="auto" w:fill="auto"/>
            <w:vAlign w:val="center"/>
          </w:tcPr>
          <w:p w14:paraId="02DD4963" w14:textId="77777777" w:rsidR="00BD2168" w:rsidRPr="00BD2168" w:rsidRDefault="00BD2168" w:rsidP="00BD2168">
            <w:pPr>
              <w:rPr>
                <w:rFonts w:cs="Arial"/>
                <w:szCs w:val="20"/>
                <w:lang w:val="sl-SI"/>
              </w:rPr>
            </w:pPr>
          </w:p>
        </w:tc>
        <w:tc>
          <w:tcPr>
            <w:tcW w:w="784" w:type="dxa"/>
            <w:shd w:val="clear" w:color="auto" w:fill="auto"/>
            <w:vAlign w:val="center"/>
          </w:tcPr>
          <w:p w14:paraId="7E550406" w14:textId="77777777" w:rsidR="00BD2168" w:rsidRPr="00BD2168" w:rsidRDefault="00BD2168" w:rsidP="00BD2168">
            <w:pPr>
              <w:rPr>
                <w:rFonts w:cs="Arial"/>
                <w:szCs w:val="20"/>
                <w:lang w:val="sl-SI"/>
              </w:rPr>
            </w:pPr>
          </w:p>
        </w:tc>
        <w:tc>
          <w:tcPr>
            <w:tcW w:w="661" w:type="dxa"/>
            <w:shd w:val="clear" w:color="auto" w:fill="auto"/>
            <w:vAlign w:val="center"/>
          </w:tcPr>
          <w:p w14:paraId="1E8848B4" w14:textId="77777777" w:rsidR="00BD2168" w:rsidRPr="00BD2168" w:rsidRDefault="00BD2168" w:rsidP="00BD2168">
            <w:pPr>
              <w:rPr>
                <w:rFonts w:cs="Arial"/>
                <w:szCs w:val="20"/>
                <w:lang w:val="sl-SI"/>
              </w:rPr>
            </w:pPr>
          </w:p>
        </w:tc>
        <w:tc>
          <w:tcPr>
            <w:tcW w:w="668" w:type="dxa"/>
            <w:shd w:val="clear" w:color="auto" w:fill="auto"/>
            <w:vAlign w:val="center"/>
          </w:tcPr>
          <w:p w14:paraId="6D59E8CB" w14:textId="77777777" w:rsidR="00BD2168" w:rsidRPr="00BD2168" w:rsidRDefault="00BD2168" w:rsidP="00BD2168">
            <w:pPr>
              <w:rPr>
                <w:rFonts w:cs="Arial"/>
                <w:szCs w:val="20"/>
                <w:lang w:val="sl-SI"/>
              </w:rPr>
            </w:pPr>
          </w:p>
        </w:tc>
        <w:tc>
          <w:tcPr>
            <w:tcW w:w="784" w:type="dxa"/>
            <w:shd w:val="clear" w:color="auto" w:fill="auto"/>
            <w:vAlign w:val="center"/>
          </w:tcPr>
          <w:p w14:paraId="2D44B7EC" w14:textId="77777777" w:rsidR="00BD2168" w:rsidRPr="00BD2168" w:rsidRDefault="00BD2168" w:rsidP="00BD2168">
            <w:pPr>
              <w:rPr>
                <w:rFonts w:cs="Arial"/>
                <w:szCs w:val="20"/>
                <w:lang w:val="sl-SI"/>
              </w:rPr>
            </w:pPr>
          </w:p>
        </w:tc>
        <w:tc>
          <w:tcPr>
            <w:tcW w:w="1089" w:type="dxa"/>
            <w:shd w:val="clear" w:color="auto" w:fill="auto"/>
            <w:vAlign w:val="center"/>
          </w:tcPr>
          <w:p w14:paraId="40509C18" w14:textId="77777777" w:rsidR="00BD2168" w:rsidRPr="00BD2168" w:rsidRDefault="00BD2168" w:rsidP="00BD2168">
            <w:pPr>
              <w:rPr>
                <w:rFonts w:cs="Arial"/>
                <w:szCs w:val="20"/>
                <w:lang w:val="sl-SI"/>
              </w:rPr>
            </w:pPr>
          </w:p>
        </w:tc>
      </w:tr>
      <w:tr w:rsidR="00BD2168" w:rsidRPr="007C26FE" w14:paraId="5BDF949E" w14:textId="77777777" w:rsidTr="00BD2168">
        <w:tc>
          <w:tcPr>
            <w:tcW w:w="899" w:type="dxa"/>
            <w:shd w:val="clear" w:color="auto" w:fill="auto"/>
            <w:vAlign w:val="center"/>
          </w:tcPr>
          <w:p w14:paraId="49303218" w14:textId="77777777" w:rsidR="00BD2168" w:rsidRPr="00BD2168" w:rsidRDefault="00BD2168" w:rsidP="00BD2168">
            <w:pPr>
              <w:rPr>
                <w:rFonts w:cs="Arial"/>
                <w:szCs w:val="20"/>
                <w:lang w:val="sl-SI"/>
              </w:rPr>
            </w:pPr>
          </w:p>
        </w:tc>
        <w:tc>
          <w:tcPr>
            <w:tcW w:w="1009" w:type="dxa"/>
            <w:vAlign w:val="center"/>
          </w:tcPr>
          <w:p w14:paraId="58FE93B7" w14:textId="77777777" w:rsidR="00BD2168" w:rsidRPr="00BD2168" w:rsidRDefault="00BD2168" w:rsidP="00BD2168">
            <w:pPr>
              <w:rPr>
                <w:rFonts w:cs="Arial"/>
                <w:szCs w:val="20"/>
                <w:lang w:val="sl-SI"/>
              </w:rPr>
            </w:pPr>
          </w:p>
        </w:tc>
        <w:tc>
          <w:tcPr>
            <w:tcW w:w="1070" w:type="dxa"/>
            <w:shd w:val="clear" w:color="auto" w:fill="auto"/>
            <w:vAlign w:val="center"/>
          </w:tcPr>
          <w:p w14:paraId="3975BAE2" w14:textId="77777777" w:rsidR="00BD2168" w:rsidRPr="00BD2168" w:rsidRDefault="00BD2168" w:rsidP="00BD2168">
            <w:pPr>
              <w:rPr>
                <w:rFonts w:cs="Arial"/>
                <w:szCs w:val="20"/>
                <w:lang w:val="sl-SI"/>
              </w:rPr>
            </w:pPr>
          </w:p>
        </w:tc>
        <w:tc>
          <w:tcPr>
            <w:tcW w:w="942" w:type="dxa"/>
            <w:shd w:val="clear" w:color="auto" w:fill="auto"/>
            <w:vAlign w:val="center"/>
          </w:tcPr>
          <w:p w14:paraId="748F3D0D" w14:textId="77777777" w:rsidR="00BD2168" w:rsidRPr="00BD2168" w:rsidRDefault="00BD2168" w:rsidP="00BD2168">
            <w:pPr>
              <w:rPr>
                <w:rFonts w:cs="Arial"/>
                <w:szCs w:val="20"/>
                <w:lang w:val="sl-SI"/>
              </w:rPr>
            </w:pPr>
          </w:p>
        </w:tc>
        <w:tc>
          <w:tcPr>
            <w:tcW w:w="808" w:type="dxa"/>
            <w:shd w:val="clear" w:color="auto" w:fill="auto"/>
            <w:vAlign w:val="center"/>
          </w:tcPr>
          <w:p w14:paraId="36260A78" w14:textId="77777777" w:rsidR="00BD2168" w:rsidRPr="00BD2168" w:rsidRDefault="00BD2168" w:rsidP="00BD2168">
            <w:pPr>
              <w:rPr>
                <w:rFonts w:cs="Arial"/>
                <w:szCs w:val="20"/>
                <w:lang w:val="sl-SI"/>
              </w:rPr>
            </w:pPr>
          </w:p>
        </w:tc>
        <w:tc>
          <w:tcPr>
            <w:tcW w:w="784" w:type="dxa"/>
            <w:shd w:val="clear" w:color="auto" w:fill="auto"/>
            <w:vAlign w:val="center"/>
          </w:tcPr>
          <w:p w14:paraId="6C6C630D" w14:textId="77777777" w:rsidR="00BD2168" w:rsidRPr="00BD2168" w:rsidRDefault="00BD2168" w:rsidP="00BD2168">
            <w:pPr>
              <w:rPr>
                <w:rFonts w:cs="Arial"/>
                <w:szCs w:val="20"/>
                <w:lang w:val="sl-SI"/>
              </w:rPr>
            </w:pPr>
          </w:p>
        </w:tc>
        <w:tc>
          <w:tcPr>
            <w:tcW w:w="661" w:type="dxa"/>
            <w:shd w:val="clear" w:color="auto" w:fill="auto"/>
            <w:vAlign w:val="center"/>
          </w:tcPr>
          <w:p w14:paraId="1520D22D" w14:textId="77777777" w:rsidR="00BD2168" w:rsidRPr="00BD2168" w:rsidRDefault="00BD2168" w:rsidP="00BD2168">
            <w:pPr>
              <w:rPr>
                <w:rFonts w:cs="Arial"/>
                <w:szCs w:val="20"/>
                <w:lang w:val="sl-SI"/>
              </w:rPr>
            </w:pPr>
          </w:p>
        </w:tc>
        <w:tc>
          <w:tcPr>
            <w:tcW w:w="668" w:type="dxa"/>
            <w:shd w:val="clear" w:color="auto" w:fill="auto"/>
            <w:vAlign w:val="center"/>
          </w:tcPr>
          <w:p w14:paraId="272BC3EB" w14:textId="77777777" w:rsidR="00BD2168" w:rsidRPr="00BD2168" w:rsidRDefault="00BD2168" w:rsidP="00BD2168">
            <w:pPr>
              <w:rPr>
                <w:rFonts w:cs="Arial"/>
                <w:szCs w:val="20"/>
                <w:lang w:val="sl-SI"/>
              </w:rPr>
            </w:pPr>
          </w:p>
        </w:tc>
        <w:tc>
          <w:tcPr>
            <w:tcW w:w="784" w:type="dxa"/>
            <w:shd w:val="clear" w:color="auto" w:fill="auto"/>
            <w:vAlign w:val="center"/>
          </w:tcPr>
          <w:p w14:paraId="5507D15B" w14:textId="77777777" w:rsidR="00BD2168" w:rsidRPr="00BD2168" w:rsidRDefault="00BD2168" w:rsidP="00BD2168">
            <w:pPr>
              <w:rPr>
                <w:rFonts w:cs="Arial"/>
                <w:szCs w:val="20"/>
                <w:lang w:val="sl-SI"/>
              </w:rPr>
            </w:pPr>
          </w:p>
        </w:tc>
        <w:tc>
          <w:tcPr>
            <w:tcW w:w="1089" w:type="dxa"/>
            <w:shd w:val="clear" w:color="auto" w:fill="auto"/>
            <w:vAlign w:val="center"/>
          </w:tcPr>
          <w:p w14:paraId="27F778BC" w14:textId="77777777" w:rsidR="00BD2168" w:rsidRPr="00BD2168" w:rsidRDefault="00BD2168" w:rsidP="00BD2168">
            <w:pPr>
              <w:rPr>
                <w:rFonts w:cs="Arial"/>
                <w:szCs w:val="20"/>
                <w:lang w:val="sl-SI"/>
              </w:rPr>
            </w:pPr>
          </w:p>
        </w:tc>
      </w:tr>
      <w:tr w:rsidR="00BD2168" w:rsidRPr="007C26FE" w14:paraId="02784307" w14:textId="77777777" w:rsidTr="00BD2168">
        <w:tc>
          <w:tcPr>
            <w:tcW w:w="899" w:type="dxa"/>
            <w:shd w:val="clear" w:color="auto" w:fill="auto"/>
            <w:vAlign w:val="center"/>
          </w:tcPr>
          <w:p w14:paraId="2B5566D0" w14:textId="77777777" w:rsidR="00BD2168" w:rsidRPr="00BD2168" w:rsidRDefault="00BD2168" w:rsidP="00BD2168">
            <w:pPr>
              <w:rPr>
                <w:rFonts w:cs="Arial"/>
                <w:szCs w:val="20"/>
                <w:lang w:val="sl-SI"/>
              </w:rPr>
            </w:pPr>
          </w:p>
        </w:tc>
        <w:tc>
          <w:tcPr>
            <w:tcW w:w="1009" w:type="dxa"/>
            <w:vAlign w:val="center"/>
          </w:tcPr>
          <w:p w14:paraId="0656053E" w14:textId="77777777" w:rsidR="00BD2168" w:rsidRPr="00BD2168" w:rsidRDefault="00BD2168" w:rsidP="00BD2168">
            <w:pPr>
              <w:rPr>
                <w:rFonts w:cs="Arial"/>
                <w:szCs w:val="20"/>
                <w:lang w:val="sl-SI"/>
              </w:rPr>
            </w:pPr>
          </w:p>
        </w:tc>
        <w:tc>
          <w:tcPr>
            <w:tcW w:w="1070" w:type="dxa"/>
            <w:shd w:val="clear" w:color="auto" w:fill="auto"/>
            <w:vAlign w:val="center"/>
          </w:tcPr>
          <w:p w14:paraId="2D13E089" w14:textId="77777777" w:rsidR="00BD2168" w:rsidRPr="00BD2168" w:rsidRDefault="00BD2168" w:rsidP="00BD2168">
            <w:pPr>
              <w:rPr>
                <w:rFonts w:cs="Arial"/>
                <w:szCs w:val="20"/>
                <w:lang w:val="sl-SI"/>
              </w:rPr>
            </w:pPr>
          </w:p>
        </w:tc>
        <w:tc>
          <w:tcPr>
            <w:tcW w:w="942" w:type="dxa"/>
            <w:shd w:val="clear" w:color="auto" w:fill="auto"/>
            <w:vAlign w:val="center"/>
          </w:tcPr>
          <w:p w14:paraId="6E99A668" w14:textId="77777777" w:rsidR="00BD2168" w:rsidRPr="00BD2168" w:rsidRDefault="00BD2168" w:rsidP="00BD2168">
            <w:pPr>
              <w:rPr>
                <w:rFonts w:cs="Arial"/>
                <w:szCs w:val="20"/>
                <w:lang w:val="sl-SI"/>
              </w:rPr>
            </w:pPr>
          </w:p>
        </w:tc>
        <w:tc>
          <w:tcPr>
            <w:tcW w:w="808" w:type="dxa"/>
            <w:shd w:val="clear" w:color="auto" w:fill="auto"/>
            <w:vAlign w:val="center"/>
          </w:tcPr>
          <w:p w14:paraId="1791DE4B" w14:textId="77777777" w:rsidR="00BD2168" w:rsidRPr="00BD2168" w:rsidRDefault="00BD2168" w:rsidP="00BD2168">
            <w:pPr>
              <w:rPr>
                <w:rFonts w:cs="Arial"/>
                <w:szCs w:val="20"/>
                <w:lang w:val="sl-SI"/>
              </w:rPr>
            </w:pPr>
          </w:p>
        </w:tc>
        <w:tc>
          <w:tcPr>
            <w:tcW w:w="784" w:type="dxa"/>
            <w:shd w:val="clear" w:color="auto" w:fill="auto"/>
            <w:vAlign w:val="center"/>
          </w:tcPr>
          <w:p w14:paraId="5209961F" w14:textId="77777777" w:rsidR="00BD2168" w:rsidRPr="00BD2168" w:rsidRDefault="00BD2168" w:rsidP="00BD2168">
            <w:pPr>
              <w:rPr>
                <w:rFonts w:cs="Arial"/>
                <w:szCs w:val="20"/>
                <w:lang w:val="sl-SI"/>
              </w:rPr>
            </w:pPr>
          </w:p>
        </w:tc>
        <w:tc>
          <w:tcPr>
            <w:tcW w:w="661" w:type="dxa"/>
            <w:shd w:val="clear" w:color="auto" w:fill="auto"/>
            <w:vAlign w:val="center"/>
          </w:tcPr>
          <w:p w14:paraId="54D109EA" w14:textId="77777777" w:rsidR="00BD2168" w:rsidRPr="00BD2168" w:rsidRDefault="00BD2168" w:rsidP="00BD2168">
            <w:pPr>
              <w:rPr>
                <w:rFonts w:cs="Arial"/>
                <w:szCs w:val="20"/>
                <w:lang w:val="sl-SI"/>
              </w:rPr>
            </w:pPr>
          </w:p>
        </w:tc>
        <w:tc>
          <w:tcPr>
            <w:tcW w:w="668" w:type="dxa"/>
            <w:shd w:val="clear" w:color="auto" w:fill="auto"/>
            <w:vAlign w:val="center"/>
          </w:tcPr>
          <w:p w14:paraId="72762A00" w14:textId="77777777" w:rsidR="00BD2168" w:rsidRPr="00BD2168" w:rsidRDefault="00BD2168" w:rsidP="00BD2168">
            <w:pPr>
              <w:rPr>
                <w:rFonts w:cs="Arial"/>
                <w:szCs w:val="20"/>
                <w:lang w:val="sl-SI"/>
              </w:rPr>
            </w:pPr>
          </w:p>
        </w:tc>
        <w:tc>
          <w:tcPr>
            <w:tcW w:w="784" w:type="dxa"/>
            <w:shd w:val="clear" w:color="auto" w:fill="auto"/>
            <w:vAlign w:val="center"/>
          </w:tcPr>
          <w:p w14:paraId="3A363398" w14:textId="77777777" w:rsidR="00BD2168" w:rsidRPr="00BD2168" w:rsidRDefault="00BD2168" w:rsidP="00BD2168">
            <w:pPr>
              <w:rPr>
                <w:rFonts w:cs="Arial"/>
                <w:szCs w:val="20"/>
                <w:lang w:val="sl-SI"/>
              </w:rPr>
            </w:pPr>
          </w:p>
        </w:tc>
        <w:tc>
          <w:tcPr>
            <w:tcW w:w="1089" w:type="dxa"/>
            <w:shd w:val="clear" w:color="auto" w:fill="auto"/>
            <w:vAlign w:val="center"/>
          </w:tcPr>
          <w:p w14:paraId="4C660FC8" w14:textId="77777777" w:rsidR="00BD2168" w:rsidRPr="00BD2168" w:rsidRDefault="00BD2168" w:rsidP="00BD2168">
            <w:pPr>
              <w:rPr>
                <w:rFonts w:cs="Arial"/>
                <w:szCs w:val="20"/>
                <w:lang w:val="sl-SI"/>
              </w:rPr>
            </w:pPr>
          </w:p>
        </w:tc>
      </w:tr>
      <w:tr w:rsidR="00BD2168" w:rsidRPr="007C26FE" w14:paraId="6ED3342B" w14:textId="77777777" w:rsidTr="00BD2168">
        <w:tc>
          <w:tcPr>
            <w:tcW w:w="899" w:type="dxa"/>
            <w:shd w:val="clear" w:color="auto" w:fill="auto"/>
            <w:vAlign w:val="center"/>
          </w:tcPr>
          <w:p w14:paraId="5AB00F13" w14:textId="77777777" w:rsidR="00BD2168" w:rsidRPr="00BD2168" w:rsidRDefault="00BD2168" w:rsidP="00BD2168">
            <w:pPr>
              <w:rPr>
                <w:rFonts w:cs="Arial"/>
                <w:szCs w:val="20"/>
                <w:lang w:val="sl-SI"/>
              </w:rPr>
            </w:pPr>
          </w:p>
        </w:tc>
        <w:tc>
          <w:tcPr>
            <w:tcW w:w="1009" w:type="dxa"/>
            <w:vAlign w:val="center"/>
          </w:tcPr>
          <w:p w14:paraId="2F3F3A33" w14:textId="77777777" w:rsidR="00BD2168" w:rsidRPr="00BD2168" w:rsidRDefault="00BD2168" w:rsidP="00BD2168">
            <w:pPr>
              <w:rPr>
                <w:rFonts w:cs="Arial"/>
                <w:szCs w:val="20"/>
                <w:lang w:val="sl-SI"/>
              </w:rPr>
            </w:pPr>
          </w:p>
        </w:tc>
        <w:tc>
          <w:tcPr>
            <w:tcW w:w="1070" w:type="dxa"/>
            <w:shd w:val="clear" w:color="auto" w:fill="auto"/>
            <w:vAlign w:val="center"/>
          </w:tcPr>
          <w:p w14:paraId="27A88F65" w14:textId="77777777" w:rsidR="00BD2168" w:rsidRPr="00BD2168" w:rsidRDefault="00BD2168" w:rsidP="00BD2168">
            <w:pPr>
              <w:rPr>
                <w:rFonts w:cs="Arial"/>
                <w:szCs w:val="20"/>
                <w:lang w:val="sl-SI"/>
              </w:rPr>
            </w:pPr>
          </w:p>
        </w:tc>
        <w:tc>
          <w:tcPr>
            <w:tcW w:w="942" w:type="dxa"/>
            <w:shd w:val="clear" w:color="auto" w:fill="auto"/>
            <w:vAlign w:val="center"/>
          </w:tcPr>
          <w:p w14:paraId="0891D981" w14:textId="77777777" w:rsidR="00BD2168" w:rsidRPr="00BD2168" w:rsidRDefault="00BD2168" w:rsidP="00BD2168">
            <w:pPr>
              <w:rPr>
                <w:rFonts w:cs="Arial"/>
                <w:szCs w:val="20"/>
                <w:lang w:val="sl-SI"/>
              </w:rPr>
            </w:pPr>
          </w:p>
        </w:tc>
        <w:tc>
          <w:tcPr>
            <w:tcW w:w="808" w:type="dxa"/>
            <w:shd w:val="clear" w:color="auto" w:fill="auto"/>
            <w:vAlign w:val="center"/>
          </w:tcPr>
          <w:p w14:paraId="5E51EC19" w14:textId="77777777" w:rsidR="00BD2168" w:rsidRPr="00BD2168" w:rsidRDefault="00BD2168" w:rsidP="00BD2168">
            <w:pPr>
              <w:rPr>
                <w:rFonts w:cs="Arial"/>
                <w:szCs w:val="20"/>
                <w:lang w:val="sl-SI"/>
              </w:rPr>
            </w:pPr>
          </w:p>
        </w:tc>
        <w:tc>
          <w:tcPr>
            <w:tcW w:w="784" w:type="dxa"/>
            <w:shd w:val="clear" w:color="auto" w:fill="auto"/>
            <w:vAlign w:val="center"/>
          </w:tcPr>
          <w:p w14:paraId="07DB6ACE" w14:textId="77777777" w:rsidR="00BD2168" w:rsidRPr="00BD2168" w:rsidRDefault="00BD2168" w:rsidP="00BD2168">
            <w:pPr>
              <w:rPr>
                <w:rFonts w:cs="Arial"/>
                <w:szCs w:val="20"/>
                <w:lang w:val="sl-SI"/>
              </w:rPr>
            </w:pPr>
          </w:p>
        </w:tc>
        <w:tc>
          <w:tcPr>
            <w:tcW w:w="661" w:type="dxa"/>
            <w:shd w:val="clear" w:color="auto" w:fill="auto"/>
            <w:vAlign w:val="center"/>
          </w:tcPr>
          <w:p w14:paraId="079D0DA6" w14:textId="77777777" w:rsidR="00BD2168" w:rsidRPr="00BD2168" w:rsidRDefault="00BD2168" w:rsidP="00BD2168">
            <w:pPr>
              <w:rPr>
                <w:rFonts w:cs="Arial"/>
                <w:szCs w:val="20"/>
                <w:lang w:val="sl-SI"/>
              </w:rPr>
            </w:pPr>
          </w:p>
        </w:tc>
        <w:tc>
          <w:tcPr>
            <w:tcW w:w="668" w:type="dxa"/>
            <w:shd w:val="clear" w:color="auto" w:fill="auto"/>
            <w:vAlign w:val="center"/>
          </w:tcPr>
          <w:p w14:paraId="2F213E3F" w14:textId="77777777" w:rsidR="00BD2168" w:rsidRPr="00BD2168" w:rsidRDefault="00BD2168" w:rsidP="00BD2168">
            <w:pPr>
              <w:rPr>
                <w:rFonts w:cs="Arial"/>
                <w:szCs w:val="20"/>
                <w:lang w:val="sl-SI"/>
              </w:rPr>
            </w:pPr>
          </w:p>
        </w:tc>
        <w:tc>
          <w:tcPr>
            <w:tcW w:w="784" w:type="dxa"/>
            <w:shd w:val="clear" w:color="auto" w:fill="auto"/>
            <w:vAlign w:val="center"/>
          </w:tcPr>
          <w:p w14:paraId="295DBF6B" w14:textId="77777777" w:rsidR="00BD2168" w:rsidRPr="00BD2168" w:rsidRDefault="00BD2168" w:rsidP="00BD2168">
            <w:pPr>
              <w:rPr>
                <w:rFonts w:cs="Arial"/>
                <w:szCs w:val="20"/>
                <w:lang w:val="sl-SI"/>
              </w:rPr>
            </w:pPr>
          </w:p>
        </w:tc>
        <w:tc>
          <w:tcPr>
            <w:tcW w:w="1089" w:type="dxa"/>
            <w:shd w:val="clear" w:color="auto" w:fill="auto"/>
            <w:vAlign w:val="center"/>
          </w:tcPr>
          <w:p w14:paraId="0C853F1F" w14:textId="77777777" w:rsidR="00BD2168" w:rsidRPr="00BD2168" w:rsidRDefault="00BD2168" w:rsidP="00BD2168">
            <w:pPr>
              <w:rPr>
                <w:rFonts w:cs="Arial"/>
                <w:szCs w:val="20"/>
                <w:lang w:val="sl-SI"/>
              </w:rPr>
            </w:pPr>
          </w:p>
        </w:tc>
      </w:tr>
      <w:tr w:rsidR="00BD2168" w:rsidRPr="007C26FE" w14:paraId="54A413CD" w14:textId="77777777" w:rsidTr="00BD2168">
        <w:tc>
          <w:tcPr>
            <w:tcW w:w="899" w:type="dxa"/>
            <w:shd w:val="clear" w:color="auto" w:fill="auto"/>
            <w:vAlign w:val="center"/>
          </w:tcPr>
          <w:p w14:paraId="37854065" w14:textId="77777777" w:rsidR="00BD2168" w:rsidRPr="00BD2168" w:rsidRDefault="00BD2168" w:rsidP="00BD2168">
            <w:pPr>
              <w:rPr>
                <w:rFonts w:cs="Arial"/>
                <w:szCs w:val="20"/>
                <w:lang w:val="sl-SI"/>
              </w:rPr>
            </w:pPr>
          </w:p>
        </w:tc>
        <w:tc>
          <w:tcPr>
            <w:tcW w:w="1009" w:type="dxa"/>
            <w:vAlign w:val="center"/>
          </w:tcPr>
          <w:p w14:paraId="0E043664" w14:textId="77777777" w:rsidR="00BD2168" w:rsidRPr="00BD2168" w:rsidRDefault="00BD2168" w:rsidP="00BD2168">
            <w:pPr>
              <w:rPr>
                <w:rFonts w:cs="Arial"/>
                <w:szCs w:val="20"/>
                <w:lang w:val="sl-SI"/>
              </w:rPr>
            </w:pPr>
          </w:p>
        </w:tc>
        <w:tc>
          <w:tcPr>
            <w:tcW w:w="1070" w:type="dxa"/>
            <w:shd w:val="clear" w:color="auto" w:fill="auto"/>
            <w:vAlign w:val="center"/>
          </w:tcPr>
          <w:p w14:paraId="52A749AF" w14:textId="77777777" w:rsidR="00BD2168" w:rsidRPr="00BD2168" w:rsidRDefault="00BD2168" w:rsidP="00BD2168">
            <w:pPr>
              <w:rPr>
                <w:rFonts w:cs="Arial"/>
                <w:szCs w:val="20"/>
                <w:lang w:val="sl-SI"/>
              </w:rPr>
            </w:pPr>
          </w:p>
        </w:tc>
        <w:tc>
          <w:tcPr>
            <w:tcW w:w="942" w:type="dxa"/>
            <w:shd w:val="clear" w:color="auto" w:fill="auto"/>
            <w:vAlign w:val="center"/>
          </w:tcPr>
          <w:p w14:paraId="76C2909E" w14:textId="77777777" w:rsidR="00BD2168" w:rsidRPr="00BD2168" w:rsidRDefault="00BD2168" w:rsidP="00BD2168">
            <w:pPr>
              <w:rPr>
                <w:rFonts w:cs="Arial"/>
                <w:szCs w:val="20"/>
                <w:lang w:val="sl-SI"/>
              </w:rPr>
            </w:pPr>
          </w:p>
        </w:tc>
        <w:tc>
          <w:tcPr>
            <w:tcW w:w="808" w:type="dxa"/>
            <w:shd w:val="clear" w:color="auto" w:fill="auto"/>
            <w:vAlign w:val="center"/>
          </w:tcPr>
          <w:p w14:paraId="2132F9A2" w14:textId="77777777" w:rsidR="00BD2168" w:rsidRPr="00BD2168" w:rsidRDefault="00BD2168" w:rsidP="00BD2168">
            <w:pPr>
              <w:rPr>
                <w:rFonts w:cs="Arial"/>
                <w:szCs w:val="20"/>
                <w:lang w:val="sl-SI"/>
              </w:rPr>
            </w:pPr>
          </w:p>
        </w:tc>
        <w:tc>
          <w:tcPr>
            <w:tcW w:w="784" w:type="dxa"/>
            <w:shd w:val="clear" w:color="auto" w:fill="auto"/>
            <w:vAlign w:val="center"/>
          </w:tcPr>
          <w:p w14:paraId="3B9F759F" w14:textId="77777777" w:rsidR="00BD2168" w:rsidRPr="00BD2168" w:rsidRDefault="00BD2168" w:rsidP="00BD2168">
            <w:pPr>
              <w:rPr>
                <w:rFonts w:cs="Arial"/>
                <w:szCs w:val="20"/>
                <w:lang w:val="sl-SI"/>
              </w:rPr>
            </w:pPr>
          </w:p>
        </w:tc>
        <w:tc>
          <w:tcPr>
            <w:tcW w:w="661" w:type="dxa"/>
            <w:shd w:val="clear" w:color="auto" w:fill="auto"/>
            <w:vAlign w:val="center"/>
          </w:tcPr>
          <w:p w14:paraId="6F703052" w14:textId="77777777" w:rsidR="00BD2168" w:rsidRPr="00BD2168" w:rsidRDefault="00BD2168" w:rsidP="00BD2168">
            <w:pPr>
              <w:rPr>
                <w:rFonts w:cs="Arial"/>
                <w:szCs w:val="20"/>
                <w:lang w:val="sl-SI"/>
              </w:rPr>
            </w:pPr>
          </w:p>
        </w:tc>
        <w:tc>
          <w:tcPr>
            <w:tcW w:w="668" w:type="dxa"/>
            <w:shd w:val="clear" w:color="auto" w:fill="auto"/>
            <w:vAlign w:val="center"/>
          </w:tcPr>
          <w:p w14:paraId="3DFAB8A5" w14:textId="77777777" w:rsidR="00BD2168" w:rsidRPr="00BD2168" w:rsidRDefault="00BD2168" w:rsidP="00BD2168">
            <w:pPr>
              <w:rPr>
                <w:rFonts w:cs="Arial"/>
                <w:szCs w:val="20"/>
                <w:lang w:val="sl-SI"/>
              </w:rPr>
            </w:pPr>
          </w:p>
        </w:tc>
        <w:tc>
          <w:tcPr>
            <w:tcW w:w="784" w:type="dxa"/>
            <w:shd w:val="clear" w:color="auto" w:fill="auto"/>
            <w:vAlign w:val="center"/>
          </w:tcPr>
          <w:p w14:paraId="568A5959" w14:textId="77777777" w:rsidR="00BD2168" w:rsidRPr="00BD2168" w:rsidRDefault="00BD2168" w:rsidP="00BD2168">
            <w:pPr>
              <w:rPr>
                <w:rFonts w:cs="Arial"/>
                <w:szCs w:val="20"/>
                <w:lang w:val="sl-SI"/>
              </w:rPr>
            </w:pPr>
          </w:p>
        </w:tc>
        <w:tc>
          <w:tcPr>
            <w:tcW w:w="1089" w:type="dxa"/>
            <w:shd w:val="clear" w:color="auto" w:fill="auto"/>
            <w:vAlign w:val="center"/>
          </w:tcPr>
          <w:p w14:paraId="14928925" w14:textId="77777777" w:rsidR="00BD2168" w:rsidRPr="00BD2168" w:rsidRDefault="00BD2168" w:rsidP="00BD2168">
            <w:pPr>
              <w:rPr>
                <w:rFonts w:cs="Arial"/>
                <w:szCs w:val="20"/>
                <w:lang w:val="sl-SI"/>
              </w:rPr>
            </w:pPr>
          </w:p>
        </w:tc>
      </w:tr>
      <w:tr w:rsidR="00BD2168" w:rsidRPr="007C26FE" w14:paraId="740AA438" w14:textId="77777777" w:rsidTr="00BD2168">
        <w:tc>
          <w:tcPr>
            <w:tcW w:w="899" w:type="dxa"/>
            <w:shd w:val="clear" w:color="auto" w:fill="auto"/>
            <w:vAlign w:val="center"/>
          </w:tcPr>
          <w:p w14:paraId="359884A0" w14:textId="77777777" w:rsidR="00BD2168" w:rsidRPr="00BD2168" w:rsidRDefault="00BD2168" w:rsidP="00BD2168">
            <w:pPr>
              <w:rPr>
                <w:rFonts w:cs="Arial"/>
                <w:szCs w:val="20"/>
                <w:lang w:val="sl-SI"/>
              </w:rPr>
            </w:pPr>
          </w:p>
        </w:tc>
        <w:tc>
          <w:tcPr>
            <w:tcW w:w="1009" w:type="dxa"/>
            <w:vAlign w:val="center"/>
          </w:tcPr>
          <w:p w14:paraId="3724D035" w14:textId="77777777" w:rsidR="00BD2168" w:rsidRPr="00BD2168" w:rsidRDefault="00BD2168" w:rsidP="00BD2168">
            <w:pPr>
              <w:rPr>
                <w:rFonts w:cs="Arial"/>
                <w:szCs w:val="20"/>
                <w:lang w:val="sl-SI"/>
              </w:rPr>
            </w:pPr>
          </w:p>
        </w:tc>
        <w:tc>
          <w:tcPr>
            <w:tcW w:w="1070" w:type="dxa"/>
            <w:shd w:val="clear" w:color="auto" w:fill="auto"/>
            <w:vAlign w:val="center"/>
          </w:tcPr>
          <w:p w14:paraId="1A54522E" w14:textId="77777777" w:rsidR="00BD2168" w:rsidRPr="00BD2168" w:rsidRDefault="00BD2168" w:rsidP="00BD2168">
            <w:pPr>
              <w:rPr>
                <w:rFonts w:cs="Arial"/>
                <w:szCs w:val="20"/>
                <w:lang w:val="sl-SI"/>
              </w:rPr>
            </w:pPr>
          </w:p>
        </w:tc>
        <w:tc>
          <w:tcPr>
            <w:tcW w:w="942" w:type="dxa"/>
            <w:shd w:val="clear" w:color="auto" w:fill="auto"/>
            <w:vAlign w:val="center"/>
          </w:tcPr>
          <w:p w14:paraId="2FE168C8" w14:textId="77777777" w:rsidR="00BD2168" w:rsidRPr="00BD2168" w:rsidRDefault="00BD2168" w:rsidP="00BD2168">
            <w:pPr>
              <w:rPr>
                <w:rFonts w:cs="Arial"/>
                <w:szCs w:val="20"/>
                <w:lang w:val="sl-SI"/>
              </w:rPr>
            </w:pPr>
          </w:p>
        </w:tc>
        <w:tc>
          <w:tcPr>
            <w:tcW w:w="808" w:type="dxa"/>
            <w:shd w:val="clear" w:color="auto" w:fill="auto"/>
            <w:vAlign w:val="center"/>
          </w:tcPr>
          <w:p w14:paraId="757D91BA" w14:textId="77777777" w:rsidR="00BD2168" w:rsidRPr="00BD2168" w:rsidRDefault="00BD2168" w:rsidP="00BD2168">
            <w:pPr>
              <w:rPr>
                <w:rFonts w:cs="Arial"/>
                <w:szCs w:val="20"/>
                <w:lang w:val="sl-SI"/>
              </w:rPr>
            </w:pPr>
          </w:p>
        </w:tc>
        <w:tc>
          <w:tcPr>
            <w:tcW w:w="784" w:type="dxa"/>
            <w:shd w:val="clear" w:color="auto" w:fill="auto"/>
            <w:vAlign w:val="center"/>
          </w:tcPr>
          <w:p w14:paraId="6D4C7AF0" w14:textId="77777777" w:rsidR="00BD2168" w:rsidRPr="00BD2168" w:rsidRDefault="00BD2168" w:rsidP="00BD2168">
            <w:pPr>
              <w:rPr>
                <w:rFonts w:cs="Arial"/>
                <w:szCs w:val="20"/>
                <w:lang w:val="sl-SI"/>
              </w:rPr>
            </w:pPr>
          </w:p>
        </w:tc>
        <w:tc>
          <w:tcPr>
            <w:tcW w:w="661" w:type="dxa"/>
            <w:shd w:val="clear" w:color="auto" w:fill="auto"/>
            <w:vAlign w:val="center"/>
          </w:tcPr>
          <w:p w14:paraId="2A153875" w14:textId="77777777" w:rsidR="00BD2168" w:rsidRPr="00BD2168" w:rsidRDefault="00BD2168" w:rsidP="00BD2168">
            <w:pPr>
              <w:rPr>
                <w:rFonts w:cs="Arial"/>
                <w:szCs w:val="20"/>
                <w:lang w:val="sl-SI"/>
              </w:rPr>
            </w:pPr>
          </w:p>
        </w:tc>
        <w:tc>
          <w:tcPr>
            <w:tcW w:w="668" w:type="dxa"/>
            <w:shd w:val="clear" w:color="auto" w:fill="auto"/>
            <w:vAlign w:val="center"/>
          </w:tcPr>
          <w:p w14:paraId="0B23B04E" w14:textId="77777777" w:rsidR="00BD2168" w:rsidRPr="00BD2168" w:rsidRDefault="00BD2168" w:rsidP="00BD2168">
            <w:pPr>
              <w:rPr>
                <w:rFonts w:cs="Arial"/>
                <w:szCs w:val="20"/>
                <w:lang w:val="sl-SI"/>
              </w:rPr>
            </w:pPr>
          </w:p>
        </w:tc>
        <w:tc>
          <w:tcPr>
            <w:tcW w:w="784" w:type="dxa"/>
            <w:shd w:val="clear" w:color="auto" w:fill="auto"/>
            <w:vAlign w:val="center"/>
          </w:tcPr>
          <w:p w14:paraId="732F64F8" w14:textId="77777777" w:rsidR="00BD2168" w:rsidRPr="00BD2168" w:rsidRDefault="00BD2168" w:rsidP="00BD2168">
            <w:pPr>
              <w:rPr>
                <w:rFonts w:cs="Arial"/>
                <w:szCs w:val="20"/>
                <w:lang w:val="sl-SI"/>
              </w:rPr>
            </w:pPr>
          </w:p>
        </w:tc>
        <w:tc>
          <w:tcPr>
            <w:tcW w:w="1089" w:type="dxa"/>
            <w:shd w:val="clear" w:color="auto" w:fill="auto"/>
            <w:vAlign w:val="center"/>
          </w:tcPr>
          <w:p w14:paraId="7C41669E" w14:textId="77777777" w:rsidR="00BD2168" w:rsidRPr="00BD2168" w:rsidRDefault="00BD2168" w:rsidP="00BD2168">
            <w:pPr>
              <w:rPr>
                <w:rFonts w:cs="Arial"/>
                <w:szCs w:val="20"/>
                <w:lang w:val="sl-SI"/>
              </w:rPr>
            </w:pPr>
          </w:p>
        </w:tc>
      </w:tr>
      <w:tr w:rsidR="00BD2168" w:rsidRPr="007C26FE" w14:paraId="53BD6CB6" w14:textId="77777777" w:rsidTr="00BD2168">
        <w:tc>
          <w:tcPr>
            <w:tcW w:w="899" w:type="dxa"/>
            <w:shd w:val="clear" w:color="auto" w:fill="auto"/>
            <w:vAlign w:val="center"/>
          </w:tcPr>
          <w:p w14:paraId="574AFD0A" w14:textId="77777777" w:rsidR="00BD2168" w:rsidRPr="00BD2168" w:rsidRDefault="00BD2168" w:rsidP="00BD2168">
            <w:pPr>
              <w:rPr>
                <w:rFonts w:cs="Arial"/>
                <w:szCs w:val="20"/>
                <w:lang w:val="sl-SI"/>
              </w:rPr>
            </w:pPr>
          </w:p>
        </w:tc>
        <w:tc>
          <w:tcPr>
            <w:tcW w:w="1009" w:type="dxa"/>
            <w:vAlign w:val="center"/>
          </w:tcPr>
          <w:p w14:paraId="72DA5CD8" w14:textId="77777777" w:rsidR="00BD2168" w:rsidRPr="00BD2168" w:rsidRDefault="00BD2168" w:rsidP="00BD2168">
            <w:pPr>
              <w:rPr>
                <w:rFonts w:cs="Arial"/>
                <w:szCs w:val="20"/>
                <w:lang w:val="sl-SI"/>
              </w:rPr>
            </w:pPr>
          </w:p>
        </w:tc>
        <w:tc>
          <w:tcPr>
            <w:tcW w:w="1070" w:type="dxa"/>
            <w:shd w:val="clear" w:color="auto" w:fill="auto"/>
            <w:vAlign w:val="center"/>
          </w:tcPr>
          <w:p w14:paraId="3E28C01B" w14:textId="77777777" w:rsidR="00BD2168" w:rsidRPr="00BD2168" w:rsidRDefault="00BD2168" w:rsidP="00BD2168">
            <w:pPr>
              <w:rPr>
                <w:rFonts w:cs="Arial"/>
                <w:szCs w:val="20"/>
                <w:lang w:val="sl-SI"/>
              </w:rPr>
            </w:pPr>
          </w:p>
        </w:tc>
        <w:tc>
          <w:tcPr>
            <w:tcW w:w="942" w:type="dxa"/>
            <w:shd w:val="clear" w:color="auto" w:fill="auto"/>
            <w:vAlign w:val="center"/>
          </w:tcPr>
          <w:p w14:paraId="3C5EAC8B" w14:textId="77777777" w:rsidR="00BD2168" w:rsidRPr="00BD2168" w:rsidRDefault="00BD2168" w:rsidP="00BD2168">
            <w:pPr>
              <w:rPr>
                <w:rFonts w:cs="Arial"/>
                <w:szCs w:val="20"/>
                <w:lang w:val="sl-SI"/>
              </w:rPr>
            </w:pPr>
          </w:p>
        </w:tc>
        <w:tc>
          <w:tcPr>
            <w:tcW w:w="808" w:type="dxa"/>
            <w:shd w:val="clear" w:color="auto" w:fill="auto"/>
            <w:vAlign w:val="center"/>
          </w:tcPr>
          <w:p w14:paraId="170E1715" w14:textId="77777777" w:rsidR="00BD2168" w:rsidRPr="00BD2168" w:rsidRDefault="00BD2168" w:rsidP="00BD2168">
            <w:pPr>
              <w:rPr>
                <w:rFonts w:cs="Arial"/>
                <w:szCs w:val="20"/>
                <w:lang w:val="sl-SI"/>
              </w:rPr>
            </w:pPr>
          </w:p>
        </w:tc>
        <w:tc>
          <w:tcPr>
            <w:tcW w:w="784" w:type="dxa"/>
            <w:shd w:val="clear" w:color="auto" w:fill="auto"/>
            <w:vAlign w:val="center"/>
          </w:tcPr>
          <w:p w14:paraId="12983827" w14:textId="77777777" w:rsidR="00BD2168" w:rsidRPr="00BD2168" w:rsidRDefault="00BD2168" w:rsidP="00BD2168">
            <w:pPr>
              <w:rPr>
                <w:rFonts w:cs="Arial"/>
                <w:szCs w:val="20"/>
                <w:lang w:val="sl-SI"/>
              </w:rPr>
            </w:pPr>
          </w:p>
        </w:tc>
        <w:tc>
          <w:tcPr>
            <w:tcW w:w="661" w:type="dxa"/>
            <w:shd w:val="clear" w:color="auto" w:fill="auto"/>
            <w:vAlign w:val="center"/>
          </w:tcPr>
          <w:p w14:paraId="74AEFA7E" w14:textId="77777777" w:rsidR="00BD2168" w:rsidRPr="00BD2168" w:rsidRDefault="00BD2168" w:rsidP="00BD2168">
            <w:pPr>
              <w:rPr>
                <w:rFonts w:cs="Arial"/>
                <w:szCs w:val="20"/>
                <w:lang w:val="sl-SI"/>
              </w:rPr>
            </w:pPr>
          </w:p>
        </w:tc>
        <w:tc>
          <w:tcPr>
            <w:tcW w:w="668" w:type="dxa"/>
            <w:shd w:val="clear" w:color="auto" w:fill="auto"/>
            <w:vAlign w:val="center"/>
          </w:tcPr>
          <w:p w14:paraId="77CCBB2A" w14:textId="77777777" w:rsidR="00BD2168" w:rsidRPr="00BD2168" w:rsidRDefault="00BD2168" w:rsidP="00BD2168">
            <w:pPr>
              <w:rPr>
                <w:rFonts w:cs="Arial"/>
                <w:szCs w:val="20"/>
                <w:lang w:val="sl-SI"/>
              </w:rPr>
            </w:pPr>
          </w:p>
        </w:tc>
        <w:tc>
          <w:tcPr>
            <w:tcW w:w="784" w:type="dxa"/>
            <w:shd w:val="clear" w:color="auto" w:fill="auto"/>
            <w:vAlign w:val="center"/>
          </w:tcPr>
          <w:p w14:paraId="04354328" w14:textId="77777777" w:rsidR="00BD2168" w:rsidRPr="00BD2168" w:rsidRDefault="00BD2168" w:rsidP="00BD2168">
            <w:pPr>
              <w:rPr>
                <w:rFonts w:cs="Arial"/>
                <w:szCs w:val="20"/>
                <w:lang w:val="sl-SI"/>
              </w:rPr>
            </w:pPr>
          </w:p>
        </w:tc>
        <w:tc>
          <w:tcPr>
            <w:tcW w:w="1089" w:type="dxa"/>
            <w:shd w:val="clear" w:color="auto" w:fill="auto"/>
            <w:vAlign w:val="center"/>
          </w:tcPr>
          <w:p w14:paraId="0A5E039E" w14:textId="77777777" w:rsidR="00BD2168" w:rsidRPr="00BD2168" w:rsidRDefault="00BD2168" w:rsidP="00BD2168">
            <w:pPr>
              <w:rPr>
                <w:rFonts w:cs="Arial"/>
                <w:szCs w:val="20"/>
                <w:lang w:val="sl-SI"/>
              </w:rPr>
            </w:pPr>
          </w:p>
        </w:tc>
      </w:tr>
      <w:tr w:rsidR="00BD2168" w:rsidRPr="007C26FE" w14:paraId="625B82A7" w14:textId="77777777" w:rsidTr="00BD2168">
        <w:tc>
          <w:tcPr>
            <w:tcW w:w="899" w:type="dxa"/>
            <w:shd w:val="clear" w:color="auto" w:fill="auto"/>
            <w:vAlign w:val="center"/>
          </w:tcPr>
          <w:p w14:paraId="25005152" w14:textId="77777777" w:rsidR="00BD2168" w:rsidRPr="00BD2168" w:rsidRDefault="00BD2168" w:rsidP="00BD2168">
            <w:pPr>
              <w:rPr>
                <w:rFonts w:cs="Arial"/>
                <w:szCs w:val="20"/>
                <w:lang w:val="sl-SI"/>
              </w:rPr>
            </w:pPr>
          </w:p>
        </w:tc>
        <w:tc>
          <w:tcPr>
            <w:tcW w:w="1009" w:type="dxa"/>
            <w:vAlign w:val="center"/>
          </w:tcPr>
          <w:p w14:paraId="183C6A0B" w14:textId="77777777" w:rsidR="00BD2168" w:rsidRPr="00BD2168" w:rsidRDefault="00BD2168" w:rsidP="00BD2168">
            <w:pPr>
              <w:rPr>
                <w:rFonts w:cs="Arial"/>
                <w:szCs w:val="20"/>
                <w:lang w:val="sl-SI"/>
              </w:rPr>
            </w:pPr>
          </w:p>
        </w:tc>
        <w:tc>
          <w:tcPr>
            <w:tcW w:w="1070" w:type="dxa"/>
            <w:shd w:val="clear" w:color="auto" w:fill="auto"/>
            <w:vAlign w:val="center"/>
          </w:tcPr>
          <w:p w14:paraId="60BCE4C3" w14:textId="77777777" w:rsidR="00BD2168" w:rsidRPr="00BD2168" w:rsidRDefault="00BD2168" w:rsidP="00BD2168">
            <w:pPr>
              <w:rPr>
                <w:rFonts w:cs="Arial"/>
                <w:szCs w:val="20"/>
                <w:lang w:val="sl-SI"/>
              </w:rPr>
            </w:pPr>
          </w:p>
        </w:tc>
        <w:tc>
          <w:tcPr>
            <w:tcW w:w="942" w:type="dxa"/>
            <w:shd w:val="clear" w:color="auto" w:fill="auto"/>
            <w:vAlign w:val="center"/>
          </w:tcPr>
          <w:p w14:paraId="49A0F298" w14:textId="77777777" w:rsidR="00BD2168" w:rsidRPr="00BD2168" w:rsidRDefault="00BD2168" w:rsidP="00BD2168">
            <w:pPr>
              <w:rPr>
                <w:rFonts w:cs="Arial"/>
                <w:szCs w:val="20"/>
                <w:lang w:val="sl-SI"/>
              </w:rPr>
            </w:pPr>
          </w:p>
        </w:tc>
        <w:tc>
          <w:tcPr>
            <w:tcW w:w="808" w:type="dxa"/>
            <w:shd w:val="clear" w:color="auto" w:fill="auto"/>
            <w:vAlign w:val="center"/>
          </w:tcPr>
          <w:p w14:paraId="3E877E52" w14:textId="77777777" w:rsidR="00BD2168" w:rsidRPr="00BD2168" w:rsidRDefault="00BD2168" w:rsidP="00BD2168">
            <w:pPr>
              <w:rPr>
                <w:rFonts w:cs="Arial"/>
                <w:szCs w:val="20"/>
                <w:lang w:val="sl-SI"/>
              </w:rPr>
            </w:pPr>
          </w:p>
        </w:tc>
        <w:tc>
          <w:tcPr>
            <w:tcW w:w="784" w:type="dxa"/>
            <w:shd w:val="clear" w:color="auto" w:fill="auto"/>
            <w:vAlign w:val="center"/>
          </w:tcPr>
          <w:p w14:paraId="6F05E61B" w14:textId="77777777" w:rsidR="00BD2168" w:rsidRPr="00BD2168" w:rsidRDefault="00BD2168" w:rsidP="00BD2168">
            <w:pPr>
              <w:rPr>
                <w:rFonts w:cs="Arial"/>
                <w:szCs w:val="20"/>
                <w:lang w:val="sl-SI"/>
              </w:rPr>
            </w:pPr>
          </w:p>
        </w:tc>
        <w:tc>
          <w:tcPr>
            <w:tcW w:w="661" w:type="dxa"/>
            <w:shd w:val="clear" w:color="auto" w:fill="auto"/>
            <w:vAlign w:val="center"/>
          </w:tcPr>
          <w:p w14:paraId="50597D3D" w14:textId="77777777" w:rsidR="00BD2168" w:rsidRPr="00BD2168" w:rsidRDefault="00BD2168" w:rsidP="00BD2168">
            <w:pPr>
              <w:rPr>
                <w:rFonts w:cs="Arial"/>
                <w:szCs w:val="20"/>
                <w:lang w:val="sl-SI"/>
              </w:rPr>
            </w:pPr>
          </w:p>
        </w:tc>
        <w:tc>
          <w:tcPr>
            <w:tcW w:w="668" w:type="dxa"/>
            <w:shd w:val="clear" w:color="auto" w:fill="auto"/>
            <w:vAlign w:val="center"/>
          </w:tcPr>
          <w:p w14:paraId="14266880" w14:textId="77777777" w:rsidR="00BD2168" w:rsidRPr="00BD2168" w:rsidRDefault="00BD2168" w:rsidP="00BD2168">
            <w:pPr>
              <w:rPr>
                <w:rFonts w:cs="Arial"/>
                <w:szCs w:val="20"/>
                <w:lang w:val="sl-SI"/>
              </w:rPr>
            </w:pPr>
          </w:p>
        </w:tc>
        <w:tc>
          <w:tcPr>
            <w:tcW w:w="784" w:type="dxa"/>
            <w:shd w:val="clear" w:color="auto" w:fill="auto"/>
            <w:vAlign w:val="center"/>
          </w:tcPr>
          <w:p w14:paraId="2083BA16" w14:textId="77777777" w:rsidR="00BD2168" w:rsidRPr="00BD2168" w:rsidRDefault="00BD2168" w:rsidP="00BD2168">
            <w:pPr>
              <w:rPr>
                <w:rFonts w:cs="Arial"/>
                <w:szCs w:val="20"/>
                <w:lang w:val="sl-SI"/>
              </w:rPr>
            </w:pPr>
          </w:p>
        </w:tc>
        <w:tc>
          <w:tcPr>
            <w:tcW w:w="1089" w:type="dxa"/>
            <w:shd w:val="clear" w:color="auto" w:fill="auto"/>
            <w:vAlign w:val="center"/>
          </w:tcPr>
          <w:p w14:paraId="7886B1AF" w14:textId="77777777" w:rsidR="00BD2168" w:rsidRPr="00BD2168" w:rsidRDefault="00BD2168" w:rsidP="00BD2168">
            <w:pPr>
              <w:rPr>
                <w:rFonts w:cs="Arial"/>
                <w:szCs w:val="20"/>
                <w:lang w:val="sl-SI"/>
              </w:rPr>
            </w:pPr>
          </w:p>
        </w:tc>
      </w:tr>
      <w:tr w:rsidR="00BD2168" w:rsidRPr="007C26FE" w14:paraId="7CF0B690" w14:textId="77777777" w:rsidTr="00BD2168">
        <w:tc>
          <w:tcPr>
            <w:tcW w:w="899" w:type="dxa"/>
            <w:shd w:val="clear" w:color="auto" w:fill="auto"/>
          </w:tcPr>
          <w:p w14:paraId="6BB03913" w14:textId="77777777" w:rsidR="00BD2168" w:rsidRPr="00BD2168" w:rsidRDefault="00BD2168" w:rsidP="00BD2168">
            <w:pPr>
              <w:rPr>
                <w:rFonts w:cs="Arial"/>
                <w:szCs w:val="20"/>
                <w:lang w:val="sl-SI"/>
              </w:rPr>
            </w:pPr>
          </w:p>
        </w:tc>
        <w:tc>
          <w:tcPr>
            <w:tcW w:w="1009" w:type="dxa"/>
          </w:tcPr>
          <w:p w14:paraId="628A8A22" w14:textId="77777777" w:rsidR="00BD2168" w:rsidRPr="00BD2168" w:rsidRDefault="00BD2168" w:rsidP="00BD2168">
            <w:pPr>
              <w:rPr>
                <w:rFonts w:cs="Arial"/>
                <w:szCs w:val="20"/>
                <w:lang w:val="sl-SI"/>
              </w:rPr>
            </w:pPr>
          </w:p>
        </w:tc>
        <w:tc>
          <w:tcPr>
            <w:tcW w:w="1070" w:type="dxa"/>
            <w:shd w:val="clear" w:color="auto" w:fill="auto"/>
          </w:tcPr>
          <w:p w14:paraId="77E21A7B" w14:textId="77777777" w:rsidR="00BD2168" w:rsidRPr="00BD2168" w:rsidRDefault="00BD2168" w:rsidP="00BD2168">
            <w:pPr>
              <w:rPr>
                <w:rFonts w:cs="Arial"/>
                <w:szCs w:val="20"/>
                <w:lang w:val="sl-SI"/>
              </w:rPr>
            </w:pPr>
          </w:p>
        </w:tc>
        <w:tc>
          <w:tcPr>
            <w:tcW w:w="942" w:type="dxa"/>
            <w:shd w:val="clear" w:color="auto" w:fill="auto"/>
          </w:tcPr>
          <w:p w14:paraId="381EE29C" w14:textId="77777777" w:rsidR="00BD2168" w:rsidRPr="00BD2168" w:rsidRDefault="00BD2168" w:rsidP="00BD2168">
            <w:pPr>
              <w:rPr>
                <w:rFonts w:cs="Arial"/>
                <w:szCs w:val="20"/>
                <w:lang w:val="sl-SI"/>
              </w:rPr>
            </w:pPr>
          </w:p>
        </w:tc>
        <w:tc>
          <w:tcPr>
            <w:tcW w:w="808" w:type="dxa"/>
            <w:shd w:val="clear" w:color="auto" w:fill="auto"/>
          </w:tcPr>
          <w:p w14:paraId="13E85351" w14:textId="77777777" w:rsidR="00BD2168" w:rsidRPr="00BD2168" w:rsidRDefault="00BD2168" w:rsidP="00BD2168">
            <w:pPr>
              <w:rPr>
                <w:rFonts w:cs="Arial"/>
                <w:szCs w:val="20"/>
                <w:lang w:val="sl-SI"/>
              </w:rPr>
            </w:pPr>
          </w:p>
        </w:tc>
        <w:tc>
          <w:tcPr>
            <w:tcW w:w="784" w:type="dxa"/>
            <w:shd w:val="clear" w:color="auto" w:fill="auto"/>
          </w:tcPr>
          <w:p w14:paraId="52D0F954" w14:textId="77777777" w:rsidR="00BD2168" w:rsidRPr="00BD2168" w:rsidRDefault="00BD2168" w:rsidP="00BD2168">
            <w:pPr>
              <w:rPr>
                <w:rFonts w:cs="Arial"/>
                <w:szCs w:val="20"/>
                <w:lang w:val="sl-SI"/>
              </w:rPr>
            </w:pPr>
          </w:p>
        </w:tc>
        <w:tc>
          <w:tcPr>
            <w:tcW w:w="661" w:type="dxa"/>
            <w:shd w:val="clear" w:color="auto" w:fill="auto"/>
          </w:tcPr>
          <w:p w14:paraId="35FA007B" w14:textId="77777777" w:rsidR="00BD2168" w:rsidRPr="00BD2168" w:rsidRDefault="00BD2168" w:rsidP="00BD2168">
            <w:pPr>
              <w:rPr>
                <w:rFonts w:cs="Arial"/>
                <w:szCs w:val="20"/>
                <w:lang w:val="sl-SI"/>
              </w:rPr>
            </w:pPr>
          </w:p>
        </w:tc>
        <w:tc>
          <w:tcPr>
            <w:tcW w:w="668" w:type="dxa"/>
            <w:shd w:val="clear" w:color="auto" w:fill="auto"/>
          </w:tcPr>
          <w:p w14:paraId="52F136EA" w14:textId="77777777" w:rsidR="00BD2168" w:rsidRPr="00BD2168" w:rsidRDefault="00BD2168" w:rsidP="00BD2168">
            <w:pPr>
              <w:rPr>
                <w:rFonts w:cs="Arial"/>
                <w:szCs w:val="20"/>
                <w:lang w:val="sl-SI"/>
              </w:rPr>
            </w:pPr>
          </w:p>
        </w:tc>
        <w:tc>
          <w:tcPr>
            <w:tcW w:w="784" w:type="dxa"/>
            <w:shd w:val="clear" w:color="auto" w:fill="auto"/>
          </w:tcPr>
          <w:p w14:paraId="0AD48CBF" w14:textId="77777777" w:rsidR="00BD2168" w:rsidRPr="00BD2168" w:rsidRDefault="00BD2168" w:rsidP="00BD2168">
            <w:pPr>
              <w:rPr>
                <w:rFonts w:cs="Arial"/>
                <w:szCs w:val="20"/>
                <w:lang w:val="sl-SI"/>
              </w:rPr>
            </w:pPr>
          </w:p>
        </w:tc>
        <w:tc>
          <w:tcPr>
            <w:tcW w:w="1089" w:type="dxa"/>
            <w:shd w:val="clear" w:color="auto" w:fill="auto"/>
          </w:tcPr>
          <w:p w14:paraId="172837C8" w14:textId="77777777" w:rsidR="00BD2168" w:rsidRPr="00BD2168" w:rsidRDefault="00BD2168" w:rsidP="00BD2168">
            <w:pPr>
              <w:rPr>
                <w:rFonts w:cs="Arial"/>
                <w:szCs w:val="20"/>
                <w:lang w:val="sl-SI"/>
              </w:rPr>
            </w:pPr>
          </w:p>
        </w:tc>
      </w:tr>
      <w:tr w:rsidR="00BD2168" w:rsidRPr="007C26FE" w14:paraId="5C27509F" w14:textId="77777777" w:rsidTr="00BD2168">
        <w:tc>
          <w:tcPr>
            <w:tcW w:w="899" w:type="dxa"/>
            <w:tcBorders>
              <w:bottom w:val="single" w:sz="4" w:space="0" w:color="auto"/>
            </w:tcBorders>
            <w:shd w:val="clear" w:color="auto" w:fill="auto"/>
          </w:tcPr>
          <w:p w14:paraId="3998BA62" w14:textId="77777777" w:rsidR="00BD2168" w:rsidRPr="00BD2168" w:rsidRDefault="00BD2168" w:rsidP="00BD2168">
            <w:pPr>
              <w:rPr>
                <w:rFonts w:cs="Arial"/>
                <w:szCs w:val="20"/>
                <w:lang w:val="sl-SI"/>
              </w:rPr>
            </w:pPr>
          </w:p>
        </w:tc>
        <w:tc>
          <w:tcPr>
            <w:tcW w:w="1009" w:type="dxa"/>
            <w:tcBorders>
              <w:bottom w:val="single" w:sz="4" w:space="0" w:color="auto"/>
            </w:tcBorders>
          </w:tcPr>
          <w:p w14:paraId="3333160C" w14:textId="77777777" w:rsidR="00BD2168" w:rsidRPr="00BD2168" w:rsidRDefault="00BD2168" w:rsidP="00BD2168">
            <w:pPr>
              <w:rPr>
                <w:rFonts w:cs="Arial"/>
                <w:szCs w:val="20"/>
                <w:lang w:val="sl-SI"/>
              </w:rPr>
            </w:pPr>
          </w:p>
        </w:tc>
        <w:tc>
          <w:tcPr>
            <w:tcW w:w="1070" w:type="dxa"/>
            <w:tcBorders>
              <w:bottom w:val="single" w:sz="4" w:space="0" w:color="auto"/>
            </w:tcBorders>
            <w:shd w:val="clear" w:color="auto" w:fill="auto"/>
          </w:tcPr>
          <w:p w14:paraId="49E19909" w14:textId="77777777" w:rsidR="00BD2168" w:rsidRPr="00BD2168" w:rsidRDefault="00BD2168" w:rsidP="00BD2168">
            <w:pPr>
              <w:rPr>
                <w:rFonts w:cs="Arial"/>
                <w:szCs w:val="20"/>
                <w:lang w:val="sl-SI"/>
              </w:rPr>
            </w:pPr>
          </w:p>
        </w:tc>
        <w:tc>
          <w:tcPr>
            <w:tcW w:w="942" w:type="dxa"/>
            <w:tcBorders>
              <w:bottom w:val="single" w:sz="4" w:space="0" w:color="auto"/>
            </w:tcBorders>
            <w:shd w:val="clear" w:color="auto" w:fill="auto"/>
          </w:tcPr>
          <w:p w14:paraId="6EB8BD77" w14:textId="77777777" w:rsidR="00BD2168" w:rsidRPr="00BD2168" w:rsidRDefault="00BD2168" w:rsidP="00BD2168">
            <w:pPr>
              <w:rPr>
                <w:rFonts w:cs="Arial"/>
                <w:szCs w:val="20"/>
                <w:lang w:val="sl-SI"/>
              </w:rPr>
            </w:pPr>
          </w:p>
        </w:tc>
        <w:tc>
          <w:tcPr>
            <w:tcW w:w="808" w:type="dxa"/>
            <w:tcBorders>
              <w:bottom w:val="single" w:sz="4" w:space="0" w:color="auto"/>
            </w:tcBorders>
            <w:shd w:val="clear" w:color="auto" w:fill="auto"/>
          </w:tcPr>
          <w:p w14:paraId="40497E35" w14:textId="77777777" w:rsidR="00BD2168" w:rsidRPr="00BD2168" w:rsidRDefault="00BD2168" w:rsidP="00BD2168">
            <w:pPr>
              <w:rPr>
                <w:rFonts w:cs="Arial"/>
                <w:szCs w:val="20"/>
                <w:lang w:val="sl-SI"/>
              </w:rPr>
            </w:pPr>
          </w:p>
        </w:tc>
        <w:tc>
          <w:tcPr>
            <w:tcW w:w="784" w:type="dxa"/>
            <w:tcBorders>
              <w:bottom w:val="single" w:sz="4" w:space="0" w:color="auto"/>
            </w:tcBorders>
            <w:shd w:val="clear" w:color="auto" w:fill="auto"/>
          </w:tcPr>
          <w:p w14:paraId="5E7B9A62" w14:textId="77777777" w:rsidR="00BD2168" w:rsidRPr="00BD2168" w:rsidRDefault="00BD2168" w:rsidP="00BD2168">
            <w:pPr>
              <w:rPr>
                <w:rFonts w:cs="Arial"/>
                <w:szCs w:val="20"/>
                <w:lang w:val="sl-SI"/>
              </w:rPr>
            </w:pPr>
          </w:p>
        </w:tc>
        <w:tc>
          <w:tcPr>
            <w:tcW w:w="661" w:type="dxa"/>
            <w:tcBorders>
              <w:bottom w:val="single" w:sz="4" w:space="0" w:color="auto"/>
            </w:tcBorders>
            <w:shd w:val="clear" w:color="auto" w:fill="auto"/>
          </w:tcPr>
          <w:p w14:paraId="46DE875B" w14:textId="77777777" w:rsidR="00BD2168" w:rsidRPr="00BD2168" w:rsidRDefault="00BD2168" w:rsidP="00BD2168">
            <w:pPr>
              <w:rPr>
                <w:rFonts w:cs="Arial"/>
                <w:szCs w:val="20"/>
                <w:lang w:val="sl-SI"/>
              </w:rPr>
            </w:pPr>
          </w:p>
        </w:tc>
        <w:tc>
          <w:tcPr>
            <w:tcW w:w="668" w:type="dxa"/>
            <w:tcBorders>
              <w:bottom w:val="single" w:sz="4" w:space="0" w:color="auto"/>
            </w:tcBorders>
            <w:shd w:val="clear" w:color="auto" w:fill="auto"/>
          </w:tcPr>
          <w:p w14:paraId="61FB7B28" w14:textId="77777777" w:rsidR="00BD2168" w:rsidRPr="00BD2168" w:rsidRDefault="00BD2168" w:rsidP="00BD2168">
            <w:pPr>
              <w:rPr>
                <w:rFonts w:cs="Arial"/>
                <w:szCs w:val="20"/>
                <w:lang w:val="sl-SI"/>
              </w:rPr>
            </w:pPr>
          </w:p>
        </w:tc>
        <w:tc>
          <w:tcPr>
            <w:tcW w:w="784" w:type="dxa"/>
            <w:tcBorders>
              <w:bottom w:val="single" w:sz="4" w:space="0" w:color="auto"/>
            </w:tcBorders>
            <w:shd w:val="clear" w:color="auto" w:fill="auto"/>
          </w:tcPr>
          <w:p w14:paraId="07B0AA37" w14:textId="77777777" w:rsidR="00BD2168" w:rsidRPr="00BD2168" w:rsidRDefault="00BD2168" w:rsidP="00BD2168">
            <w:pPr>
              <w:rPr>
                <w:rFonts w:cs="Arial"/>
                <w:szCs w:val="20"/>
                <w:lang w:val="sl-SI"/>
              </w:rPr>
            </w:pPr>
          </w:p>
        </w:tc>
        <w:tc>
          <w:tcPr>
            <w:tcW w:w="1089" w:type="dxa"/>
            <w:tcBorders>
              <w:bottom w:val="single" w:sz="4" w:space="0" w:color="auto"/>
            </w:tcBorders>
            <w:shd w:val="clear" w:color="auto" w:fill="auto"/>
          </w:tcPr>
          <w:p w14:paraId="1F7EBD0D" w14:textId="77777777" w:rsidR="00BD2168" w:rsidRPr="00BD2168" w:rsidRDefault="00BD2168" w:rsidP="00BD2168">
            <w:pPr>
              <w:rPr>
                <w:rFonts w:cs="Arial"/>
                <w:szCs w:val="20"/>
                <w:lang w:val="sl-SI"/>
              </w:rPr>
            </w:pPr>
          </w:p>
        </w:tc>
      </w:tr>
      <w:tr w:rsidR="00BD2168" w:rsidRPr="00BD2168" w14:paraId="41EB0DB2" w14:textId="77777777" w:rsidTr="00BD2168">
        <w:tc>
          <w:tcPr>
            <w:tcW w:w="899" w:type="dxa"/>
            <w:tcBorders>
              <w:top w:val="single" w:sz="4" w:space="0" w:color="auto"/>
              <w:left w:val="nil"/>
              <w:bottom w:val="nil"/>
              <w:right w:val="nil"/>
            </w:tcBorders>
            <w:shd w:val="clear" w:color="auto" w:fill="auto"/>
          </w:tcPr>
          <w:p w14:paraId="6B4CC6BD" w14:textId="77777777" w:rsidR="00BD2168" w:rsidRPr="00BD2168" w:rsidRDefault="00BD2168" w:rsidP="00BD2168">
            <w:pPr>
              <w:rPr>
                <w:rFonts w:cs="Arial"/>
                <w:szCs w:val="20"/>
                <w:lang w:val="sl-SI"/>
              </w:rPr>
            </w:pPr>
          </w:p>
        </w:tc>
        <w:tc>
          <w:tcPr>
            <w:tcW w:w="1009" w:type="dxa"/>
            <w:tcBorders>
              <w:top w:val="single" w:sz="4" w:space="0" w:color="auto"/>
              <w:left w:val="nil"/>
              <w:bottom w:val="nil"/>
              <w:right w:val="nil"/>
            </w:tcBorders>
          </w:tcPr>
          <w:p w14:paraId="7B713ED6" w14:textId="77777777" w:rsidR="00BD2168" w:rsidRPr="00BD2168" w:rsidRDefault="00BD2168" w:rsidP="00BD2168">
            <w:pPr>
              <w:rPr>
                <w:rFonts w:cs="Arial"/>
                <w:szCs w:val="20"/>
                <w:lang w:val="sl-SI"/>
              </w:rPr>
            </w:pPr>
          </w:p>
        </w:tc>
        <w:tc>
          <w:tcPr>
            <w:tcW w:w="1070" w:type="dxa"/>
            <w:tcBorders>
              <w:top w:val="single" w:sz="4" w:space="0" w:color="auto"/>
              <w:left w:val="nil"/>
              <w:bottom w:val="nil"/>
              <w:right w:val="nil"/>
            </w:tcBorders>
            <w:shd w:val="clear" w:color="auto" w:fill="auto"/>
          </w:tcPr>
          <w:p w14:paraId="42849373" w14:textId="77777777" w:rsidR="00BD2168" w:rsidRPr="00BD2168" w:rsidRDefault="00BD2168" w:rsidP="00BD2168">
            <w:pPr>
              <w:rPr>
                <w:rFonts w:cs="Arial"/>
                <w:szCs w:val="20"/>
                <w:lang w:val="sl-SI"/>
              </w:rPr>
            </w:pPr>
          </w:p>
        </w:tc>
        <w:tc>
          <w:tcPr>
            <w:tcW w:w="942" w:type="dxa"/>
            <w:tcBorders>
              <w:top w:val="single" w:sz="4" w:space="0" w:color="auto"/>
              <w:left w:val="nil"/>
              <w:bottom w:val="nil"/>
              <w:right w:val="nil"/>
            </w:tcBorders>
            <w:shd w:val="clear" w:color="auto" w:fill="auto"/>
          </w:tcPr>
          <w:p w14:paraId="7319786B" w14:textId="77777777" w:rsidR="00BD2168" w:rsidRPr="00BD2168" w:rsidRDefault="00BD2168" w:rsidP="00BD2168">
            <w:pPr>
              <w:rPr>
                <w:rFonts w:cs="Arial"/>
                <w:szCs w:val="20"/>
                <w:lang w:val="sl-SI"/>
              </w:rPr>
            </w:pPr>
          </w:p>
        </w:tc>
        <w:tc>
          <w:tcPr>
            <w:tcW w:w="808" w:type="dxa"/>
            <w:tcBorders>
              <w:top w:val="single" w:sz="4" w:space="0" w:color="auto"/>
              <w:left w:val="nil"/>
              <w:bottom w:val="nil"/>
              <w:right w:val="nil"/>
            </w:tcBorders>
            <w:shd w:val="clear" w:color="auto" w:fill="auto"/>
          </w:tcPr>
          <w:p w14:paraId="332D9250" w14:textId="77777777" w:rsidR="00BD2168" w:rsidRPr="00BD2168" w:rsidRDefault="00BD2168" w:rsidP="00BD2168">
            <w:pPr>
              <w:rPr>
                <w:rFonts w:cs="Arial"/>
                <w:szCs w:val="20"/>
                <w:lang w:val="sl-SI"/>
              </w:rPr>
            </w:pPr>
          </w:p>
        </w:tc>
        <w:tc>
          <w:tcPr>
            <w:tcW w:w="784" w:type="dxa"/>
            <w:tcBorders>
              <w:top w:val="single" w:sz="4" w:space="0" w:color="auto"/>
              <w:left w:val="nil"/>
              <w:bottom w:val="nil"/>
              <w:right w:val="nil"/>
            </w:tcBorders>
            <w:shd w:val="clear" w:color="auto" w:fill="auto"/>
          </w:tcPr>
          <w:p w14:paraId="7652E133" w14:textId="77777777" w:rsidR="00BD2168" w:rsidRPr="00BD2168" w:rsidRDefault="00BD2168" w:rsidP="00BD2168">
            <w:pPr>
              <w:jc w:val="center"/>
              <w:rPr>
                <w:rFonts w:cs="Arial"/>
                <w:szCs w:val="20"/>
                <w:lang w:val="sl-SI"/>
              </w:rPr>
            </w:pPr>
          </w:p>
        </w:tc>
        <w:tc>
          <w:tcPr>
            <w:tcW w:w="661" w:type="dxa"/>
            <w:tcBorders>
              <w:top w:val="single" w:sz="4" w:space="0" w:color="auto"/>
              <w:left w:val="nil"/>
              <w:bottom w:val="nil"/>
              <w:right w:val="single" w:sz="4" w:space="0" w:color="auto"/>
            </w:tcBorders>
            <w:shd w:val="clear" w:color="auto" w:fill="auto"/>
          </w:tcPr>
          <w:p w14:paraId="64964F12" w14:textId="77777777" w:rsidR="00BD2168" w:rsidRPr="00BD2168" w:rsidRDefault="00BD2168" w:rsidP="00BD2168">
            <w:pPr>
              <w:rPr>
                <w:rFonts w:cs="Arial"/>
                <w:szCs w:val="20"/>
                <w:lang w:val="sl-SI"/>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tcPr>
          <w:p w14:paraId="756454F4" w14:textId="77777777" w:rsidR="00BD2168" w:rsidRPr="00BD2168" w:rsidRDefault="00BD2168" w:rsidP="00BD2168">
            <w:pPr>
              <w:rPr>
                <w:rFonts w:cs="Arial"/>
                <w:sz w:val="16"/>
                <w:szCs w:val="16"/>
                <w:lang w:val="sl-SI"/>
              </w:rPr>
            </w:pPr>
            <w:r w:rsidRPr="00BD2168">
              <w:rPr>
                <w:rFonts w:cs="Arial"/>
                <w:sz w:val="16"/>
                <w:szCs w:val="16"/>
                <w:lang w:val="sl-SI"/>
              </w:rPr>
              <w:t>SKUPAJ:</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251C18AB" w14:textId="77777777" w:rsidR="00BD2168" w:rsidRPr="00BD2168" w:rsidRDefault="00BD2168" w:rsidP="00BD2168">
            <w:pPr>
              <w:rPr>
                <w:rFonts w:cs="Arial"/>
                <w:szCs w:val="20"/>
                <w:lang w:val="sl-SI"/>
              </w:rPr>
            </w:pPr>
          </w:p>
        </w:tc>
      </w:tr>
    </w:tbl>
    <w:p w14:paraId="71793AA1" w14:textId="77777777" w:rsidR="00BD2168" w:rsidRPr="00BD2168" w:rsidRDefault="00BD2168" w:rsidP="00BD2168">
      <w:pPr>
        <w:rPr>
          <w:rFonts w:cs="Arial"/>
          <w:szCs w:val="20"/>
          <w:lang w:val="sl-SI"/>
        </w:rPr>
      </w:pPr>
    </w:p>
    <w:p w14:paraId="52CB31F1" w14:textId="77777777" w:rsidR="00BD2168" w:rsidRPr="00BD2168" w:rsidRDefault="00BD2168" w:rsidP="00BD2168">
      <w:pPr>
        <w:rPr>
          <w:rFonts w:cs="Arial"/>
          <w:szCs w:val="20"/>
          <w:lang w:val="sl-SI"/>
        </w:rPr>
      </w:pPr>
    </w:p>
    <w:p w14:paraId="5847C357" w14:textId="77777777" w:rsidR="00BD2168" w:rsidRPr="00BD2168" w:rsidRDefault="00BD2168" w:rsidP="00BD2168">
      <w:pPr>
        <w:spacing w:line="240" w:lineRule="auto"/>
        <w:rPr>
          <w:rFonts w:cs="Arial"/>
          <w:szCs w:val="20"/>
          <w:lang w:val="sl-SI"/>
        </w:rPr>
      </w:pPr>
      <w:r w:rsidRPr="00BD2168">
        <w:rPr>
          <w:rFonts w:cs="Arial"/>
          <w:szCs w:val="20"/>
          <w:lang w:val="sl-SI"/>
        </w:rPr>
        <w:br w:type="page"/>
      </w:r>
    </w:p>
    <w:p w14:paraId="541DC3CF" w14:textId="77777777" w:rsidR="00BD2168" w:rsidRPr="00BD2168" w:rsidRDefault="00BD2168" w:rsidP="00BD2168">
      <w:pPr>
        <w:rPr>
          <w:rFonts w:cs="Arial"/>
          <w:szCs w:val="20"/>
          <w:lang w:val="sl-SI"/>
        </w:rPr>
      </w:pPr>
      <w:r w:rsidRPr="00BD2168">
        <w:rPr>
          <w:rFonts w:cs="Arial"/>
          <w:szCs w:val="20"/>
          <w:lang w:val="sl-SI"/>
        </w:rPr>
        <w:lastRenderedPageBreak/>
        <w:t>Obrazec št. 3: Načrt pridobivanja premičnega premoženja</w:t>
      </w:r>
    </w:p>
    <w:p w14:paraId="14EDC8EC" w14:textId="77777777" w:rsidR="00BD2168" w:rsidRPr="00BD2168" w:rsidRDefault="00BD2168" w:rsidP="00BD2168">
      <w:pPr>
        <w:rPr>
          <w:rFonts w:cs="Arial"/>
          <w:szCs w:val="20"/>
          <w:lang w:val="sl-SI"/>
        </w:rPr>
      </w:pPr>
    </w:p>
    <w:p w14:paraId="0141CEB8" w14:textId="77777777" w:rsidR="00BD2168" w:rsidRPr="00BD2168" w:rsidRDefault="00BD2168" w:rsidP="00BD2168">
      <w:pPr>
        <w:rPr>
          <w:rFonts w:cs="Arial"/>
          <w:szCs w:val="20"/>
          <w:lang w:val="sl-SI"/>
        </w:rPr>
      </w:pPr>
    </w:p>
    <w:p w14:paraId="54A4192C" w14:textId="77777777" w:rsidR="00BD2168" w:rsidRPr="00BD2168" w:rsidRDefault="00BD2168" w:rsidP="00BD2168">
      <w:pPr>
        <w:rPr>
          <w:rFonts w:cs="Arial"/>
          <w:szCs w:val="20"/>
          <w:lang w:val="sl-SI"/>
        </w:rPr>
      </w:pPr>
      <w:r w:rsidRPr="00BD2168">
        <w:rPr>
          <w:rFonts w:cs="Arial"/>
          <w:szCs w:val="20"/>
          <w:lang w:val="sl-SI"/>
        </w:rPr>
        <w:t>BODOČI LASTNIK_________________________</w:t>
      </w:r>
    </w:p>
    <w:p w14:paraId="36668CE5" w14:textId="77777777" w:rsidR="00BD2168" w:rsidRPr="00BD2168" w:rsidRDefault="00BD2168" w:rsidP="00BD2168">
      <w:pPr>
        <w:rPr>
          <w:rFonts w:cs="Arial"/>
          <w:szCs w:val="20"/>
          <w:lang w:val="sl-SI"/>
        </w:rPr>
      </w:pPr>
    </w:p>
    <w:p w14:paraId="1737FF51" w14:textId="77777777" w:rsidR="00BD2168" w:rsidRPr="00BD2168" w:rsidRDefault="00BD2168" w:rsidP="00BD2168">
      <w:pPr>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5"/>
        <w:gridCol w:w="1482"/>
        <w:gridCol w:w="1813"/>
        <w:gridCol w:w="1641"/>
        <w:gridCol w:w="1787"/>
      </w:tblGrid>
      <w:tr w:rsidR="00BD2168" w:rsidRPr="00BD2168" w14:paraId="66175202" w14:textId="77777777" w:rsidTr="00BD2168">
        <w:tc>
          <w:tcPr>
            <w:tcW w:w="1818" w:type="dxa"/>
            <w:shd w:val="clear" w:color="auto" w:fill="auto"/>
            <w:vAlign w:val="center"/>
          </w:tcPr>
          <w:p w14:paraId="5A4A7CE6"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ZAPOREDNA ŠTEVILKA</w:t>
            </w:r>
          </w:p>
        </w:tc>
        <w:tc>
          <w:tcPr>
            <w:tcW w:w="1493" w:type="dxa"/>
            <w:vAlign w:val="center"/>
          </w:tcPr>
          <w:p w14:paraId="76A65F6A"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UPRAVLJAVEC</w:t>
            </w:r>
          </w:p>
        </w:tc>
        <w:tc>
          <w:tcPr>
            <w:tcW w:w="1861" w:type="dxa"/>
            <w:shd w:val="clear" w:color="auto" w:fill="auto"/>
            <w:vAlign w:val="center"/>
          </w:tcPr>
          <w:p w14:paraId="67A759DF"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VRSTA PREMIČNEGA PREMOŽENJA</w:t>
            </w:r>
          </w:p>
        </w:tc>
        <w:tc>
          <w:tcPr>
            <w:tcW w:w="1705" w:type="dxa"/>
            <w:shd w:val="clear" w:color="auto" w:fill="auto"/>
            <w:vAlign w:val="center"/>
          </w:tcPr>
          <w:p w14:paraId="1A2F9D4D"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KOLIČINA</w:t>
            </w:r>
          </w:p>
        </w:tc>
        <w:tc>
          <w:tcPr>
            <w:tcW w:w="1837" w:type="dxa"/>
            <w:shd w:val="clear" w:color="auto" w:fill="auto"/>
            <w:vAlign w:val="center"/>
          </w:tcPr>
          <w:p w14:paraId="2FB24BEB"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PREDVIDENA SREDSTVA</w:t>
            </w:r>
          </w:p>
        </w:tc>
      </w:tr>
      <w:tr w:rsidR="00BD2168" w:rsidRPr="00BD2168" w14:paraId="5348A119" w14:textId="77777777" w:rsidTr="00BD2168">
        <w:tc>
          <w:tcPr>
            <w:tcW w:w="1818" w:type="dxa"/>
            <w:shd w:val="clear" w:color="auto" w:fill="auto"/>
            <w:vAlign w:val="center"/>
          </w:tcPr>
          <w:p w14:paraId="27B1F630" w14:textId="77777777" w:rsidR="00BD2168" w:rsidRPr="00BD2168" w:rsidRDefault="00BD2168" w:rsidP="00BD2168">
            <w:pPr>
              <w:rPr>
                <w:rFonts w:cs="Arial"/>
                <w:szCs w:val="20"/>
                <w:lang w:val="sl-SI"/>
              </w:rPr>
            </w:pPr>
          </w:p>
        </w:tc>
        <w:tc>
          <w:tcPr>
            <w:tcW w:w="1493" w:type="dxa"/>
            <w:vAlign w:val="center"/>
          </w:tcPr>
          <w:p w14:paraId="713E52A5" w14:textId="77777777" w:rsidR="00BD2168" w:rsidRPr="00BD2168" w:rsidRDefault="00BD2168" w:rsidP="00BD2168">
            <w:pPr>
              <w:rPr>
                <w:rFonts w:cs="Arial"/>
                <w:szCs w:val="20"/>
                <w:lang w:val="sl-SI"/>
              </w:rPr>
            </w:pPr>
          </w:p>
        </w:tc>
        <w:tc>
          <w:tcPr>
            <w:tcW w:w="1861" w:type="dxa"/>
            <w:shd w:val="clear" w:color="auto" w:fill="auto"/>
            <w:vAlign w:val="center"/>
          </w:tcPr>
          <w:p w14:paraId="7EF58185" w14:textId="77777777" w:rsidR="00BD2168" w:rsidRPr="00BD2168" w:rsidRDefault="00BD2168" w:rsidP="00BD2168">
            <w:pPr>
              <w:rPr>
                <w:rFonts w:cs="Arial"/>
                <w:szCs w:val="20"/>
                <w:lang w:val="sl-SI"/>
              </w:rPr>
            </w:pPr>
          </w:p>
        </w:tc>
        <w:tc>
          <w:tcPr>
            <w:tcW w:w="1705" w:type="dxa"/>
            <w:shd w:val="clear" w:color="auto" w:fill="auto"/>
            <w:vAlign w:val="center"/>
          </w:tcPr>
          <w:p w14:paraId="2B76B5A4" w14:textId="77777777" w:rsidR="00BD2168" w:rsidRPr="00BD2168" w:rsidRDefault="00BD2168" w:rsidP="00BD2168">
            <w:pPr>
              <w:rPr>
                <w:rFonts w:cs="Arial"/>
                <w:szCs w:val="20"/>
                <w:lang w:val="sl-SI"/>
              </w:rPr>
            </w:pPr>
          </w:p>
        </w:tc>
        <w:tc>
          <w:tcPr>
            <w:tcW w:w="1837" w:type="dxa"/>
            <w:shd w:val="clear" w:color="auto" w:fill="auto"/>
            <w:vAlign w:val="center"/>
          </w:tcPr>
          <w:p w14:paraId="042324D5" w14:textId="77777777" w:rsidR="00BD2168" w:rsidRPr="00BD2168" w:rsidRDefault="00BD2168" w:rsidP="00BD2168">
            <w:pPr>
              <w:rPr>
                <w:rFonts w:cs="Arial"/>
                <w:szCs w:val="20"/>
                <w:lang w:val="sl-SI"/>
              </w:rPr>
            </w:pPr>
          </w:p>
        </w:tc>
      </w:tr>
      <w:tr w:rsidR="00BD2168" w:rsidRPr="00BD2168" w14:paraId="5CCF8B06" w14:textId="77777777" w:rsidTr="00BD2168">
        <w:tc>
          <w:tcPr>
            <w:tcW w:w="1818" w:type="dxa"/>
            <w:shd w:val="clear" w:color="auto" w:fill="auto"/>
            <w:vAlign w:val="center"/>
          </w:tcPr>
          <w:p w14:paraId="24590BE2" w14:textId="77777777" w:rsidR="00BD2168" w:rsidRPr="00BD2168" w:rsidRDefault="00BD2168" w:rsidP="00BD2168">
            <w:pPr>
              <w:rPr>
                <w:rFonts w:cs="Arial"/>
                <w:szCs w:val="20"/>
                <w:lang w:val="sl-SI"/>
              </w:rPr>
            </w:pPr>
          </w:p>
        </w:tc>
        <w:tc>
          <w:tcPr>
            <w:tcW w:w="1493" w:type="dxa"/>
            <w:vAlign w:val="center"/>
          </w:tcPr>
          <w:p w14:paraId="0729A1BD" w14:textId="77777777" w:rsidR="00BD2168" w:rsidRPr="00BD2168" w:rsidRDefault="00BD2168" w:rsidP="00BD2168">
            <w:pPr>
              <w:rPr>
                <w:rFonts w:cs="Arial"/>
                <w:szCs w:val="20"/>
                <w:lang w:val="sl-SI"/>
              </w:rPr>
            </w:pPr>
          </w:p>
        </w:tc>
        <w:tc>
          <w:tcPr>
            <w:tcW w:w="1861" w:type="dxa"/>
            <w:shd w:val="clear" w:color="auto" w:fill="auto"/>
            <w:vAlign w:val="center"/>
          </w:tcPr>
          <w:p w14:paraId="632E91D2" w14:textId="77777777" w:rsidR="00BD2168" w:rsidRPr="00BD2168" w:rsidRDefault="00BD2168" w:rsidP="00BD2168">
            <w:pPr>
              <w:rPr>
                <w:rFonts w:cs="Arial"/>
                <w:szCs w:val="20"/>
                <w:lang w:val="sl-SI"/>
              </w:rPr>
            </w:pPr>
          </w:p>
        </w:tc>
        <w:tc>
          <w:tcPr>
            <w:tcW w:w="1705" w:type="dxa"/>
            <w:shd w:val="clear" w:color="auto" w:fill="auto"/>
            <w:vAlign w:val="center"/>
          </w:tcPr>
          <w:p w14:paraId="0C9D0E0B" w14:textId="77777777" w:rsidR="00BD2168" w:rsidRPr="00BD2168" w:rsidRDefault="00BD2168" w:rsidP="00BD2168">
            <w:pPr>
              <w:rPr>
                <w:rFonts w:cs="Arial"/>
                <w:szCs w:val="20"/>
                <w:lang w:val="sl-SI"/>
              </w:rPr>
            </w:pPr>
          </w:p>
        </w:tc>
        <w:tc>
          <w:tcPr>
            <w:tcW w:w="1837" w:type="dxa"/>
            <w:shd w:val="clear" w:color="auto" w:fill="auto"/>
            <w:vAlign w:val="center"/>
          </w:tcPr>
          <w:p w14:paraId="00306CEE" w14:textId="77777777" w:rsidR="00BD2168" w:rsidRPr="00BD2168" w:rsidRDefault="00BD2168" w:rsidP="00BD2168">
            <w:pPr>
              <w:rPr>
                <w:rFonts w:cs="Arial"/>
                <w:szCs w:val="20"/>
                <w:lang w:val="sl-SI"/>
              </w:rPr>
            </w:pPr>
          </w:p>
        </w:tc>
      </w:tr>
      <w:tr w:rsidR="00BD2168" w:rsidRPr="00BD2168" w14:paraId="6E5C38CA" w14:textId="77777777" w:rsidTr="00BD2168">
        <w:tc>
          <w:tcPr>
            <w:tcW w:w="1818" w:type="dxa"/>
            <w:shd w:val="clear" w:color="auto" w:fill="auto"/>
            <w:vAlign w:val="center"/>
          </w:tcPr>
          <w:p w14:paraId="21155799" w14:textId="77777777" w:rsidR="00BD2168" w:rsidRPr="00BD2168" w:rsidRDefault="00BD2168" w:rsidP="00BD2168">
            <w:pPr>
              <w:rPr>
                <w:rFonts w:cs="Arial"/>
                <w:szCs w:val="20"/>
                <w:lang w:val="sl-SI"/>
              </w:rPr>
            </w:pPr>
          </w:p>
        </w:tc>
        <w:tc>
          <w:tcPr>
            <w:tcW w:w="1493" w:type="dxa"/>
            <w:vAlign w:val="center"/>
          </w:tcPr>
          <w:p w14:paraId="4ACE5875" w14:textId="77777777" w:rsidR="00BD2168" w:rsidRPr="00BD2168" w:rsidRDefault="00BD2168" w:rsidP="00BD2168">
            <w:pPr>
              <w:rPr>
                <w:rFonts w:cs="Arial"/>
                <w:szCs w:val="20"/>
                <w:lang w:val="sl-SI"/>
              </w:rPr>
            </w:pPr>
          </w:p>
        </w:tc>
        <w:tc>
          <w:tcPr>
            <w:tcW w:w="1861" w:type="dxa"/>
            <w:shd w:val="clear" w:color="auto" w:fill="auto"/>
            <w:vAlign w:val="center"/>
          </w:tcPr>
          <w:p w14:paraId="69244C1B" w14:textId="77777777" w:rsidR="00BD2168" w:rsidRPr="00BD2168" w:rsidRDefault="00BD2168" w:rsidP="00BD2168">
            <w:pPr>
              <w:rPr>
                <w:rFonts w:cs="Arial"/>
                <w:szCs w:val="20"/>
                <w:lang w:val="sl-SI"/>
              </w:rPr>
            </w:pPr>
          </w:p>
        </w:tc>
        <w:tc>
          <w:tcPr>
            <w:tcW w:w="1705" w:type="dxa"/>
            <w:shd w:val="clear" w:color="auto" w:fill="auto"/>
            <w:vAlign w:val="center"/>
          </w:tcPr>
          <w:p w14:paraId="30888C37" w14:textId="77777777" w:rsidR="00BD2168" w:rsidRPr="00BD2168" w:rsidRDefault="00BD2168" w:rsidP="00BD2168">
            <w:pPr>
              <w:rPr>
                <w:rFonts w:cs="Arial"/>
                <w:szCs w:val="20"/>
                <w:lang w:val="sl-SI"/>
              </w:rPr>
            </w:pPr>
          </w:p>
        </w:tc>
        <w:tc>
          <w:tcPr>
            <w:tcW w:w="1837" w:type="dxa"/>
            <w:shd w:val="clear" w:color="auto" w:fill="auto"/>
            <w:vAlign w:val="center"/>
          </w:tcPr>
          <w:p w14:paraId="0177DCBF" w14:textId="77777777" w:rsidR="00BD2168" w:rsidRPr="00BD2168" w:rsidRDefault="00BD2168" w:rsidP="00BD2168">
            <w:pPr>
              <w:rPr>
                <w:rFonts w:cs="Arial"/>
                <w:szCs w:val="20"/>
                <w:lang w:val="sl-SI"/>
              </w:rPr>
            </w:pPr>
          </w:p>
        </w:tc>
      </w:tr>
      <w:tr w:rsidR="00BD2168" w:rsidRPr="00BD2168" w14:paraId="3C8B5583" w14:textId="77777777" w:rsidTr="00BD2168">
        <w:tc>
          <w:tcPr>
            <w:tcW w:w="1818" w:type="dxa"/>
            <w:shd w:val="clear" w:color="auto" w:fill="auto"/>
            <w:vAlign w:val="center"/>
          </w:tcPr>
          <w:p w14:paraId="62FBA06F" w14:textId="77777777" w:rsidR="00BD2168" w:rsidRPr="00BD2168" w:rsidRDefault="00BD2168" w:rsidP="00BD2168">
            <w:pPr>
              <w:rPr>
                <w:rFonts w:cs="Arial"/>
                <w:szCs w:val="20"/>
                <w:lang w:val="sl-SI"/>
              </w:rPr>
            </w:pPr>
          </w:p>
        </w:tc>
        <w:tc>
          <w:tcPr>
            <w:tcW w:w="1493" w:type="dxa"/>
            <w:vAlign w:val="center"/>
          </w:tcPr>
          <w:p w14:paraId="6A469BDC" w14:textId="77777777" w:rsidR="00BD2168" w:rsidRPr="00BD2168" w:rsidRDefault="00BD2168" w:rsidP="00BD2168">
            <w:pPr>
              <w:rPr>
                <w:rFonts w:cs="Arial"/>
                <w:szCs w:val="20"/>
                <w:lang w:val="sl-SI"/>
              </w:rPr>
            </w:pPr>
          </w:p>
        </w:tc>
        <w:tc>
          <w:tcPr>
            <w:tcW w:w="1861" w:type="dxa"/>
            <w:shd w:val="clear" w:color="auto" w:fill="auto"/>
            <w:vAlign w:val="center"/>
          </w:tcPr>
          <w:p w14:paraId="31D64973" w14:textId="77777777" w:rsidR="00BD2168" w:rsidRPr="00BD2168" w:rsidRDefault="00BD2168" w:rsidP="00BD2168">
            <w:pPr>
              <w:rPr>
                <w:rFonts w:cs="Arial"/>
                <w:szCs w:val="20"/>
                <w:lang w:val="sl-SI"/>
              </w:rPr>
            </w:pPr>
          </w:p>
        </w:tc>
        <w:tc>
          <w:tcPr>
            <w:tcW w:w="1705" w:type="dxa"/>
            <w:shd w:val="clear" w:color="auto" w:fill="auto"/>
            <w:vAlign w:val="center"/>
          </w:tcPr>
          <w:p w14:paraId="04CC844B" w14:textId="77777777" w:rsidR="00BD2168" w:rsidRPr="00BD2168" w:rsidRDefault="00BD2168" w:rsidP="00BD2168">
            <w:pPr>
              <w:rPr>
                <w:rFonts w:cs="Arial"/>
                <w:szCs w:val="20"/>
                <w:lang w:val="sl-SI"/>
              </w:rPr>
            </w:pPr>
          </w:p>
        </w:tc>
        <w:tc>
          <w:tcPr>
            <w:tcW w:w="1837" w:type="dxa"/>
            <w:shd w:val="clear" w:color="auto" w:fill="auto"/>
            <w:vAlign w:val="center"/>
          </w:tcPr>
          <w:p w14:paraId="34FBD79C" w14:textId="77777777" w:rsidR="00BD2168" w:rsidRPr="00BD2168" w:rsidRDefault="00BD2168" w:rsidP="00BD2168">
            <w:pPr>
              <w:rPr>
                <w:rFonts w:cs="Arial"/>
                <w:szCs w:val="20"/>
                <w:lang w:val="sl-SI"/>
              </w:rPr>
            </w:pPr>
          </w:p>
        </w:tc>
      </w:tr>
      <w:tr w:rsidR="00BD2168" w:rsidRPr="00BD2168" w14:paraId="1BFAB1E9" w14:textId="77777777" w:rsidTr="00BD2168">
        <w:tc>
          <w:tcPr>
            <w:tcW w:w="1818" w:type="dxa"/>
            <w:shd w:val="clear" w:color="auto" w:fill="auto"/>
            <w:vAlign w:val="center"/>
          </w:tcPr>
          <w:p w14:paraId="485C5443" w14:textId="77777777" w:rsidR="00BD2168" w:rsidRPr="00BD2168" w:rsidRDefault="00BD2168" w:rsidP="00BD2168">
            <w:pPr>
              <w:rPr>
                <w:rFonts w:cs="Arial"/>
                <w:szCs w:val="20"/>
                <w:lang w:val="sl-SI"/>
              </w:rPr>
            </w:pPr>
          </w:p>
        </w:tc>
        <w:tc>
          <w:tcPr>
            <w:tcW w:w="1493" w:type="dxa"/>
            <w:vAlign w:val="center"/>
          </w:tcPr>
          <w:p w14:paraId="191967BB" w14:textId="77777777" w:rsidR="00BD2168" w:rsidRPr="00BD2168" w:rsidRDefault="00BD2168" w:rsidP="00BD2168">
            <w:pPr>
              <w:rPr>
                <w:rFonts w:cs="Arial"/>
                <w:szCs w:val="20"/>
                <w:lang w:val="sl-SI"/>
              </w:rPr>
            </w:pPr>
          </w:p>
        </w:tc>
        <w:tc>
          <w:tcPr>
            <w:tcW w:w="1861" w:type="dxa"/>
            <w:shd w:val="clear" w:color="auto" w:fill="auto"/>
            <w:vAlign w:val="center"/>
          </w:tcPr>
          <w:p w14:paraId="7EAD3F28" w14:textId="77777777" w:rsidR="00BD2168" w:rsidRPr="00BD2168" w:rsidRDefault="00BD2168" w:rsidP="00BD2168">
            <w:pPr>
              <w:rPr>
                <w:rFonts w:cs="Arial"/>
                <w:szCs w:val="20"/>
                <w:lang w:val="sl-SI"/>
              </w:rPr>
            </w:pPr>
          </w:p>
        </w:tc>
        <w:tc>
          <w:tcPr>
            <w:tcW w:w="1705" w:type="dxa"/>
            <w:shd w:val="clear" w:color="auto" w:fill="auto"/>
            <w:vAlign w:val="center"/>
          </w:tcPr>
          <w:p w14:paraId="575CD3A5" w14:textId="77777777" w:rsidR="00BD2168" w:rsidRPr="00BD2168" w:rsidRDefault="00BD2168" w:rsidP="00BD2168">
            <w:pPr>
              <w:rPr>
                <w:rFonts w:cs="Arial"/>
                <w:szCs w:val="20"/>
                <w:lang w:val="sl-SI"/>
              </w:rPr>
            </w:pPr>
          </w:p>
        </w:tc>
        <w:tc>
          <w:tcPr>
            <w:tcW w:w="1837" w:type="dxa"/>
            <w:shd w:val="clear" w:color="auto" w:fill="auto"/>
            <w:vAlign w:val="center"/>
          </w:tcPr>
          <w:p w14:paraId="1F30535C" w14:textId="77777777" w:rsidR="00BD2168" w:rsidRPr="00BD2168" w:rsidRDefault="00BD2168" w:rsidP="00BD2168">
            <w:pPr>
              <w:rPr>
                <w:rFonts w:cs="Arial"/>
                <w:szCs w:val="20"/>
                <w:lang w:val="sl-SI"/>
              </w:rPr>
            </w:pPr>
          </w:p>
        </w:tc>
      </w:tr>
      <w:tr w:rsidR="00BD2168" w:rsidRPr="00BD2168" w14:paraId="63240654" w14:textId="77777777" w:rsidTr="00BD2168">
        <w:tc>
          <w:tcPr>
            <w:tcW w:w="1818" w:type="dxa"/>
            <w:shd w:val="clear" w:color="auto" w:fill="auto"/>
            <w:vAlign w:val="center"/>
          </w:tcPr>
          <w:p w14:paraId="7B88080A" w14:textId="77777777" w:rsidR="00BD2168" w:rsidRPr="00BD2168" w:rsidRDefault="00BD2168" w:rsidP="00BD2168">
            <w:pPr>
              <w:rPr>
                <w:rFonts w:cs="Arial"/>
                <w:szCs w:val="20"/>
                <w:lang w:val="sl-SI"/>
              </w:rPr>
            </w:pPr>
          </w:p>
        </w:tc>
        <w:tc>
          <w:tcPr>
            <w:tcW w:w="1493" w:type="dxa"/>
            <w:vAlign w:val="center"/>
          </w:tcPr>
          <w:p w14:paraId="2CA96404" w14:textId="77777777" w:rsidR="00BD2168" w:rsidRPr="00BD2168" w:rsidRDefault="00BD2168" w:rsidP="00BD2168">
            <w:pPr>
              <w:rPr>
                <w:rFonts w:cs="Arial"/>
                <w:szCs w:val="20"/>
                <w:lang w:val="sl-SI"/>
              </w:rPr>
            </w:pPr>
          </w:p>
        </w:tc>
        <w:tc>
          <w:tcPr>
            <w:tcW w:w="1861" w:type="dxa"/>
            <w:shd w:val="clear" w:color="auto" w:fill="auto"/>
            <w:vAlign w:val="center"/>
          </w:tcPr>
          <w:p w14:paraId="796EB502" w14:textId="77777777" w:rsidR="00BD2168" w:rsidRPr="00BD2168" w:rsidRDefault="00BD2168" w:rsidP="00BD2168">
            <w:pPr>
              <w:rPr>
                <w:rFonts w:cs="Arial"/>
                <w:szCs w:val="20"/>
                <w:lang w:val="sl-SI"/>
              </w:rPr>
            </w:pPr>
          </w:p>
        </w:tc>
        <w:tc>
          <w:tcPr>
            <w:tcW w:w="1705" w:type="dxa"/>
            <w:shd w:val="clear" w:color="auto" w:fill="auto"/>
            <w:vAlign w:val="center"/>
          </w:tcPr>
          <w:p w14:paraId="2722F97A" w14:textId="77777777" w:rsidR="00BD2168" w:rsidRPr="00BD2168" w:rsidRDefault="00BD2168" w:rsidP="00BD2168">
            <w:pPr>
              <w:rPr>
                <w:rFonts w:cs="Arial"/>
                <w:szCs w:val="20"/>
                <w:lang w:val="sl-SI"/>
              </w:rPr>
            </w:pPr>
          </w:p>
        </w:tc>
        <w:tc>
          <w:tcPr>
            <w:tcW w:w="1837" w:type="dxa"/>
            <w:shd w:val="clear" w:color="auto" w:fill="auto"/>
            <w:vAlign w:val="center"/>
          </w:tcPr>
          <w:p w14:paraId="03C97898" w14:textId="77777777" w:rsidR="00BD2168" w:rsidRPr="00BD2168" w:rsidRDefault="00BD2168" w:rsidP="00BD2168">
            <w:pPr>
              <w:rPr>
                <w:rFonts w:cs="Arial"/>
                <w:szCs w:val="20"/>
                <w:lang w:val="sl-SI"/>
              </w:rPr>
            </w:pPr>
          </w:p>
        </w:tc>
      </w:tr>
      <w:tr w:rsidR="00BD2168" w:rsidRPr="00BD2168" w14:paraId="63A3A224" w14:textId="77777777" w:rsidTr="00BD2168">
        <w:tc>
          <w:tcPr>
            <w:tcW w:w="1818" w:type="dxa"/>
            <w:shd w:val="clear" w:color="auto" w:fill="auto"/>
            <w:vAlign w:val="center"/>
          </w:tcPr>
          <w:p w14:paraId="7813BDAC" w14:textId="77777777" w:rsidR="00BD2168" w:rsidRPr="00BD2168" w:rsidRDefault="00BD2168" w:rsidP="00BD2168">
            <w:pPr>
              <w:rPr>
                <w:rFonts w:cs="Arial"/>
                <w:szCs w:val="20"/>
                <w:lang w:val="sl-SI"/>
              </w:rPr>
            </w:pPr>
          </w:p>
        </w:tc>
        <w:tc>
          <w:tcPr>
            <w:tcW w:w="1493" w:type="dxa"/>
            <w:vAlign w:val="center"/>
          </w:tcPr>
          <w:p w14:paraId="286064AD" w14:textId="77777777" w:rsidR="00BD2168" w:rsidRPr="00BD2168" w:rsidRDefault="00BD2168" w:rsidP="00BD2168">
            <w:pPr>
              <w:rPr>
                <w:rFonts w:cs="Arial"/>
                <w:szCs w:val="20"/>
                <w:lang w:val="sl-SI"/>
              </w:rPr>
            </w:pPr>
          </w:p>
        </w:tc>
        <w:tc>
          <w:tcPr>
            <w:tcW w:w="1861" w:type="dxa"/>
            <w:shd w:val="clear" w:color="auto" w:fill="auto"/>
            <w:vAlign w:val="center"/>
          </w:tcPr>
          <w:p w14:paraId="1502F7A0" w14:textId="77777777" w:rsidR="00BD2168" w:rsidRPr="00BD2168" w:rsidRDefault="00BD2168" w:rsidP="00BD2168">
            <w:pPr>
              <w:rPr>
                <w:rFonts w:cs="Arial"/>
                <w:szCs w:val="20"/>
                <w:lang w:val="sl-SI"/>
              </w:rPr>
            </w:pPr>
          </w:p>
        </w:tc>
        <w:tc>
          <w:tcPr>
            <w:tcW w:w="1705" w:type="dxa"/>
            <w:shd w:val="clear" w:color="auto" w:fill="auto"/>
            <w:vAlign w:val="center"/>
          </w:tcPr>
          <w:p w14:paraId="2DE26023" w14:textId="77777777" w:rsidR="00BD2168" w:rsidRPr="00BD2168" w:rsidRDefault="00BD2168" w:rsidP="00BD2168">
            <w:pPr>
              <w:rPr>
                <w:rFonts w:cs="Arial"/>
                <w:szCs w:val="20"/>
                <w:lang w:val="sl-SI"/>
              </w:rPr>
            </w:pPr>
          </w:p>
        </w:tc>
        <w:tc>
          <w:tcPr>
            <w:tcW w:w="1837" w:type="dxa"/>
            <w:shd w:val="clear" w:color="auto" w:fill="auto"/>
            <w:vAlign w:val="center"/>
          </w:tcPr>
          <w:p w14:paraId="608EDC3B" w14:textId="77777777" w:rsidR="00BD2168" w:rsidRPr="00BD2168" w:rsidRDefault="00BD2168" w:rsidP="00BD2168">
            <w:pPr>
              <w:rPr>
                <w:rFonts w:cs="Arial"/>
                <w:szCs w:val="20"/>
                <w:lang w:val="sl-SI"/>
              </w:rPr>
            </w:pPr>
          </w:p>
        </w:tc>
      </w:tr>
      <w:tr w:rsidR="00BD2168" w:rsidRPr="00BD2168" w14:paraId="14390E20" w14:textId="77777777" w:rsidTr="00BD2168">
        <w:tc>
          <w:tcPr>
            <w:tcW w:w="1818" w:type="dxa"/>
            <w:shd w:val="clear" w:color="auto" w:fill="auto"/>
            <w:vAlign w:val="center"/>
          </w:tcPr>
          <w:p w14:paraId="17902FB3" w14:textId="77777777" w:rsidR="00BD2168" w:rsidRPr="00BD2168" w:rsidRDefault="00BD2168" w:rsidP="00BD2168">
            <w:pPr>
              <w:rPr>
                <w:rFonts w:cs="Arial"/>
                <w:szCs w:val="20"/>
                <w:lang w:val="sl-SI"/>
              </w:rPr>
            </w:pPr>
          </w:p>
        </w:tc>
        <w:tc>
          <w:tcPr>
            <w:tcW w:w="1493" w:type="dxa"/>
            <w:vAlign w:val="center"/>
          </w:tcPr>
          <w:p w14:paraId="118299BB" w14:textId="77777777" w:rsidR="00BD2168" w:rsidRPr="00BD2168" w:rsidRDefault="00BD2168" w:rsidP="00BD2168">
            <w:pPr>
              <w:rPr>
                <w:rFonts w:cs="Arial"/>
                <w:szCs w:val="20"/>
                <w:lang w:val="sl-SI"/>
              </w:rPr>
            </w:pPr>
          </w:p>
        </w:tc>
        <w:tc>
          <w:tcPr>
            <w:tcW w:w="1861" w:type="dxa"/>
            <w:shd w:val="clear" w:color="auto" w:fill="auto"/>
            <w:vAlign w:val="center"/>
          </w:tcPr>
          <w:p w14:paraId="5A505B25" w14:textId="77777777" w:rsidR="00BD2168" w:rsidRPr="00BD2168" w:rsidRDefault="00BD2168" w:rsidP="00BD2168">
            <w:pPr>
              <w:rPr>
                <w:rFonts w:cs="Arial"/>
                <w:szCs w:val="20"/>
                <w:lang w:val="sl-SI"/>
              </w:rPr>
            </w:pPr>
          </w:p>
        </w:tc>
        <w:tc>
          <w:tcPr>
            <w:tcW w:w="1705" w:type="dxa"/>
            <w:shd w:val="clear" w:color="auto" w:fill="auto"/>
            <w:vAlign w:val="center"/>
          </w:tcPr>
          <w:p w14:paraId="57C58DD4" w14:textId="77777777" w:rsidR="00BD2168" w:rsidRPr="00BD2168" w:rsidRDefault="00BD2168" w:rsidP="00BD2168">
            <w:pPr>
              <w:rPr>
                <w:rFonts w:cs="Arial"/>
                <w:szCs w:val="20"/>
                <w:lang w:val="sl-SI"/>
              </w:rPr>
            </w:pPr>
          </w:p>
        </w:tc>
        <w:tc>
          <w:tcPr>
            <w:tcW w:w="1837" w:type="dxa"/>
            <w:shd w:val="clear" w:color="auto" w:fill="auto"/>
            <w:vAlign w:val="center"/>
          </w:tcPr>
          <w:p w14:paraId="50DEF3BA" w14:textId="77777777" w:rsidR="00BD2168" w:rsidRPr="00BD2168" w:rsidRDefault="00BD2168" w:rsidP="00BD2168">
            <w:pPr>
              <w:rPr>
                <w:rFonts w:cs="Arial"/>
                <w:szCs w:val="20"/>
                <w:lang w:val="sl-SI"/>
              </w:rPr>
            </w:pPr>
          </w:p>
        </w:tc>
      </w:tr>
      <w:tr w:rsidR="00BD2168" w:rsidRPr="00BD2168" w14:paraId="426228A8" w14:textId="77777777" w:rsidTr="00BD2168">
        <w:tc>
          <w:tcPr>
            <w:tcW w:w="1818" w:type="dxa"/>
            <w:shd w:val="clear" w:color="auto" w:fill="auto"/>
            <w:vAlign w:val="center"/>
          </w:tcPr>
          <w:p w14:paraId="6BDF9626" w14:textId="77777777" w:rsidR="00BD2168" w:rsidRPr="00BD2168" w:rsidRDefault="00BD2168" w:rsidP="00BD2168">
            <w:pPr>
              <w:rPr>
                <w:rFonts w:cs="Arial"/>
                <w:szCs w:val="20"/>
                <w:lang w:val="sl-SI"/>
              </w:rPr>
            </w:pPr>
          </w:p>
        </w:tc>
        <w:tc>
          <w:tcPr>
            <w:tcW w:w="1493" w:type="dxa"/>
            <w:vAlign w:val="center"/>
          </w:tcPr>
          <w:p w14:paraId="7B90164E" w14:textId="77777777" w:rsidR="00BD2168" w:rsidRPr="00BD2168" w:rsidRDefault="00BD2168" w:rsidP="00BD2168">
            <w:pPr>
              <w:rPr>
                <w:rFonts w:cs="Arial"/>
                <w:szCs w:val="20"/>
                <w:lang w:val="sl-SI"/>
              </w:rPr>
            </w:pPr>
          </w:p>
        </w:tc>
        <w:tc>
          <w:tcPr>
            <w:tcW w:w="1861" w:type="dxa"/>
            <w:shd w:val="clear" w:color="auto" w:fill="auto"/>
            <w:vAlign w:val="center"/>
          </w:tcPr>
          <w:p w14:paraId="61B49AC1" w14:textId="77777777" w:rsidR="00BD2168" w:rsidRPr="00BD2168" w:rsidRDefault="00BD2168" w:rsidP="00BD2168">
            <w:pPr>
              <w:rPr>
                <w:rFonts w:cs="Arial"/>
                <w:szCs w:val="20"/>
                <w:lang w:val="sl-SI"/>
              </w:rPr>
            </w:pPr>
          </w:p>
        </w:tc>
        <w:tc>
          <w:tcPr>
            <w:tcW w:w="1705" w:type="dxa"/>
            <w:shd w:val="clear" w:color="auto" w:fill="auto"/>
            <w:vAlign w:val="center"/>
          </w:tcPr>
          <w:p w14:paraId="68A1D805" w14:textId="77777777" w:rsidR="00BD2168" w:rsidRPr="00BD2168" w:rsidRDefault="00BD2168" w:rsidP="00BD2168">
            <w:pPr>
              <w:rPr>
                <w:rFonts w:cs="Arial"/>
                <w:szCs w:val="20"/>
                <w:lang w:val="sl-SI"/>
              </w:rPr>
            </w:pPr>
          </w:p>
        </w:tc>
        <w:tc>
          <w:tcPr>
            <w:tcW w:w="1837" w:type="dxa"/>
            <w:shd w:val="clear" w:color="auto" w:fill="auto"/>
            <w:vAlign w:val="center"/>
          </w:tcPr>
          <w:p w14:paraId="23E925F7" w14:textId="77777777" w:rsidR="00BD2168" w:rsidRPr="00BD2168" w:rsidRDefault="00BD2168" w:rsidP="00BD2168">
            <w:pPr>
              <w:rPr>
                <w:rFonts w:cs="Arial"/>
                <w:szCs w:val="20"/>
                <w:lang w:val="sl-SI"/>
              </w:rPr>
            </w:pPr>
          </w:p>
        </w:tc>
      </w:tr>
      <w:tr w:rsidR="00BD2168" w:rsidRPr="00BD2168" w14:paraId="6A198659" w14:textId="77777777" w:rsidTr="00BD2168">
        <w:tc>
          <w:tcPr>
            <w:tcW w:w="1818" w:type="dxa"/>
            <w:shd w:val="clear" w:color="auto" w:fill="auto"/>
            <w:vAlign w:val="center"/>
          </w:tcPr>
          <w:p w14:paraId="4ABE8A26" w14:textId="77777777" w:rsidR="00BD2168" w:rsidRPr="00BD2168" w:rsidRDefault="00BD2168" w:rsidP="00BD2168">
            <w:pPr>
              <w:rPr>
                <w:rFonts w:cs="Arial"/>
                <w:szCs w:val="20"/>
                <w:lang w:val="sl-SI"/>
              </w:rPr>
            </w:pPr>
          </w:p>
        </w:tc>
        <w:tc>
          <w:tcPr>
            <w:tcW w:w="1493" w:type="dxa"/>
            <w:vAlign w:val="center"/>
          </w:tcPr>
          <w:p w14:paraId="0AC6BAD6" w14:textId="77777777" w:rsidR="00BD2168" w:rsidRPr="00BD2168" w:rsidRDefault="00BD2168" w:rsidP="00BD2168">
            <w:pPr>
              <w:rPr>
                <w:rFonts w:cs="Arial"/>
                <w:szCs w:val="20"/>
                <w:lang w:val="sl-SI"/>
              </w:rPr>
            </w:pPr>
          </w:p>
        </w:tc>
        <w:tc>
          <w:tcPr>
            <w:tcW w:w="1861" w:type="dxa"/>
            <w:shd w:val="clear" w:color="auto" w:fill="auto"/>
            <w:vAlign w:val="center"/>
          </w:tcPr>
          <w:p w14:paraId="04FA4DDB" w14:textId="77777777" w:rsidR="00BD2168" w:rsidRPr="00BD2168" w:rsidRDefault="00BD2168" w:rsidP="00BD2168">
            <w:pPr>
              <w:rPr>
                <w:rFonts w:cs="Arial"/>
                <w:szCs w:val="20"/>
                <w:lang w:val="sl-SI"/>
              </w:rPr>
            </w:pPr>
          </w:p>
        </w:tc>
        <w:tc>
          <w:tcPr>
            <w:tcW w:w="1705" w:type="dxa"/>
            <w:shd w:val="clear" w:color="auto" w:fill="auto"/>
            <w:vAlign w:val="center"/>
          </w:tcPr>
          <w:p w14:paraId="1189812F" w14:textId="77777777" w:rsidR="00BD2168" w:rsidRPr="00BD2168" w:rsidRDefault="00BD2168" w:rsidP="00BD2168">
            <w:pPr>
              <w:rPr>
                <w:rFonts w:cs="Arial"/>
                <w:szCs w:val="20"/>
                <w:lang w:val="sl-SI"/>
              </w:rPr>
            </w:pPr>
          </w:p>
        </w:tc>
        <w:tc>
          <w:tcPr>
            <w:tcW w:w="1837" w:type="dxa"/>
            <w:shd w:val="clear" w:color="auto" w:fill="auto"/>
            <w:vAlign w:val="center"/>
          </w:tcPr>
          <w:p w14:paraId="632DAB82" w14:textId="77777777" w:rsidR="00BD2168" w:rsidRPr="00BD2168" w:rsidRDefault="00BD2168" w:rsidP="00BD2168">
            <w:pPr>
              <w:rPr>
                <w:rFonts w:cs="Arial"/>
                <w:szCs w:val="20"/>
                <w:lang w:val="sl-SI"/>
              </w:rPr>
            </w:pPr>
          </w:p>
        </w:tc>
      </w:tr>
      <w:tr w:rsidR="00BD2168" w:rsidRPr="00BD2168" w14:paraId="50CC0DB0" w14:textId="77777777" w:rsidTr="00BD2168">
        <w:tc>
          <w:tcPr>
            <w:tcW w:w="1818" w:type="dxa"/>
            <w:shd w:val="clear" w:color="auto" w:fill="auto"/>
            <w:vAlign w:val="center"/>
          </w:tcPr>
          <w:p w14:paraId="7043E24A" w14:textId="77777777" w:rsidR="00BD2168" w:rsidRPr="00BD2168" w:rsidRDefault="00BD2168" w:rsidP="00BD2168">
            <w:pPr>
              <w:rPr>
                <w:rFonts w:cs="Arial"/>
                <w:szCs w:val="20"/>
                <w:lang w:val="sl-SI"/>
              </w:rPr>
            </w:pPr>
          </w:p>
        </w:tc>
        <w:tc>
          <w:tcPr>
            <w:tcW w:w="1493" w:type="dxa"/>
            <w:vAlign w:val="center"/>
          </w:tcPr>
          <w:p w14:paraId="774D288A" w14:textId="77777777" w:rsidR="00BD2168" w:rsidRPr="00BD2168" w:rsidRDefault="00BD2168" w:rsidP="00BD2168">
            <w:pPr>
              <w:rPr>
                <w:rFonts w:cs="Arial"/>
                <w:szCs w:val="20"/>
                <w:lang w:val="sl-SI"/>
              </w:rPr>
            </w:pPr>
          </w:p>
        </w:tc>
        <w:tc>
          <w:tcPr>
            <w:tcW w:w="1861" w:type="dxa"/>
            <w:shd w:val="clear" w:color="auto" w:fill="auto"/>
            <w:vAlign w:val="center"/>
          </w:tcPr>
          <w:p w14:paraId="6619397B" w14:textId="77777777" w:rsidR="00BD2168" w:rsidRPr="00BD2168" w:rsidRDefault="00BD2168" w:rsidP="00BD2168">
            <w:pPr>
              <w:rPr>
                <w:rFonts w:cs="Arial"/>
                <w:szCs w:val="20"/>
                <w:lang w:val="sl-SI"/>
              </w:rPr>
            </w:pPr>
          </w:p>
        </w:tc>
        <w:tc>
          <w:tcPr>
            <w:tcW w:w="1705" w:type="dxa"/>
            <w:shd w:val="clear" w:color="auto" w:fill="auto"/>
            <w:vAlign w:val="center"/>
          </w:tcPr>
          <w:p w14:paraId="70BF0D8E" w14:textId="77777777" w:rsidR="00BD2168" w:rsidRPr="00BD2168" w:rsidRDefault="00BD2168" w:rsidP="00BD2168">
            <w:pPr>
              <w:rPr>
                <w:rFonts w:cs="Arial"/>
                <w:szCs w:val="20"/>
                <w:lang w:val="sl-SI"/>
              </w:rPr>
            </w:pPr>
          </w:p>
        </w:tc>
        <w:tc>
          <w:tcPr>
            <w:tcW w:w="1837" w:type="dxa"/>
            <w:shd w:val="clear" w:color="auto" w:fill="auto"/>
            <w:vAlign w:val="center"/>
          </w:tcPr>
          <w:p w14:paraId="6C77F3AC" w14:textId="77777777" w:rsidR="00BD2168" w:rsidRPr="00BD2168" w:rsidRDefault="00BD2168" w:rsidP="00BD2168">
            <w:pPr>
              <w:rPr>
                <w:rFonts w:cs="Arial"/>
                <w:szCs w:val="20"/>
                <w:lang w:val="sl-SI"/>
              </w:rPr>
            </w:pPr>
          </w:p>
        </w:tc>
      </w:tr>
      <w:tr w:rsidR="00BD2168" w:rsidRPr="00BD2168" w14:paraId="7FB5A156" w14:textId="77777777" w:rsidTr="00BD2168">
        <w:tc>
          <w:tcPr>
            <w:tcW w:w="1818" w:type="dxa"/>
            <w:shd w:val="clear" w:color="auto" w:fill="auto"/>
            <w:vAlign w:val="center"/>
          </w:tcPr>
          <w:p w14:paraId="3F35EAAF" w14:textId="77777777" w:rsidR="00BD2168" w:rsidRPr="00BD2168" w:rsidRDefault="00BD2168" w:rsidP="00BD2168">
            <w:pPr>
              <w:rPr>
                <w:rFonts w:cs="Arial"/>
                <w:szCs w:val="20"/>
                <w:lang w:val="sl-SI"/>
              </w:rPr>
            </w:pPr>
          </w:p>
        </w:tc>
        <w:tc>
          <w:tcPr>
            <w:tcW w:w="1493" w:type="dxa"/>
            <w:vAlign w:val="center"/>
          </w:tcPr>
          <w:p w14:paraId="12791BEF" w14:textId="77777777" w:rsidR="00BD2168" w:rsidRPr="00BD2168" w:rsidRDefault="00BD2168" w:rsidP="00BD2168">
            <w:pPr>
              <w:rPr>
                <w:rFonts w:cs="Arial"/>
                <w:szCs w:val="20"/>
                <w:lang w:val="sl-SI"/>
              </w:rPr>
            </w:pPr>
          </w:p>
        </w:tc>
        <w:tc>
          <w:tcPr>
            <w:tcW w:w="1861" w:type="dxa"/>
            <w:shd w:val="clear" w:color="auto" w:fill="auto"/>
            <w:vAlign w:val="center"/>
          </w:tcPr>
          <w:p w14:paraId="4B3169EE" w14:textId="77777777" w:rsidR="00BD2168" w:rsidRPr="00BD2168" w:rsidRDefault="00BD2168" w:rsidP="00BD2168">
            <w:pPr>
              <w:rPr>
                <w:rFonts w:cs="Arial"/>
                <w:szCs w:val="20"/>
                <w:lang w:val="sl-SI"/>
              </w:rPr>
            </w:pPr>
          </w:p>
        </w:tc>
        <w:tc>
          <w:tcPr>
            <w:tcW w:w="1705" w:type="dxa"/>
            <w:shd w:val="clear" w:color="auto" w:fill="auto"/>
            <w:vAlign w:val="center"/>
          </w:tcPr>
          <w:p w14:paraId="41B99B97" w14:textId="77777777" w:rsidR="00BD2168" w:rsidRPr="00BD2168" w:rsidRDefault="00BD2168" w:rsidP="00BD2168">
            <w:pPr>
              <w:rPr>
                <w:rFonts w:cs="Arial"/>
                <w:szCs w:val="20"/>
                <w:lang w:val="sl-SI"/>
              </w:rPr>
            </w:pPr>
          </w:p>
        </w:tc>
        <w:tc>
          <w:tcPr>
            <w:tcW w:w="1837" w:type="dxa"/>
            <w:shd w:val="clear" w:color="auto" w:fill="auto"/>
            <w:vAlign w:val="center"/>
          </w:tcPr>
          <w:p w14:paraId="0892B851" w14:textId="77777777" w:rsidR="00BD2168" w:rsidRPr="00BD2168" w:rsidRDefault="00BD2168" w:rsidP="00BD2168">
            <w:pPr>
              <w:rPr>
                <w:rFonts w:cs="Arial"/>
                <w:szCs w:val="20"/>
                <w:lang w:val="sl-SI"/>
              </w:rPr>
            </w:pPr>
          </w:p>
        </w:tc>
      </w:tr>
      <w:tr w:rsidR="00BD2168" w:rsidRPr="00BD2168" w14:paraId="38F1186C" w14:textId="77777777" w:rsidTr="00BD2168">
        <w:tc>
          <w:tcPr>
            <w:tcW w:w="1818" w:type="dxa"/>
            <w:shd w:val="clear" w:color="auto" w:fill="auto"/>
            <w:vAlign w:val="center"/>
          </w:tcPr>
          <w:p w14:paraId="75FB5CFF" w14:textId="77777777" w:rsidR="00BD2168" w:rsidRPr="00BD2168" w:rsidRDefault="00BD2168" w:rsidP="00BD2168">
            <w:pPr>
              <w:rPr>
                <w:rFonts w:cs="Arial"/>
                <w:szCs w:val="20"/>
                <w:lang w:val="sl-SI"/>
              </w:rPr>
            </w:pPr>
          </w:p>
        </w:tc>
        <w:tc>
          <w:tcPr>
            <w:tcW w:w="1493" w:type="dxa"/>
            <w:vAlign w:val="center"/>
          </w:tcPr>
          <w:p w14:paraId="472B8D1C" w14:textId="77777777" w:rsidR="00BD2168" w:rsidRPr="00BD2168" w:rsidRDefault="00BD2168" w:rsidP="00BD2168">
            <w:pPr>
              <w:rPr>
                <w:rFonts w:cs="Arial"/>
                <w:szCs w:val="20"/>
                <w:lang w:val="sl-SI"/>
              </w:rPr>
            </w:pPr>
          </w:p>
        </w:tc>
        <w:tc>
          <w:tcPr>
            <w:tcW w:w="1861" w:type="dxa"/>
            <w:shd w:val="clear" w:color="auto" w:fill="auto"/>
            <w:vAlign w:val="center"/>
          </w:tcPr>
          <w:p w14:paraId="6CD1495B" w14:textId="77777777" w:rsidR="00BD2168" w:rsidRPr="00BD2168" w:rsidRDefault="00BD2168" w:rsidP="00BD2168">
            <w:pPr>
              <w:rPr>
                <w:rFonts w:cs="Arial"/>
                <w:szCs w:val="20"/>
                <w:lang w:val="sl-SI"/>
              </w:rPr>
            </w:pPr>
          </w:p>
        </w:tc>
        <w:tc>
          <w:tcPr>
            <w:tcW w:w="1705" w:type="dxa"/>
            <w:shd w:val="clear" w:color="auto" w:fill="auto"/>
            <w:vAlign w:val="center"/>
          </w:tcPr>
          <w:p w14:paraId="33F80E43" w14:textId="77777777" w:rsidR="00BD2168" w:rsidRPr="00BD2168" w:rsidRDefault="00BD2168" w:rsidP="00BD2168">
            <w:pPr>
              <w:rPr>
                <w:rFonts w:cs="Arial"/>
                <w:szCs w:val="20"/>
                <w:lang w:val="sl-SI"/>
              </w:rPr>
            </w:pPr>
          </w:p>
        </w:tc>
        <w:tc>
          <w:tcPr>
            <w:tcW w:w="1837" w:type="dxa"/>
            <w:shd w:val="clear" w:color="auto" w:fill="auto"/>
            <w:vAlign w:val="center"/>
          </w:tcPr>
          <w:p w14:paraId="4E47F0E3" w14:textId="77777777" w:rsidR="00BD2168" w:rsidRPr="00BD2168" w:rsidRDefault="00BD2168" w:rsidP="00BD2168">
            <w:pPr>
              <w:rPr>
                <w:rFonts w:cs="Arial"/>
                <w:szCs w:val="20"/>
                <w:lang w:val="sl-SI"/>
              </w:rPr>
            </w:pPr>
          </w:p>
        </w:tc>
      </w:tr>
      <w:tr w:rsidR="00BD2168" w:rsidRPr="00BD2168" w14:paraId="1579E275" w14:textId="77777777" w:rsidTr="00BD2168">
        <w:tc>
          <w:tcPr>
            <w:tcW w:w="1818" w:type="dxa"/>
            <w:shd w:val="clear" w:color="auto" w:fill="auto"/>
            <w:vAlign w:val="center"/>
          </w:tcPr>
          <w:p w14:paraId="1442A68D" w14:textId="77777777" w:rsidR="00BD2168" w:rsidRPr="00BD2168" w:rsidRDefault="00BD2168" w:rsidP="00BD2168">
            <w:pPr>
              <w:rPr>
                <w:rFonts w:cs="Arial"/>
                <w:szCs w:val="20"/>
                <w:lang w:val="sl-SI"/>
              </w:rPr>
            </w:pPr>
          </w:p>
        </w:tc>
        <w:tc>
          <w:tcPr>
            <w:tcW w:w="1493" w:type="dxa"/>
            <w:vAlign w:val="center"/>
          </w:tcPr>
          <w:p w14:paraId="5BFC355B" w14:textId="77777777" w:rsidR="00BD2168" w:rsidRPr="00BD2168" w:rsidRDefault="00BD2168" w:rsidP="00BD2168">
            <w:pPr>
              <w:rPr>
                <w:rFonts w:cs="Arial"/>
                <w:szCs w:val="20"/>
                <w:lang w:val="sl-SI"/>
              </w:rPr>
            </w:pPr>
          </w:p>
        </w:tc>
        <w:tc>
          <w:tcPr>
            <w:tcW w:w="1861" w:type="dxa"/>
            <w:shd w:val="clear" w:color="auto" w:fill="auto"/>
            <w:vAlign w:val="center"/>
          </w:tcPr>
          <w:p w14:paraId="7597BE7E" w14:textId="77777777" w:rsidR="00BD2168" w:rsidRPr="00BD2168" w:rsidRDefault="00BD2168" w:rsidP="00BD2168">
            <w:pPr>
              <w:rPr>
                <w:rFonts w:cs="Arial"/>
                <w:szCs w:val="20"/>
                <w:lang w:val="sl-SI"/>
              </w:rPr>
            </w:pPr>
          </w:p>
        </w:tc>
        <w:tc>
          <w:tcPr>
            <w:tcW w:w="1705" w:type="dxa"/>
            <w:shd w:val="clear" w:color="auto" w:fill="auto"/>
            <w:vAlign w:val="center"/>
          </w:tcPr>
          <w:p w14:paraId="5973F131" w14:textId="77777777" w:rsidR="00BD2168" w:rsidRPr="00BD2168" w:rsidRDefault="00BD2168" w:rsidP="00BD2168">
            <w:pPr>
              <w:rPr>
                <w:rFonts w:cs="Arial"/>
                <w:szCs w:val="20"/>
                <w:lang w:val="sl-SI"/>
              </w:rPr>
            </w:pPr>
          </w:p>
        </w:tc>
        <w:tc>
          <w:tcPr>
            <w:tcW w:w="1837" w:type="dxa"/>
            <w:shd w:val="clear" w:color="auto" w:fill="auto"/>
            <w:vAlign w:val="center"/>
          </w:tcPr>
          <w:p w14:paraId="4FF8C3BC" w14:textId="77777777" w:rsidR="00BD2168" w:rsidRPr="00BD2168" w:rsidRDefault="00BD2168" w:rsidP="00BD2168">
            <w:pPr>
              <w:rPr>
                <w:rFonts w:cs="Arial"/>
                <w:szCs w:val="20"/>
                <w:lang w:val="sl-SI"/>
              </w:rPr>
            </w:pPr>
          </w:p>
        </w:tc>
      </w:tr>
      <w:tr w:rsidR="00BD2168" w:rsidRPr="00BD2168" w14:paraId="209CC586" w14:textId="77777777" w:rsidTr="00BD2168">
        <w:tc>
          <w:tcPr>
            <w:tcW w:w="1818" w:type="dxa"/>
            <w:shd w:val="clear" w:color="auto" w:fill="auto"/>
            <w:vAlign w:val="center"/>
          </w:tcPr>
          <w:p w14:paraId="7FF17033" w14:textId="77777777" w:rsidR="00BD2168" w:rsidRPr="00BD2168" w:rsidRDefault="00BD2168" w:rsidP="00BD2168">
            <w:pPr>
              <w:rPr>
                <w:rFonts w:cs="Arial"/>
                <w:szCs w:val="20"/>
                <w:lang w:val="sl-SI"/>
              </w:rPr>
            </w:pPr>
          </w:p>
        </w:tc>
        <w:tc>
          <w:tcPr>
            <w:tcW w:w="1493" w:type="dxa"/>
            <w:vAlign w:val="center"/>
          </w:tcPr>
          <w:p w14:paraId="6C6A6297" w14:textId="77777777" w:rsidR="00BD2168" w:rsidRPr="00BD2168" w:rsidRDefault="00BD2168" w:rsidP="00BD2168">
            <w:pPr>
              <w:rPr>
                <w:rFonts w:cs="Arial"/>
                <w:szCs w:val="20"/>
                <w:lang w:val="sl-SI"/>
              </w:rPr>
            </w:pPr>
          </w:p>
        </w:tc>
        <w:tc>
          <w:tcPr>
            <w:tcW w:w="1861" w:type="dxa"/>
            <w:shd w:val="clear" w:color="auto" w:fill="auto"/>
            <w:vAlign w:val="center"/>
          </w:tcPr>
          <w:p w14:paraId="485523AE" w14:textId="77777777" w:rsidR="00BD2168" w:rsidRPr="00BD2168" w:rsidRDefault="00BD2168" w:rsidP="00BD2168">
            <w:pPr>
              <w:rPr>
                <w:rFonts w:cs="Arial"/>
                <w:szCs w:val="20"/>
                <w:lang w:val="sl-SI"/>
              </w:rPr>
            </w:pPr>
          </w:p>
        </w:tc>
        <w:tc>
          <w:tcPr>
            <w:tcW w:w="1705" w:type="dxa"/>
            <w:shd w:val="clear" w:color="auto" w:fill="auto"/>
            <w:vAlign w:val="center"/>
          </w:tcPr>
          <w:p w14:paraId="0546A88D" w14:textId="77777777" w:rsidR="00BD2168" w:rsidRPr="00BD2168" w:rsidRDefault="00BD2168" w:rsidP="00BD2168">
            <w:pPr>
              <w:rPr>
                <w:rFonts w:cs="Arial"/>
                <w:szCs w:val="20"/>
                <w:lang w:val="sl-SI"/>
              </w:rPr>
            </w:pPr>
          </w:p>
        </w:tc>
        <w:tc>
          <w:tcPr>
            <w:tcW w:w="1837" w:type="dxa"/>
            <w:shd w:val="clear" w:color="auto" w:fill="auto"/>
            <w:vAlign w:val="center"/>
          </w:tcPr>
          <w:p w14:paraId="02BCD0A4" w14:textId="77777777" w:rsidR="00BD2168" w:rsidRPr="00BD2168" w:rsidRDefault="00BD2168" w:rsidP="00BD2168">
            <w:pPr>
              <w:rPr>
                <w:rFonts w:cs="Arial"/>
                <w:szCs w:val="20"/>
                <w:lang w:val="sl-SI"/>
              </w:rPr>
            </w:pPr>
          </w:p>
        </w:tc>
      </w:tr>
      <w:tr w:rsidR="00BD2168" w:rsidRPr="00BD2168" w14:paraId="1E100AC1" w14:textId="77777777" w:rsidTr="00BD2168">
        <w:tc>
          <w:tcPr>
            <w:tcW w:w="1818" w:type="dxa"/>
            <w:tcBorders>
              <w:bottom w:val="single" w:sz="4" w:space="0" w:color="auto"/>
            </w:tcBorders>
            <w:shd w:val="clear" w:color="auto" w:fill="auto"/>
          </w:tcPr>
          <w:p w14:paraId="39526406" w14:textId="77777777" w:rsidR="00BD2168" w:rsidRPr="00BD2168" w:rsidRDefault="00BD2168" w:rsidP="00BD2168">
            <w:pPr>
              <w:rPr>
                <w:rFonts w:cs="Arial"/>
                <w:szCs w:val="20"/>
                <w:lang w:val="sl-SI"/>
              </w:rPr>
            </w:pPr>
          </w:p>
        </w:tc>
        <w:tc>
          <w:tcPr>
            <w:tcW w:w="1493" w:type="dxa"/>
            <w:tcBorders>
              <w:bottom w:val="single" w:sz="4" w:space="0" w:color="auto"/>
            </w:tcBorders>
          </w:tcPr>
          <w:p w14:paraId="28D40975" w14:textId="77777777" w:rsidR="00BD2168" w:rsidRPr="00BD2168" w:rsidRDefault="00BD2168" w:rsidP="00BD2168">
            <w:pPr>
              <w:rPr>
                <w:rFonts w:cs="Arial"/>
                <w:szCs w:val="20"/>
                <w:lang w:val="sl-SI"/>
              </w:rPr>
            </w:pPr>
          </w:p>
        </w:tc>
        <w:tc>
          <w:tcPr>
            <w:tcW w:w="1861" w:type="dxa"/>
            <w:tcBorders>
              <w:bottom w:val="single" w:sz="4" w:space="0" w:color="auto"/>
            </w:tcBorders>
            <w:shd w:val="clear" w:color="auto" w:fill="auto"/>
          </w:tcPr>
          <w:p w14:paraId="697B87B9" w14:textId="77777777" w:rsidR="00BD2168" w:rsidRPr="00BD2168" w:rsidRDefault="00BD2168" w:rsidP="00BD2168">
            <w:pPr>
              <w:rPr>
                <w:rFonts w:cs="Arial"/>
                <w:szCs w:val="20"/>
                <w:lang w:val="sl-SI"/>
              </w:rPr>
            </w:pPr>
          </w:p>
        </w:tc>
        <w:tc>
          <w:tcPr>
            <w:tcW w:w="1705" w:type="dxa"/>
            <w:shd w:val="clear" w:color="auto" w:fill="auto"/>
          </w:tcPr>
          <w:p w14:paraId="4312A337" w14:textId="77777777" w:rsidR="00BD2168" w:rsidRPr="00BD2168" w:rsidRDefault="00BD2168" w:rsidP="00BD2168">
            <w:pPr>
              <w:rPr>
                <w:rFonts w:cs="Arial"/>
                <w:szCs w:val="20"/>
                <w:lang w:val="sl-SI"/>
              </w:rPr>
            </w:pPr>
          </w:p>
        </w:tc>
        <w:tc>
          <w:tcPr>
            <w:tcW w:w="1837" w:type="dxa"/>
            <w:tcBorders>
              <w:bottom w:val="single" w:sz="4" w:space="0" w:color="auto"/>
            </w:tcBorders>
            <w:shd w:val="clear" w:color="auto" w:fill="auto"/>
          </w:tcPr>
          <w:p w14:paraId="3D0C5B1C" w14:textId="77777777" w:rsidR="00BD2168" w:rsidRPr="00BD2168" w:rsidRDefault="00BD2168" w:rsidP="00BD2168">
            <w:pPr>
              <w:rPr>
                <w:rFonts w:cs="Arial"/>
                <w:szCs w:val="20"/>
                <w:lang w:val="sl-SI"/>
              </w:rPr>
            </w:pPr>
          </w:p>
        </w:tc>
      </w:tr>
      <w:tr w:rsidR="00BD2168" w:rsidRPr="00BD2168" w14:paraId="49503A05" w14:textId="77777777" w:rsidTr="00BD2168">
        <w:tc>
          <w:tcPr>
            <w:tcW w:w="1818" w:type="dxa"/>
            <w:tcBorders>
              <w:top w:val="single" w:sz="4" w:space="0" w:color="auto"/>
              <w:left w:val="nil"/>
              <w:bottom w:val="nil"/>
              <w:right w:val="nil"/>
            </w:tcBorders>
            <w:shd w:val="clear" w:color="auto" w:fill="auto"/>
          </w:tcPr>
          <w:p w14:paraId="68794FD3" w14:textId="77777777" w:rsidR="00BD2168" w:rsidRPr="00BD2168" w:rsidRDefault="00BD2168" w:rsidP="00BD2168">
            <w:pPr>
              <w:rPr>
                <w:rFonts w:cs="Arial"/>
                <w:szCs w:val="20"/>
                <w:lang w:val="sl-SI"/>
              </w:rPr>
            </w:pPr>
          </w:p>
        </w:tc>
        <w:tc>
          <w:tcPr>
            <w:tcW w:w="1493" w:type="dxa"/>
            <w:tcBorders>
              <w:top w:val="single" w:sz="4" w:space="0" w:color="auto"/>
              <w:left w:val="nil"/>
              <w:bottom w:val="nil"/>
              <w:right w:val="nil"/>
            </w:tcBorders>
          </w:tcPr>
          <w:p w14:paraId="10F836F5" w14:textId="77777777" w:rsidR="00BD2168" w:rsidRPr="00BD2168" w:rsidRDefault="00BD2168" w:rsidP="00BD2168">
            <w:pPr>
              <w:rPr>
                <w:rFonts w:cs="Arial"/>
                <w:szCs w:val="20"/>
                <w:lang w:val="sl-SI"/>
              </w:rPr>
            </w:pPr>
          </w:p>
        </w:tc>
        <w:tc>
          <w:tcPr>
            <w:tcW w:w="1861" w:type="dxa"/>
            <w:tcBorders>
              <w:top w:val="single" w:sz="4" w:space="0" w:color="auto"/>
              <w:left w:val="nil"/>
              <w:bottom w:val="nil"/>
              <w:right w:val="single" w:sz="4" w:space="0" w:color="auto"/>
            </w:tcBorders>
            <w:shd w:val="clear" w:color="auto" w:fill="auto"/>
          </w:tcPr>
          <w:p w14:paraId="1D611EA9" w14:textId="77777777" w:rsidR="00BD2168" w:rsidRPr="00BD2168" w:rsidRDefault="00BD2168" w:rsidP="00BD2168">
            <w:pPr>
              <w:rPr>
                <w:rFonts w:cs="Arial"/>
                <w:szCs w:val="20"/>
                <w:lang w:val="sl-SI"/>
              </w:rPr>
            </w:pPr>
          </w:p>
        </w:tc>
        <w:tc>
          <w:tcPr>
            <w:tcW w:w="1705" w:type="dxa"/>
            <w:tcBorders>
              <w:left w:val="single" w:sz="4" w:space="0" w:color="auto"/>
              <w:right w:val="single" w:sz="4" w:space="0" w:color="auto"/>
            </w:tcBorders>
            <w:shd w:val="clear" w:color="auto" w:fill="auto"/>
          </w:tcPr>
          <w:p w14:paraId="31E20213" w14:textId="77777777" w:rsidR="00BD2168" w:rsidRPr="00BD2168" w:rsidRDefault="00BD2168" w:rsidP="00BD2168">
            <w:pPr>
              <w:rPr>
                <w:rFonts w:cs="Arial"/>
                <w:szCs w:val="20"/>
                <w:lang w:val="sl-SI"/>
              </w:rPr>
            </w:pPr>
            <w:r w:rsidRPr="00BD2168">
              <w:rPr>
                <w:rFonts w:cs="Arial"/>
                <w:sz w:val="16"/>
                <w:szCs w:val="16"/>
                <w:lang w:val="sl-SI"/>
              </w:rPr>
              <w:t>SKUPAJ</w:t>
            </w:r>
            <w:r w:rsidRPr="00BD2168">
              <w:rPr>
                <w:rFonts w:cs="Arial"/>
                <w:szCs w:val="20"/>
                <w:lang w:val="sl-SI"/>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6767416" w14:textId="77777777" w:rsidR="00BD2168" w:rsidRPr="00BD2168" w:rsidRDefault="00BD2168" w:rsidP="00BD2168">
            <w:pPr>
              <w:rPr>
                <w:rFonts w:cs="Arial"/>
                <w:szCs w:val="20"/>
                <w:lang w:val="sl-SI"/>
              </w:rPr>
            </w:pPr>
          </w:p>
        </w:tc>
      </w:tr>
    </w:tbl>
    <w:p w14:paraId="25CEBD57" w14:textId="77777777" w:rsidR="00BD2168" w:rsidRPr="00BD2168" w:rsidRDefault="00BD2168" w:rsidP="00BD2168">
      <w:pPr>
        <w:rPr>
          <w:rFonts w:cs="Arial"/>
          <w:szCs w:val="20"/>
          <w:lang w:val="sl-SI"/>
        </w:rPr>
      </w:pPr>
    </w:p>
    <w:p w14:paraId="07427F30" w14:textId="77777777" w:rsidR="00BD2168" w:rsidRPr="00BD2168" w:rsidRDefault="00BD2168" w:rsidP="00BD2168">
      <w:pPr>
        <w:rPr>
          <w:rFonts w:cs="Arial"/>
          <w:szCs w:val="20"/>
          <w:lang w:val="sl-SI"/>
        </w:rPr>
      </w:pPr>
    </w:p>
    <w:p w14:paraId="1D15F9FB" w14:textId="77777777" w:rsidR="00BD2168" w:rsidRPr="00BD2168" w:rsidRDefault="00BD2168" w:rsidP="00BD2168">
      <w:pPr>
        <w:rPr>
          <w:rFonts w:cs="Arial"/>
          <w:szCs w:val="20"/>
          <w:lang w:val="sl-SI"/>
        </w:rPr>
      </w:pPr>
    </w:p>
    <w:p w14:paraId="6F23C5BB" w14:textId="77777777" w:rsidR="00BD2168" w:rsidRPr="00BD2168" w:rsidRDefault="00BD2168" w:rsidP="00BD2168">
      <w:pPr>
        <w:rPr>
          <w:rFonts w:cs="Arial"/>
          <w:szCs w:val="20"/>
          <w:lang w:val="sl-SI"/>
        </w:rPr>
      </w:pPr>
    </w:p>
    <w:p w14:paraId="4A6595F0" w14:textId="77777777" w:rsidR="00BD2168" w:rsidRPr="00BD2168" w:rsidRDefault="00BD2168" w:rsidP="00BD2168">
      <w:pPr>
        <w:rPr>
          <w:rFonts w:cs="Arial"/>
          <w:szCs w:val="20"/>
          <w:lang w:val="sl-SI"/>
        </w:rPr>
      </w:pPr>
    </w:p>
    <w:p w14:paraId="3635ED88" w14:textId="77777777" w:rsidR="00BD2168" w:rsidRPr="00BD2168" w:rsidRDefault="00BD2168" w:rsidP="00BD2168">
      <w:pPr>
        <w:spacing w:line="240" w:lineRule="auto"/>
        <w:rPr>
          <w:rFonts w:cs="Arial"/>
          <w:szCs w:val="20"/>
          <w:lang w:val="sl-SI"/>
        </w:rPr>
      </w:pPr>
      <w:r w:rsidRPr="00BD2168">
        <w:rPr>
          <w:rFonts w:cs="Arial"/>
          <w:szCs w:val="20"/>
          <w:lang w:val="sl-SI"/>
        </w:rPr>
        <w:br w:type="page"/>
      </w:r>
    </w:p>
    <w:p w14:paraId="4DE64FF9" w14:textId="77777777" w:rsidR="00BD2168" w:rsidRPr="00BD2168" w:rsidRDefault="00BD2168" w:rsidP="00BD2168">
      <w:pPr>
        <w:rPr>
          <w:rFonts w:cs="Arial"/>
          <w:szCs w:val="20"/>
          <w:lang w:val="sl-SI"/>
        </w:rPr>
      </w:pPr>
      <w:r w:rsidRPr="00BD2168">
        <w:rPr>
          <w:rFonts w:cs="Arial"/>
          <w:szCs w:val="20"/>
          <w:lang w:val="sl-SI"/>
        </w:rPr>
        <w:lastRenderedPageBreak/>
        <w:t>Obrazec št. 4: Načrt razpolaganja s premičnim premoženjem</w:t>
      </w:r>
    </w:p>
    <w:p w14:paraId="1796EDEF" w14:textId="77777777" w:rsidR="00BD2168" w:rsidRPr="00BD2168" w:rsidRDefault="00BD2168" w:rsidP="00BD2168">
      <w:pPr>
        <w:rPr>
          <w:rFonts w:cs="Arial"/>
          <w:szCs w:val="20"/>
          <w:lang w:val="sl-SI"/>
        </w:rPr>
      </w:pPr>
    </w:p>
    <w:p w14:paraId="1432A193" w14:textId="77777777" w:rsidR="00BD2168" w:rsidRPr="00BD2168" w:rsidRDefault="00BD2168" w:rsidP="00BD2168">
      <w:pPr>
        <w:rPr>
          <w:rFonts w:cs="Arial"/>
          <w:szCs w:val="20"/>
          <w:lang w:val="sl-SI"/>
        </w:rPr>
      </w:pPr>
    </w:p>
    <w:p w14:paraId="756D3D45" w14:textId="77777777" w:rsidR="00BD2168" w:rsidRPr="00BD2168" w:rsidRDefault="00BD2168" w:rsidP="00BD2168">
      <w:pPr>
        <w:rPr>
          <w:rFonts w:cs="Arial"/>
          <w:szCs w:val="20"/>
          <w:lang w:val="sl-SI"/>
        </w:rPr>
      </w:pPr>
      <w:r w:rsidRPr="00BD2168">
        <w:rPr>
          <w:rFonts w:cs="Arial"/>
          <w:szCs w:val="20"/>
          <w:lang w:val="sl-SI"/>
        </w:rPr>
        <w:t>LASTNIK_________________________</w:t>
      </w:r>
    </w:p>
    <w:p w14:paraId="7AD47B18" w14:textId="77777777" w:rsidR="00BD2168" w:rsidRPr="00BD2168" w:rsidRDefault="00BD2168" w:rsidP="00BD2168">
      <w:pPr>
        <w:rPr>
          <w:rFonts w:cs="Arial"/>
          <w:szCs w:val="20"/>
          <w:lang w:val="sl-SI"/>
        </w:rPr>
      </w:pPr>
    </w:p>
    <w:p w14:paraId="448351D0" w14:textId="77777777" w:rsidR="00BD2168" w:rsidRPr="00BD2168" w:rsidRDefault="00BD2168" w:rsidP="00BD2168">
      <w:pPr>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3"/>
        <w:gridCol w:w="1453"/>
        <w:gridCol w:w="1793"/>
        <w:gridCol w:w="1613"/>
        <w:gridCol w:w="1886"/>
      </w:tblGrid>
      <w:tr w:rsidR="00BD2168" w:rsidRPr="00BD2168" w14:paraId="3A62C5FE" w14:textId="77777777" w:rsidTr="00BD2168">
        <w:tc>
          <w:tcPr>
            <w:tcW w:w="1798" w:type="dxa"/>
            <w:shd w:val="clear" w:color="auto" w:fill="auto"/>
            <w:vAlign w:val="center"/>
          </w:tcPr>
          <w:p w14:paraId="7CE66968"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ZAPOREDNA ŠTEVILKA</w:t>
            </w:r>
          </w:p>
        </w:tc>
        <w:tc>
          <w:tcPr>
            <w:tcW w:w="1462" w:type="dxa"/>
            <w:vAlign w:val="center"/>
          </w:tcPr>
          <w:p w14:paraId="2E66BA9C"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UPRAVLJAVEC</w:t>
            </w:r>
          </w:p>
        </w:tc>
        <w:tc>
          <w:tcPr>
            <w:tcW w:w="1844" w:type="dxa"/>
            <w:shd w:val="clear" w:color="auto" w:fill="auto"/>
            <w:vAlign w:val="center"/>
          </w:tcPr>
          <w:p w14:paraId="3611C804"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VRSTA PREMIČNEGA PREMOŽENJA</w:t>
            </w:r>
          </w:p>
        </w:tc>
        <w:tc>
          <w:tcPr>
            <w:tcW w:w="1682" w:type="dxa"/>
            <w:shd w:val="clear" w:color="auto" w:fill="auto"/>
            <w:vAlign w:val="center"/>
          </w:tcPr>
          <w:p w14:paraId="63331705"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KOLIČINA</w:t>
            </w:r>
          </w:p>
        </w:tc>
        <w:tc>
          <w:tcPr>
            <w:tcW w:w="1928" w:type="dxa"/>
            <w:shd w:val="clear" w:color="auto" w:fill="auto"/>
            <w:vAlign w:val="center"/>
          </w:tcPr>
          <w:p w14:paraId="3A07054A"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OCENJENA ALI ORIENTACIJSKA VREDNOST</w:t>
            </w:r>
          </w:p>
        </w:tc>
      </w:tr>
      <w:tr w:rsidR="00BD2168" w:rsidRPr="00BD2168" w14:paraId="1C32AC99" w14:textId="77777777" w:rsidTr="00BD2168">
        <w:tc>
          <w:tcPr>
            <w:tcW w:w="1798" w:type="dxa"/>
            <w:shd w:val="clear" w:color="auto" w:fill="auto"/>
            <w:vAlign w:val="center"/>
          </w:tcPr>
          <w:p w14:paraId="7A528081" w14:textId="77777777" w:rsidR="00BD2168" w:rsidRPr="00BD2168" w:rsidRDefault="00BD2168" w:rsidP="00BD2168">
            <w:pPr>
              <w:rPr>
                <w:rFonts w:cs="Arial"/>
                <w:szCs w:val="20"/>
                <w:lang w:val="sl-SI"/>
              </w:rPr>
            </w:pPr>
          </w:p>
        </w:tc>
        <w:tc>
          <w:tcPr>
            <w:tcW w:w="1462" w:type="dxa"/>
            <w:vAlign w:val="center"/>
          </w:tcPr>
          <w:p w14:paraId="4A18CFE5" w14:textId="77777777" w:rsidR="00BD2168" w:rsidRPr="00BD2168" w:rsidRDefault="00BD2168" w:rsidP="00BD2168">
            <w:pPr>
              <w:rPr>
                <w:rFonts w:cs="Arial"/>
                <w:szCs w:val="20"/>
                <w:lang w:val="sl-SI"/>
              </w:rPr>
            </w:pPr>
          </w:p>
        </w:tc>
        <w:tc>
          <w:tcPr>
            <w:tcW w:w="1844" w:type="dxa"/>
            <w:shd w:val="clear" w:color="auto" w:fill="auto"/>
            <w:vAlign w:val="center"/>
          </w:tcPr>
          <w:p w14:paraId="34EC67EC" w14:textId="77777777" w:rsidR="00BD2168" w:rsidRPr="00BD2168" w:rsidRDefault="00BD2168" w:rsidP="00BD2168">
            <w:pPr>
              <w:rPr>
                <w:rFonts w:cs="Arial"/>
                <w:szCs w:val="20"/>
                <w:lang w:val="sl-SI"/>
              </w:rPr>
            </w:pPr>
          </w:p>
        </w:tc>
        <w:tc>
          <w:tcPr>
            <w:tcW w:w="1682" w:type="dxa"/>
            <w:shd w:val="clear" w:color="auto" w:fill="auto"/>
            <w:vAlign w:val="center"/>
          </w:tcPr>
          <w:p w14:paraId="6C5B9981" w14:textId="77777777" w:rsidR="00BD2168" w:rsidRPr="00BD2168" w:rsidRDefault="00BD2168" w:rsidP="00BD2168">
            <w:pPr>
              <w:rPr>
                <w:rFonts w:cs="Arial"/>
                <w:szCs w:val="20"/>
                <w:lang w:val="sl-SI"/>
              </w:rPr>
            </w:pPr>
          </w:p>
        </w:tc>
        <w:tc>
          <w:tcPr>
            <w:tcW w:w="1928" w:type="dxa"/>
            <w:shd w:val="clear" w:color="auto" w:fill="auto"/>
            <w:vAlign w:val="center"/>
          </w:tcPr>
          <w:p w14:paraId="111CE2BA" w14:textId="77777777" w:rsidR="00BD2168" w:rsidRPr="00BD2168" w:rsidRDefault="00BD2168" w:rsidP="00BD2168">
            <w:pPr>
              <w:rPr>
                <w:rFonts w:cs="Arial"/>
                <w:szCs w:val="20"/>
                <w:lang w:val="sl-SI"/>
              </w:rPr>
            </w:pPr>
          </w:p>
        </w:tc>
      </w:tr>
      <w:tr w:rsidR="00BD2168" w:rsidRPr="00BD2168" w14:paraId="2E1F2D7E" w14:textId="77777777" w:rsidTr="00BD2168">
        <w:tc>
          <w:tcPr>
            <w:tcW w:w="1798" w:type="dxa"/>
            <w:shd w:val="clear" w:color="auto" w:fill="auto"/>
            <w:vAlign w:val="center"/>
          </w:tcPr>
          <w:p w14:paraId="5F1437CE" w14:textId="77777777" w:rsidR="00BD2168" w:rsidRPr="00BD2168" w:rsidRDefault="00BD2168" w:rsidP="00BD2168">
            <w:pPr>
              <w:rPr>
                <w:rFonts w:cs="Arial"/>
                <w:szCs w:val="20"/>
                <w:lang w:val="sl-SI"/>
              </w:rPr>
            </w:pPr>
          </w:p>
        </w:tc>
        <w:tc>
          <w:tcPr>
            <w:tcW w:w="1462" w:type="dxa"/>
            <w:vAlign w:val="center"/>
          </w:tcPr>
          <w:p w14:paraId="25ADCBF4" w14:textId="77777777" w:rsidR="00BD2168" w:rsidRPr="00BD2168" w:rsidRDefault="00BD2168" w:rsidP="00BD2168">
            <w:pPr>
              <w:rPr>
                <w:rFonts w:cs="Arial"/>
                <w:szCs w:val="20"/>
                <w:lang w:val="sl-SI"/>
              </w:rPr>
            </w:pPr>
          </w:p>
        </w:tc>
        <w:tc>
          <w:tcPr>
            <w:tcW w:w="1844" w:type="dxa"/>
            <w:shd w:val="clear" w:color="auto" w:fill="auto"/>
            <w:vAlign w:val="center"/>
          </w:tcPr>
          <w:p w14:paraId="17761B9F" w14:textId="77777777" w:rsidR="00BD2168" w:rsidRPr="00BD2168" w:rsidRDefault="00BD2168" w:rsidP="00BD2168">
            <w:pPr>
              <w:rPr>
                <w:rFonts w:cs="Arial"/>
                <w:szCs w:val="20"/>
                <w:lang w:val="sl-SI"/>
              </w:rPr>
            </w:pPr>
          </w:p>
        </w:tc>
        <w:tc>
          <w:tcPr>
            <w:tcW w:w="1682" w:type="dxa"/>
            <w:shd w:val="clear" w:color="auto" w:fill="auto"/>
            <w:vAlign w:val="center"/>
          </w:tcPr>
          <w:p w14:paraId="290E5D48" w14:textId="77777777" w:rsidR="00BD2168" w:rsidRPr="00BD2168" w:rsidRDefault="00BD2168" w:rsidP="00BD2168">
            <w:pPr>
              <w:rPr>
                <w:rFonts w:cs="Arial"/>
                <w:szCs w:val="20"/>
                <w:lang w:val="sl-SI"/>
              </w:rPr>
            </w:pPr>
          </w:p>
        </w:tc>
        <w:tc>
          <w:tcPr>
            <w:tcW w:w="1928" w:type="dxa"/>
            <w:shd w:val="clear" w:color="auto" w:fill="auto"/>
            <w:vAlign w:val="center"/>
          </w:tcPr>
          <w:p w14:paraId="271D67AD" w14:textId="77777777" w:rsidR="00BD2168" w:rsidRPr="00BD2168" w:rsidRDefault="00BD2168" w:rsidP="00BD2168">
            <w:pPr>
              <w:rPr>
                <w:rFonts w:cs="Arial"/>
                <w:szCs w:val="20"/>
                <w:lang w:val="sl-SI"/>
              </w:rPr>
            </w:pPr>
          </w:p>
        </w:tc>
      </w:tr>
      <w:tr w:rsidR="00BD2168" w:rsidRPr="00BD2168" w14:paraId="1AB693E1" w14:textId="77777777" w:rsidTr="00BD2168">
        <w:tc>
          <w:tcPr>
            <w:tcW w:w="1798" w:type="dxa"/>
            <w:shd w:val="clear" w:color="auto" w:fill="auto"/>
            <w:vAlign w:val="center"/>
          </w:tcPr>
          <w:p w14:paraId="7D2105D9" w14:textId="77777777" w:rsidR="00BD2168" w:rsidRPr="00BD2168" w:rsidRDefault="00BD2168" w:rsidP="00BD2168">
            <w:pPr>
              <w:rPr>
                <w:rFonts w:cs="Arial"/>
                <w:szCs w:val="20"/>
                <w:lang w:val="sl-SI"/>
              </w:rPr>
            </w:pPr>
          </w:p>
        </w:tc>
        <w:tc>
          <w:tcPr>
            <w:tcW w:w="1462" w:type="dxa"/>
            <w:vAlign w:val="center"/>
          </w:tcPr>
          <w:p w14:paraId="76EA562E" w14:textId="77777777" w:rsidR="00BD2168" w:rsidRPr="00BD2168" w:rsidRDefault="00BD2168" w:rsidP="00BD2168">
            <w:pPr>
              <w:rPr>
                <w:rFonts w:cs="Arial"/>
                <w:szCs w:val="20"/>
                <w:lang w:val="sl-SI"/>
              </w:rPr>
            </w:pPr>
          </w:p>
        </w:tc>
        <w:tc>
          <w:tcPr>
            <w:tcW w:w="1844" w:type="dxa"/>
            <w:shd w:val="clear" w:color="auto" w:fill="auto"/>
            <w:vAlign w:val="center"/>
          </w:tcPr>
          <w:p w14:paraId="16F928C3" w14:textId="77777777" w:rsidR="00BD2168" w:rsidRPr="00BD2168" w:rsidRDefault="00BD2168" w:rsidP="00BD2168">
            <w:pPr>
              <w:rPr>
                <w:rFonts w:cs="Arial"/>
                <w:szCs w:val="20"/>
                <w:lang w:val="sl-SI"/>
              </w:rPr>
            </w:pPr>
          </w:p>
        </w:tc>
        <w:tc>
          <w:tcPr>
            <w:tcW w:w="1682" w:type="dxa"/>
            <w:shd w:val="clear" w:color="auto" w:fill="auto"/>
            <w:vAlign w:val="center"/>
          </w:tcPr>
          <w:p w14:paraId="6F9D72AA" w14:textId="77777777" w:rsidR="00BD2168" w:rsidRPr="00BD2168" w:rsidRDefault="00BD2168" w:rsidP="00BD2168">
            <w:pPr>
              <w:rPr>
                <w:rFonts w:cs="Arial"/>
                <w:szCs w:val="20"/>
                <w:lang w:val="sl-SI"/>
              </w:rPr>
            </w:pPr>
          </w:p>
        </w:tc>
        <w:tc>
          <w:tcPr>
            <w:tcW w:w="1928" w:type="dxa"/>
            <w:shd w:val="clear" w:color="auto" w:fill="auto"/>
            <w:vAlign w:val="center"/>
          </w:tcPr>
          <w:p w14:paraId="0644DBF2" w14:textId="77777777" w:rsidR="00BD2168" w:rsidRPr="00BD2168" w:rsidRDefault="00BD2168" w:rsidP="00BD2168">
            <w:pPr>
              <w:rPr>
                <w:rFonts w:cs="Arial"/>
                <w:szCs w:val="20"/>
                <w:lang w:val="sl-SI"/>
              </w:rPr>
            </w:pPr>
          </w:p>
        </w:tc>
      </w:tr>
      <w:tr w:rsidR="00BD2168" w:rsidRPr="00BD2168" w14:paraId="216283D1" w14:textId="77777777" w:rsidTr="00BD2168">
        <w:tc>
          <w:tcPr>
            <w:tcW w:w="1798" w:type="dxa"/>
            <w:shd w:val="clear" w:color="auto" w:fill="auto"/>
            <w:vAlign w:val="center"/>
          </w:tcPr>
          <w:p w14:paraId="6953E4B8" w14:textId="77777777" w:rsidR="00BD2168" w:rsidRPr="00BD2168" w:rsidRDefault="00BD2168" w:rsidP="00BD2168">
            <w:pPr>
              <w:rPr>
                <w:rFonts w:cs="Arial"/>
                <w:szCs w:val="20"/>
                <w:lang w:val="sl-SI"/>
              </w:rPr>
            </w:pPr>
          </w:p>
        </w:tc>
        <w:tc>
          <w:tcPr>
            <w:tcW w:w="1462" w:type="dxa"/>
            <w:vAlign w:val="center"/>
          </w:tcPr>
          <w:p w14:paraId="527A59B5" w14:textId="77777777" w:rsidR="00BD2168" w:rsidRPr="00BD2168" w:rsidRDefault="00BD2168" w:rsidP="00BD2168">
            <w:pPr>
              <w:rPr>
                <w:rFonts w:cs="Arial"/>
                <w:szCs w:val="20"/>
                <w:lang w:val="sl-SI"/>
              </w:rPr>
            </w:pPr>
          </w:p>
        </w:tc>
        <w:tc>
          <w:tcPr>
            <w:tcW w:w="1844" w:type="dxa"/>
            <w:shd w:val="clear" w:color="auto" w:fill="auto"/>
            <w:vAlign w:val="center"/>
          </w:tcPr>
          <w:p w14:paraId="3AD0600D" w14:textId="77777777" w:rsidR="00BD2168" w:rsidRPr="00BD2168" w:rsidRDefault="00BD2168" w:rsidP="00BD2168">
            <w:pPr>
              <w:rPr>
                <w:rFonts w:cs="Arial"/>
                <w:szCs w:val="20"/>
                <w:lang w:val="sl-SI"/>
              </w:rPr>
            </w:pPr>
          </w:p>
        </w:tc>
        <w:tc>
          <w:tcPr>
            <w:tcW w:w="1682" w:type="dxa"/>
            <w:shd w:val="clear" w:color="auto" w:fill="auto"/>
            <w:vAlign w:val="center"/>
          </w:tcPr>
          <w:p w14:paraId="6701B0C1" w14:textId="77777777" w:rsidR="00BD2168" w:rsidRPr="00BD2168" w:rsidRDefault="00BD2168" w:rsidP="00BD2168">
            <w:pPr>
              <w:rPr>
                <w:rFonts w:cs="Arial"/>
                <w:szCs w:val="20"/>
                <w:lang w:val="sl-SI"/>
              </w:rPr>
            </w:pPr>
          </w:p>
        </w:tc>
        <w:tc>
          <w:tcPr>
            <w:tcW w:w="1928" w:type="dxa"/>
            <w:shd w:val="clear" w:color="auto" w:fill="auto"/>
            <w:vAlign w:val="center"/>
          </w:tcPr>
          <w:p w14:paraId="46E6DABE" w14:textId="77777777" w:rsidR="00BD2168" w:rsidRPr="00BD2168" w:rsidRDefault="00BD2168" w:rsidP="00BD2168">
            <w:pPr>
              <w:rPr>
                <w:rFonts w:cs="Arial"/>
                <w:szCs w:val="20"/>
                <w:lang w:val="sl-SI"/>
              </w:rPr>
            </w:pPr>
          </w:p>
        </w:tc>
      </w:tr>
      <w:tr w:rsidR="00BD2168" w:rsidRPr="00BD2168" w14:paraId="62140FAA" w14:textId="77777777" w:rsidTr="00BD2168">
        <w:tc>
          <w:tcPr>
            <w:tcW w:w="1798" w:type="dxa"/>
            <w:shd w:val="clear" w:color="auto" w:fill="auto"/>
            <w:vAlign w:val="center"/>
          </w:tcPr>
          <w:p w14:paraId="5B67A5C4" w14:textId="77777777" w:rsidR="00BD2168" w:rsidRPr="00BD2168" w:rsidRDefault="00BD2168" w:rsidP="00BD2168">
            <w:pPr>
              <w:rPr>
                <w:rFonts w:cs="Arial"/>
                <w:szCs w:val="20"/>
                <w:lang w:val="sl-SI"/>
              </w:rPr>
            </w:pPr>
          </w:p>
        </w:tc>
        <w:tc>
          <w:tcPr>
            <w:tcW w:w="1462" w:type="dxa"/>
            <w:vAlign w:val="center"/>
          </w:tcPr>
          <w:p w14:paraId="324F3CED" w14:textId="77777777" w:rsidR="00BD2168" w:rsidRPr="00BD2168" w:rsidRDefault="00BD2168" w:rsidP="00BD2168">
            <w:pPr>
              <w:rPr>
                <w:rFonts w:cs="Arial"/>
                <w:szCs w:val="20"/>
                <w:lang w:val="sl-SI"/>
              </w:rPr>
            </w:pPr>
          </w:p>
        </w:tc>
        <w:tc>
          <w:tcPr>
            <w:tcW w:w="1844" w:type="dxa"/>
            <w:shd w:val="clear" w:color="auto" w:fill="auto"/>
            <w:vAlign w:val="center"/>
          </w:tcPr>
          <w:p w14:paraId="24E11914" w14:textId="77777777" w:rsidR="00BD2168" w:rsidRPr="00BD2168" w:rsidRDefault="00BD2168" w:rsidP="00BD2168">
            <w:pPr>
              <w:rPr>
                <w:rFonts w:cs="Arial"/>
                <w:szCs w:val="20"/>
                <w:lang w:val="sl-SI"/>
              </w:rPr>
            </w:pPr>
          </w:p>
        </w:tc>
        <w:tc>
          <w:tcPr>
            <w:tcW w:w="1682" w:type="dxa"/>
            <w:shd w:val="clear" w:color="auto" w:fill="auto"/>
            <w:vAlign w:val="center"/>
          </w:tcPr>
          <w:p w14:paraId="6A8BEAF5" w14:textId="77777777" w:rsidR="00BD2168" w:rsidRPr="00BD2168" w:rsidRDefault="00BD2168" w:rsidP="00BD2168">
            <w:pPr>
              <w:rPr>
                <w:rFonts w:cs="Arial"/>
                <w:szCs w:val="20"/>
                <w:lang w:val="sl-SI"/>
              </w:rPr>
            </w:pPr>
          </w:p>
        </w:tc>
        <w:tc>
          <w:tcPr>
            <w:tcW w:w="1928" w:type="dxa"/>
            <w:shd w:val="clear" w:color="auto" w:fill="auto"/>
            <w:vAlign w:val="center"/>
          </w:tcPr>
          <w:p w14:paraId="14C198EA" w14:textId="77777777" w:rsidR="00BD2168" w:rsidRPr="00BD2168" w:rsidRDefault="00BD2168" w:rsidP="00BD2168">
            <w:pPr>
              <w:rPr>
                <w:rFonts w:cs="Arial"/>
                <w:szCs w:val="20"/>
                <w:lang w:val="sl-SI"/>
              </w:rPr>
            </w:pPr>
          </w:p>
        </w:tc>
      </w:tr>
      <w:tr w:rsidR="00BD2168" w:rsidRPr="00BD2168" w14:paraId="0E1797E6" w14:textId="77777777" w:rsidTr="00BD2168">
        <w:tc>
          <w:tcPr>
            <w:tcW w:w="1798" w:type="dxa"/>
            <w:shd w:val="clear" w:color="auto" w:fill="auto"/>
            <w:vAlign w:val="center"/>
          </w:tcPr>
          <w:p w14:paraId="36A9D19D" w14:textId="77777777" w:rsidR="00BD2168" w:rsidRPr="00BD2168" w:rsidRDefault="00BD2168" w:rsidP="00BD2168">
            <w:pPr>
              <w:rPr>
                <w:rFonts w:cs="Arial"/>
                <w:szCs w:val="20"/>
                <w:lang w:val="sl-SI"/>
              </w:rPr>
            </w:pPr>
          </w:p>
        </w:tc>
        <w:tc>
          <w:tcPr>
            <w:tcW w:w="1462" w:type="dxa"/>
            <w:vAlign w:val="center"/>
          </w:tcPr>
          <w:p w14:paraId="2BDB3A3F" w14:textId="77777777" w:rsidR="00BD2168" w:rsidRPr="00BD2168" w:rsidRDefault="00BD2168" w:rsidP="00BD2168">
            <w:pPr>
              <w:rPr>
                <w:rFonts w:cs="Arial"/>
                <w:szCs w:val="20"/>
                <w:lang w:val="sl-SI"/>
              </w:rPr>
            </w:pPr>
          </w:p>
        </w:tc>
        <w:tc>
          <w:tcPr>
            <w:tcW w:w="1844" w:type="dxa"/>
            <w:shd w:val="clear" w:color="auto" w:fill="auto"/>
            <w:vAlign w:val="center"/>
          </w:tcPr>
          <w:p w14:paraId="14563DEF" w14:textId="77777777" w:rsidR="00BD2168" w:rsidRPr="00BD2168" w:rsidRDefault="00BD2168" w:rsidP="00BD2168">
            <w:pPr>
              <w:rPr>
                <w:rFonts w:cs="Arial"/>
                <w:szCs w:val="20"/>
                <w:lang w:val="sl-SI"/>
              </w:rPr>
            </w:pPr>
          </w:p>
        </w:tc>
        <w:tc>
          <w:tcPr>
            <w:tcW w:w="1682" w:type="dxa"/>
            <w:shd w:val="clear" w:color="auto" w:fill="auto"/>
            <w:vAlign w:val="center"/>
          </w:tcPr>
          <w:p w14:paraId="4B92B265" w14:textId="77777777" w:rsidR="00BD2168" w:rsidRPr="00BD2168" w:rsidRDefault="00BD2168" w:rsidP="00BD2168">
            <w:pPr>
              <w:rPr>
                <w:rFonts w:cs="Arial"/>
                <w:szCs w:val="20"/>
                <w:lang w:val="sl-SI"/>
              </w:rPr>
            </w:pPr>
          </w:p>
        </w:tc>
        <w:tc>
          <w:tcPr>
            <w:tcW w:w="1928" w:type="dxa"/>
            <w:shd w:val="clear" w:color="auto" w:fill="auto"/>
            <w:vAlign w:val="center"/>
          </w:tcPr>
          <w:p w14:paraId="55D2ABD9" w14:textId="77777777" w:rsidR="00BD2168" w:rsidRPr="00BD2168" w:rsidRDefault="00BD2168" w:rsidP="00BD2168">
            <w:pPr>
              <w:rPr>
                <w:rFonts w:cs="Arial"/>
                <w:szCs w:val="20"/>
                <w:lang w:val="sl-SI"/>
              </w:rPr>
            </w:pPr>
          </w:p>
        </w:tc>
      </w:tr>
      <w:tr w:rsidR="00BD2168" w:rsidRPr="00BD2168" w14:paraId="42F4C41A" w14:textId="77777777" w:rsidTr="00BD2168">
        <w:tc>
          <w:tcPr>
            <w:tcW w:w="1798" w:type="dxa"/>
            <w:shd w:val="clear" w:color="auto" w:fill="auto"/>
            <w:vAlign w:val="center"/>
          </w:tcPr>
          <w:p w14:paraId="3A2B13E5" w14:textId="77777777" w:rsidR="00BD2168" w:rsidRPr="00BD2168" w:rsidRDefault="00BD2168" w:rsidP="00BD2168">
            <w:pPr>
              <w:rPr>
                <w:rFonts w:cs="Arial"/>
                <w:szCs w:val="20"/>
                <w:lang w:val="sl-SI"/>
              </w:rPr>
            </w:pPr>
          </w:p>
        </w:tc>
        <w:tc>
          <w:tcPr>
            <w:tcW w:w="1462" w:type="dxa"/>
            <w:vAlign w:val="center"/>
          </w:tcPr>
          <w:p w14:paraId="21A6FAA8" w14:textId="77777777" w:rsidR="00BD2168" w:rsidRPr="00BD2168" w:rsidRDefault="00BD2168" w:rsidP="00BD2168">
            <w:pPr>
              <w:rPr>
                <w:rFonts w:cs="Arial"/>
                <w:szCs w:val="20"/>
                <w:lang w:val="sl-SI"/>
              </w:rPr>
            </w:pPr>
          </w:p>
        </w:tc>
        <w:tc>
          <w:tcPr>
            <w:tcW w:w="1844" w:type="dxa"/>
            <w:shd w:val="clear" w:color="auto" w:fill="auto"/>
            <w:vAlign w:val="center"/>
          </w:tcPr>
          <w:p w14:paraId="1DEAB6EE" w14:textId="77777777" w:rsidR="00BD2168" w:rsidRPr="00BD2168" w:rsidRDefault="00BD2168" w:rsidP="00BD2168">
            <w:pPr>
              <w:rPr>
                <w:rFonts w:cs="Arial"/>
                <w:szCs w:val="20"/>
                <w:lang w:val="sl-SI"/>
              </w:rPr>
            </w:pPr>
          </w:p>
        </w:tc>
        <w:tc>
          <w:tcPr>
            <w:tcW w:w="1682" w:type="dxa"/>
            <w:shd w:val="clear" w:color="auto" w:fill="auto"/>
            <w:vAlign w:val="center"/>
          </w:tcPr>
          <w:p w14:paraId="50788F44" w14:textId="77777777" w:rsidR="00BD2168" w:rsidRPr="00BD2168" w:rsidRDefault="00BD2168" w:rsidP="00BD2168">
            <w:pPr>
              <w:rPr>
                <w:rFonts w:cs="Arial"/>
                <w:szCs w:val="20"/>
                <w:lang w:val="sl-SI"/>
              </w:rPr>
            </w:pPr>
          </w:p>
        </w:tc>
        <w:tc>
          <w:tcPr>
            <w:tcW w:w="1928" w:type="dxa"/>
            <w:shd w:val="clear" w:color="auto" w:fill="auto"/>
            <w:vAlign w:val="center"/>
          </w:tcPr>
          <w:p w14:paraId="3C1D167E" w14:textId="77777777" w:rsidR="00BD2168" w:rsidRPr="00BD2168" w:rsidRDefault="00BD2168" w:rsidP="00BD2168">
            <w:pPr>
              <w:rPr>
                <w:rFonts w:cs="Arial"/>
                <w:szCs w:val="20"/>
                <w:lang w:val="sl-SI"/>
              </w:rPr>
            </w:pPr>
          </w:p>
        </w:tc>
      </w:tr>
      <w:tr w:rsidR="00BD2168" w:rsidRPr="00BD2168" w14:paraId="6675AE12" w14:textId="77777777" w:rsidTr="00BD2168">
        <w:tc>
          <w:tcPr>
            <w:tcW w:w="1798" w:type="dxa"/>
            <w:shd w:val="clear" w:color="auto" w:fill="auto"/>
            <w:vAlign w:val="center"/>
          </w:tcPr>
          <w:p w14:paraId="4313FB9A" w14:textId="77777777" w:rsidR="00BD2168" w:rsidRPr="00BD2168" w:rsidRDefault="00BD2168" w:rsidP="00BD2168">
            <w:pPr>
              <w:rPr>
                <w:rFonts w:cs="Arial"/>
                <w:szCs w:val="20"/>
                <w:lang w:val="sl-SI"/>
              </w:rPr>
            </w:pPr>
          </w:p>
        </w:tc>
        <w:tc>
          <w:tcPr>
            <w:tcW w:w="1462" w:type="dxa"/>
            <w:vAlign w:val="center"/>
          </w:tcPr>
          <w:p w14:paraId="70A81AD5" w14:textId="77777777" w:rsidR="00BD2168" w:rsidRPr="00BD2168" w:rsidRDefault="00BD2168" w:rsidP="00BD2168">
            <w:pPr>
              <w:rPr>
                <w:rFonts w:cs="Arial"/>
                <w:szCs w:val="20"/>
                <w:lang w:val="sl-SI"/>
              </w:rPr>
            </w:pPr>
          </w:p>
        </w:tc>
        <w:tc>
          <w:tcPr>
            <w:tcW w:w="1844" w:type="dxa"/>
            <w:shd w:val="clear" w:color="auto" w:fill="auto"/>
            <w:vAlign w:val="center"/>
          </w:tcPr>
          <w:p w14:paraId="7C1A600D" w14:textId="77777777" w:rsidR="00BD2168" w:rsidRPr="00BD2168" w:rsidRDefault="00BD2168" w:rsidP="00BD2168">
            <w:pPr>
              <w:rPr>
                <w:rFonts w:cs="Arial"/>
                <w:szCs w:val="20"/>
                <w:lang w:val="sl-SI"/>
              </w:rPr>
            </w:pPr>
          </w:p>
        </w:tc>
        <w:tc>
          <w:tcPr>
            <w:tcW w:w="1682" w:type="dxa"/>
            <w:shd w:val="clear" w:color="auto" w:fill="auto"/>
            <w:vAlign w:val="center"/>
          </w:tcPr>
          <w:p w14:paraId="1AE3CA89" w14:textId="77777777" w:rsidR="00BD2168" w:rsidRPr="00BD2168" w:rsidRDefault="00BD2168" w:rsidP="00BD2168">
            <w:pPr>
              <w:rPr>
                <w:rFonts w:cs="Arial"/>
                <w:szCs w:val="20"/>
                <w:lang w:val="sl-SI"/>
              </w:rPr>
            </w:pPr>
          </w:p>
        </w:tc>
        <w:tc>
          <w:tcPr>
            <w:tcW w:w="1928" w:type="dxa"/>
            <w:shd w:val="clear" w:color="auto" w:fill="auto"/>
            <w:vAlign w:val="center"/>
          </w:tcPr>
          <w:p w14:paraId="2FDDAE55" w14:textId="77777777" w:rsidR="00BD2168" w:rsidRPr="00BD2168" w:rsidRDefault="00BD2168" w:rsidP="00BD2168">
            <w:pPr>
              <w:rPr>
                <w:rFonts w:cs="Arial"/>
                <w:szCs w:val="20"/>
                <w:lang w:val="sl-SI"/>
              </w:rPr>
            </w:pPr>
          </w:p>
        </w:tc>
      </w:tr>
      <w:tr w:rsidR="00BD2168" w:rsidRPr="00BD2168" w14:paraId="3B2046C9" w14:textId="77777777" w:rsidTr="00BD2168">
        <w:tc>
          <w:tcPr>
            <w:tcW w:w="1798" w:type="dxa"/>
            <w:shd w:val="clear" w:color="auto" w:fill="auto"/>
            <w:vAlign w:val="center"/>
          </w:tcPr>
          <w:p w14:paraId="4BA3D569" w14:textId="77777777" w:rsidR="00BD2168" w:rsidRPr="00BD2168" w:rsidRDefault="00BD2168" w:rsidP="00BD2168">
            <w:pPr>
              <w:rPr>
                <w:rFonts w:cs="Arial"/>
                <w:szCs w:val="20"/>
                <w:lang w:val="sl-SI"/>
              </w:rPr>
            </w:pPr>
          </w:p>
        </w:tc>
        <w:tc>
          <w:tcPr>
            <w:tcW w:w="1462" w:type="dxa"/>
            <w:vAlign w:val="center"/>
          </w:tcPr>
          <w:p w14:paraId="673EF40F" w14:textId="77777777" w:rsidR="00BD2168" w:rsidRPr="00BD2168" w:rsidRDefault="00BD2168" w:rsidP="00BD2168">
            <w:pPr>
              <w:rPr>
                <w:rFonts w:cs="Arial"/>
                <w:szCs w:val="20"/>
                <w:lang w:val="sl-SI"/>
              </w:rPr>
            </w:pPr>
          </w:p>
        </w:tc>
        <w:tc>
          <w:tcPr>
            <w:tcW w:w="1844" w:type="dxa"/>
            <w:shd w:val="clear" w:color="auto" w:fill="auto"/>
            <w:vAlign w:val="center"/>
          </w:tcPr>
          <w:p w14:paraId="7525D842" w14:textId="77777777" w:rsidR="00BD2168" w:rsidRPr="00BD2168" w:rsidRDefault="00BD2168" w:rsidP="00BD2168">
            <w:pPr>
              <w:rPr>
                <w:rFonts w:cs="Arial"/>
                <w:szCs w:val="20"/>
                <w:lang w:val="sl-SI"/>
              </w:rPr>
            </w:pPr>
          </w:p>
        </w:tc>
        <w:tc>
          <w:tcPr>
            <w:tcW w:w="1682" w:type="dxa"/>
            <w:shd w:val="clear" w:color="auto" w:fill="auto"/>
            <w:vAlign w:val="center"/>
          </w:tcPr>
          <w:p w14:paraId="47E662FF" w14:textId="77777777" w:rsidR="00BD2168" w:rsidRPr="00BD2168" w:rsidRDefault="00BD2168" w:rsidP="00BD2168">
            <w:pPr>
              <w:rPr>
                <w:rFonts w:cs="Arial"/>
                <w:szCs w:val="20"/>
                <w:lang w:val="sl-SI"/>
              </w:rPr>
            </w:pPr>
          </w:p>
        </w:tc>
        <w:tc>
          <w:tcPr>
            <w:tcW w:w="1928" w:type="dxa"/>
            <w:shd w:val="clear" w:color="auto" w:fill="auto"/>
            <w:vAlign w:val="center"/>
          </w:tcPr>
          <w:p w14:paraId="6C70B6C3" w14:textId="77777777" w:rsidR="00BD2168" w:rsidRPr="00BD2168" w:rsidRDefault="00BD2168" w:rsidP="00BD2168">
            <w:pPr>
              <w:rPr>
                <w:rFonts w:cs="Arial"/>
                <w:szCs w:val="20"/>
                <w:lang w:val="sl-SI"/>
              </w:rPr>
            </w:pPr>
          </w:p>
        </w:tc>
      </w:tr>
      <w:tr w:rsidR="00BD2168" w:rsidRPr="00BD2168" w14:paraId="71A11C9D" w14:textId="77777777" w:rsidTr="00BD2168">
        <w:tc>
          <w:tcPr>
            <w:tcW w:w="1798" w:type="dxa"/>
            <w:shd w:val="clear" w:color="auto" w:fill="auto"/>
            <w:vAlign w:val="center"/>
          </w:tcPr>
          <w:p w14:paraId="60484EE1" w14:textId="77777777" w:rsidR="00BD2168" w:rsidRPr="00BD2168" w:rsidRDefault="00BD2168" w:rsidP="00BD2168">
            <w:pPr>
              <w:rPr>
                <w:rFonts w:cs="Arial"/>
                <w:szCs w:val="20"/>
                <w:lang w:val="sl-SI"/>
              </w:rPr>
            </w:pPr>
          </w:p>
        </w:tc>
        <w:tc>
          <w:tcPr>
            <w:tcW w:w="1462" w:type="dxa"/>
            <w:vAlign w:val="center"/>
          </w:tcPr>
          <w:p w14:paraId="510700FA" w14:textId="77777777" w:rsidR="00BD2168" w:rsidRPr="00BD2168" w:rsidRDefault="00BD2168" w:rsidP="00BD2168">
            <w:pPr>
              <w:rPr>
                <w:rFonts w:cs="Arial"/>
                <w:szCs w:val="20"/>
                <w:lang w:val="sl-SI"/>
              </w:rPr>
            </w:pPr>
          </w:p>
        </w:tc>
        <w:tc>
          <w:tcPr>
            <w:tcW w:w="1844" w:type="dxa"/>
            <w:shd w:val="clear" w:color="auto" w:fill="auto"/>
            <w:vAlign w:val="center"/>
          </w:tcPr>
          <w:p w14:paraId="14BD5E99" w14:textId="77777777" w:rsidR="00BD2168" w:rsidRPr="00BD2168" w:rsidRDefault="00BD2168" w:rsidP="00BD2168">
            <w:pPr>
              <w:rPr>
                <w:rFonts w:cs="Arial"/>
                <w:szCs w:val="20"/>
                <w:lang w:val="sl-SI"/>
              </w:rPr>
            </w:pPr>
          </w:p>
        </w:tc>
        <w:tc>
          <w:tcPr>
            <w:tcW w:w="1682" w:type="dxa"/>
            <w:shd w:val="clear" w:color="auto" w:fill="auto"/>
            <w:vAlign w:val="center"/>
          </w:tcPr>
          <w:p w14:paraId="3FE2DD03" w14:textId="77777777" w:rsidR="00BD2168" w:rsidRPr="00BD2168" w:rsidRDefault="00BD2168" w:rsidP="00BD2168">
            <w:pPr>
              <w:rPr>
                <w:rFonts w:cs="Arial"/>
                <w:szCs w:val="20"/>
                <w:lang w:val="sl-SI"/>
              </w:rPr>
            </w:pPr>
          </w:p>
        </w:tc>
        <w:tc>
          <w:tcPr>
            <w:tcW w:w="1928" w:type="dxa"/>
            <w:shd w:val="clear" w:color="auto" w:fill="auto"/>
            <w:vAlign w:val="center"/>
          </w:tcPr>
          <w:p w14:paraId="7D45963A" w14:textId="77777777" w:rsidR="00BD2168" w:rsidRPr="00BD2168" w:rsidRDefault="00BD2168" w:rsidP="00BD2168">
            <w:pPr>
              <w:rPr>
                <w:rFonts w:cs="Arial"/>
                <w:szCs w:val="20"/>
                <w:lang w:val="sl-SI"/>
              </w:rPr>
            </w:pPr>
          </w:p>
        </w:tc>
      </w:tr>
      <w:tr w:rsidR="00BD2168" w:rsidRPr="00BD2168" w14:paraId="4F22D096" w14:textId="77777777" w:rsidTr="00BD2168">
        <w:tc>
          <w:tcPr>
            <w:tcW w:w="1798" w:type="dxa"/>
            <w:shd w:val="clear" w:color="auto" w:fill="auto"/>
            <w:vAlign w:val="center"/>
          </w:tcPr>
          <w:p w14:paraId="4CD3A274" w14:textId="77777777" w:rsidR="00BD2168" w:rsidRPr="00BD2168" w:rsidRDefault="00BD2168" w:rsidP="00BD2168">
            <w:pPr>
              <w:rPr>
                <w:rFonts w:cs="Arial"/>
                <w:szCs w:val="20"/>
                <w:lang w:val="sl-SI"/>
              </w:rPr>
            </w:pPr>
          </w:p>
        </w:tc>
        <w:tc>
          <w:tcPr>
            <w:tcW w:w="1462" w:type="dxa"/>
            <w:vAlign w:val="center"/>
          </w:tcPr>
          <w:p w14:paraId="6E0C19E0" w14:textId="77777777" w:rsidR="00BD2168" w:rsidRPr="00BD2168" w:rsidRDefault="00BD2168" w:rsidP="00BD2168">
            <w:pPr>
              <w:rPr>
                <w:rFonts w:cs="Arial"/>
                <w:szCs w:val="20"/>
                <w:lang w:val="sl-SI"/>
              </w:rPr>
            </w:pPr>
          </w:p>
        </w:tc>
        <w:tc>
          <w:tcPr>
            <w:tcW w:w="1844" w:type="dxa"/>
            <w:shd w:val="clear" w:color="auto" w:fill="auto"/>
            <w:vAlign w:val="center"/>
          </w:tcPr>
          <w:p w14:paraId="61498921" w14:textId="77777777" w:rsidR="00BD2168" w:rsidRPr="00BD2168" w:rsidRDefault="00BD2168" w:rsidP="00BD2168">
            <w:pPr>
              <w:rPr>
                <w:rFonts w:cs="Arial"/>
                <w:szCs w:val="20"/>
                <w:lang w:val="sl-SI"/>
              </w:rPr>
            </w:pPr>
          </w:p>
        </w:tc>
        <w:tc>
          <w:tcPr>
            <w:tcW w:w="1682" w:type="dxa"/>
            <w:shd w:val="clear" w:color="auto" w:fill="auto"/>
            <w:vAlign w:val="center"/>
          </w:tcPr>
          <w:p w14:paraId="5D1EA069" w14:textId="77777777" w:rsidR="00BD2168" w:rsidRPr="00BD2168" w:rsidRDefault="00BD2168" w:rsidP="00BD2168">
            <w:pPr>
              <w:rPr>
                <w:rFonts w:cs="Arial"/>
                <w:szCs w:val="20"/>
                <w:lang w:val="sl-SI"/>
              </w:rPr>
            </w:pPr>
          </w:p>
        </w:tc>
        <w:tc>
          <w:tcPr>
            <w:tcW w:w="1928" w:type="dxa"/>
            <w:shd w:val="clear" w:color="auto" w:fill="auto"/>
            <w:vAlign w:val="center"/>
          </w:tcPr>
          <w:p w14:paraId="7AFCCBC9" w14:textId="77777777" w:rsidR="00BD2168" w:rsidRPr="00BD2168" w:rsidRDefault="00BD2168" w:rsidP="00BD2168">
            <w:pPr>
              <w:rPr>
                <w:rFonts w:cs="Arial"/>
                <w:szCs w:val="20"/>
                <w:lang w:val="sl-SI"/>
              </w:rPr>
            </w:pPr>
          </w:p>
        </w:tc>
      </w:tr>
      <w:tr w:rsidR="00BD2168" w:rsidRPr="00BD2168" w14:paraId="620BB29B" w14:textId="77777777" w:rsidTr="00BD2168">
        <w:tc>
          <w:tcPr>
            <w:tcW w:w="1798" w:type="dxa"/>
            <w:shd w:val="clear" w:color="auto" w:fill="auto"/>
            <w:vAlign w:val="center"/>
          </w:tcPr>
          <w:p w14:paraId="05A8D9FF" w14:textId="77777777" w:rsidR="00BD2168" w:rsidRPr="00BD2168" w:rsidRDefault="00BD2168" w:rsidP="00BD2168">
            <w:pPr>
              <w:rPr>
                <w:rFonts w:cs="Arial"/>
                <w:szCs w:val="20"/>
                <w:lang w:val="sl-SI"/>
              </w:rPr>
            </w:pPr>
          </w:p>
        </w:tc>
        <w:tc>
          <w:tcPr>
            <w:tcW w:w="1462" w:type="dxa"/>
            <w:vAlign w:val="center"/>
          </w:tcPr>
          <w:p w14:paraId="39BFB466" w14:textId="77777777" w:rsidR="00BD2168" w:rsidRPr="00BD2168" w:rsidRDefault="00BD2168" w:rsidP="00BD2168">
            <w:pPr>
              <w:rPr>
                <w:rFonts w:cs="Arial"/>
                <w:szCs w:val="20"/>
                <w:lang w:val="sl-SI"/>
              </w:rPr>
            </w:pPr>
          </w:p>
        </w:tc>
        <w:tc>
          <w:tcPr>
            <w:tcW w:w="1844" w:type="dxa"/>
            <w:shd w:val="clear" w:color="auto" w:fill="auto"/>
            <w:vAlign w:val="center"/>
          </w:tcPr>
          <w:p w14:paraId="0A787FB4" w14:textId="77777777" w:rsidR="00BD2168" w:rsidRPr="00BD2168" w:rsidRDefault="00BD2168" w:rsidP="00BD2168">
            <w:pPr>
              <w:rPr>
                <w:rFonts w:cs="Arial"/>
                <w:szCs w:val="20"/>
                <w:lang w:val="sl-SI"/>
              </w:rPr>
            </w:pPr>
          </w:p>
        </w:tc>
        <w:tc>
          <w:tcPr>
            <w:tcW w:w="1682" w:type="dxa"/>
            <w:shd w:val="clear" w:color="auto" w:fill="auto"/>
            <w:vAlign w:val="center"/>
          </w:tcPr>
          <w:p w14:paraId="4BC7DD47" w14:textId="77777777" w:rsidR="00BD2168" w:rsidRPr="00BD2168" w:rsidRDefault="00BD2168" w:rsidP="00BD2168">
            <w:pPr>
              <w:rPr>
                <w:rFonts w:cs="Arial"/>
                <w:szCs w:val="20"/>
                <w:lang w:val="sl-SI"/>
              </w:rPr>
            </w:pPr>
          </w:p>
        </w:tc>
        <w:tc>
          <w:tcPr>
            <w:tcW w:w="1928" w:type="dxa"/>
            <w:shd w:val="clear" w:color="auto" w:fill="auto"/>
            <w:vAlign w:val="center"/>
          </w:tcPr>
          <w:p w14:paraId="4D80D22C" w14:textId="77777777" w:rsidR="00BD2168" w:rsidRPr="00BD2168" w:rsidRDefault="00BD2168" w:rsidP="00BD2168">
            <w:pPr>
              <w:rPr>
                <w:rFonts w:cs="Arial"/>
                <w:szCs w:val="20"/>
                <w:lang w:val="sl-SI"/>
              </w:rPr>
            </w:pPr>
          </w:p>
        </w:tc>
      </w:tr>
      <w:tr w:rsidR="00BD2168" w:rsidRPr="00BD2168" w14:paraId="63D31D42" w14:textId="77777777" w:rsidTr="00BD2168">
        <w:tc>
          <w:tcPr>
            <w:tcW w:w="1798" w:type="dxa"/>
            <w:shd w:val="clear" w:color="auto" w:fill="auto"/>
            <w:vAlign w:val="center"/>
          </w:tcPr>
          <w:p w14:paraId="75CFCF3A" w14:textId="77777777" w:rsidR="00BD2168" w:rsidRPr="00BD2168" w:rsidRDefault="00BD2168" w:rsidP="00BD2168">
            <w:pPr>
              <w:rPr>
                <w:rFonts w:cs="Arial"/>
                <w:szCs w:val="20"/>
                <w:lang w:val="sl-SI"/>
              </w:rPr>
            </w:pPr>
          </w:p>
        </w:tc>
        <w:tc>
          <w:tcPr>
            <w:tcW w:w="1462" w:type="dxa"/>
            <w:vAlign w:val="center"/>
          </w:tcPr>
          <w:p w14:paraId="404DEBFE" w14:textId="77777777" w:rsidR="00BD2168" w:rsidRPr="00BD2168" w:rsidRDefault="00BD2168" w:rsidP="00BD2168">
            <w:pPr>
              <w:rPr>
                <w:rFonts w:cs="Arial"/>
                <w:szCs w:val="20"/>
                <w:lang w:val="sl-SI"/>
              </w:rPr>
            </w:pPr>
          </w:p>
        </w:tc>
        <w:tc>
          <w:tcPr>
            <w:tcW w:w="1844" w:type="dxa"/>
            <w:shd w:val="clear" w:color="auto" w:fill="auto"/>
            <w:vAlign w:val="center"/>
          </w:tcPr>
          <w:p w14:paraId="086335EF" w14:textId="77777777" w:rsidR="00BD2168" w:rsidRPr="00BD2168" w:rsidRDefault="00BD2168" w:rsidP="00BD2168">
            <w:pPr>
              <w:rPr>
                <w:rFonts w:cs="Arial"/>
                <w:szCs w:val="20"/>
                <w:lang w:val="sl-SI"/>
              </w:rPr>
            </w:pPr>
          </w:p>
        </w:tc>
        <w:tc>
          <w:tcPr>
            <w:tcW w:w="1682" w:type="dxa"/>
            <w:shd w:val="clear" w:color="auto" w:fill="auto"/>
            <w:vAlign w:val="center"/>
          </w:tcPr>
          <w:p w14:paraId="6118D050" w14:textId="77777777" w:rsidR="00BD2168" w:rsidRPr="00BD2168" w:rsidRDefault="00BD2168" w:rsidP="00BD2168">
            <w:pPr>
              <w:rPr>
                <w:rFonts w:cs="Arial"/>
                <w:szCs w:val="20"/>
                <w:lang w:val="sl-SI"/>
              </w:rPr>
            </w:pPr>
          </w:p>
        </w:tc>
        <w:tc>
          <w:tcPr>
            <w:tcW w:w="1928" w:type="dxa"/>
            <w:shd w:val="clear" w:color="auto" w:fill="auto"/>
            <w:vAlign w:val="center"/>
          </w:tcPr>
          <w:p w14:paraId="0FFC79A3" w14:textId="77777777" w:rsidR="00BD2168" w:rsidRPr="00BD2168" w:rsidRDefault="00BD2168" w:rsidP="00BD2168">
            <w:pPr>
              <w:rPr>
                <w:rFonts w:cs="Arial"/>
                <w:szCs w:val="20"/>
                <w:lang w:val="sl-SI"/>
              </w:rPr>
            </w:pPr>
          </w:p>
        </w:tc>
      </w:tr>
      <w:tr w:rsidR="00BD2168" w:rsidRPr="00BD2168" w14:paraId="4D34C621" w14:textId="77777777" w:rsidTr="00BD2168">
        <w:tc>
          <w:tcPr>
            <w:tcW w:w="1798" w:type="dxa"/>
            <w:shd w:val="clear" w:color="auto" w:fill="auto"/>
            <w:vAlign w:val="center"/>
          </w:tcPr>
          <w:p w14:paraId="35164BE9" w14:textId="77777777" w:rsidR="00BD2168" w:rsidRPr="00BD2168" w:rsidRDefault="00BD2168" w:rsidP="00BD2168">
            <w:pPr>
              <w:rPr>
                <w:rFonts w:cs="Arial"/>
                <w:szCs w:val="20"/>
                <w:lang w:val="sl-SI"/>
              </w:rPr>
            </w:pPr>
          </w:p>
        </w:tc>
        <w:tc>
          <w:tcPr>
            <w:tcW w:w="1462" w:type="dxa"/>
            <w:vAlign w:val="center"/>
          </w:tcPr>
          <w:p w14:paraId="336B08CE" w14:textId="77777777" w:rsidR="00BD2168" w:rsidRPr="00BD2168" w:rsidRDefault="00BD2168" w:rsidP="00BD2168">
            <w:pPr>
              <w:rPr>
                <w:rFonts w:cs="Arial"/>
                <w:szCs w:val="20"/>
                <w:lang w:val="sl-SI"/>
              </w:rPr>
            </w:pPr>
          </w:p>
        </w:tc>
        <w:tc>
          <w:tcPr>
            <w:tcW w:w="1844" w:type="dxa"/>
            <w:shd w:val="clear" w:color="auto" w:fill="auto"/>
            <w:vAlign w:val="center"/>
          </w:tcPr>
          <w:p w14:paraId="2C3D948A" w14:textId="77777777" w:rsidR="00BD2168" w:rsidRPr="00BD2168" w:rsidRDefault="00BD2168" w:rsidP="00BD2168">
            <w:pPr>
              <w:rPr>
                <w:rFonts w:cs="Arial"/>
                <w:szCs w:val="20"/>
                <w:lang w:val="sl-SI"/>
              </w:rPr>
            </w:pPr>
          </w:p>
        </w:tc>
        <w:tc>
          <w:tcPr>
            <w:tcW w:w="1682" w:type="dxa"/>
            <w:shd w:val="clear" w:color="auto" w:fill="auto"/>
            <w:vAlign w:val="center"/>
          </w:tcPr>
          <w:p w14:paraId="51783378" w14:textId="77777777" w:rsidR="00BD2168" w:rsidRPr="00BD2168" w:rsidRDefault="00BD2168" w:rsidP="00BD2168">
            <w:pPr>
              <w:rPr>
                <w:rFonts w:cs="Arial"/>
                <w:szCs w:val="20"/>
                <w:lang w:val="sl-SI"/>
              </w:rPr>
            </w:pPr>
          </w:p>
        </w:tc>
        <w:tc>
          <w:tcPr>
            <w:tcW w:w="1928" w:type="dxa"/>
            <w:shd w:val="clear" w:color="auto" w:fill="auto"/>
            <w:vAlign w:val="center"/>
          </w:tcPr>
          <w:p w14:paraId="0B5B6B6C" w14:textId="77777777" w:rsidR="00BD2168" w:rsidRPr="00BD2168" w:rsidRDefault="00BD2168" w:rsidP="00BD2168">
            <w:pPr>
              <w:rPr>
                <w:rFonts w:cs="Arial"/>
                <w:szCs w:val="20"/>
                <w:lang w:val="sl-SI"/>
              </w:rPr>
            </w:pPr>
          </w:p>
        </w:tc>
      </w:tr>
      <w:tr w:rsidR="00BD2168" w:rsidRPr="00BD2168" w14:paraId="1CB43321" w14:textId="77777777" w:rsidTr="00BD2168">
        <w:tc>
          <w:tcPr>
            <w:tcW w:w="1798" w:type="dxa"/>
            <w:shd w:val="clear" w:color="auto" w:fill="auto"/>
            <w:vAlign w:val="center"/>
          </w:tcPr>
          <w:p w14:paraId="7CA1CD28" w14:textId="77777777" w:rsidR="00BD2168" w:rsidRPr="00BD2168" w:rsidRDefault="00BD2168" w:rsidP="00BD2168">
            <w:pPr>
              <w:rPr>
                <w:rFonts w:cs="Arial"/>
                <w:szCs w:val="20"/>
                <w:lang w:val="sl-SI"/>
              </w:rPr>
            </w:pPr>
          </w:p>
        </w:tc>
        <w:tc>
          <w:tcPr>
            <w:tcW w:w="1462" w:type="dxa"/>
            <w:vAlign w:val="center"/>
          </w:tcPr>
          <w:p w14:paraId="66486A52" w14:textId="77777777" w:rsidR="00BD2168" w:rsidRPr="00BD2168" w:rsidRDefault="00BD2168" w:rsidP="00BD2168">
            <w:pPr>
              <w:rPr>
                <w:rFonts w:cs="Arial"/>
                <w:szCs w:val="20"/>
                <w:lang w:val="sl-SI"/>
              </w:rPr>
            </w:pPr>
          </w:p>
        </w:tc>
        <w:tc>
          <w:tcPr>
            <w:tcW w:w="1844" w:type="dxa"/>
            <w:shd w:val="clear" w:color="auto" w:fill="auto"/>
            <w:vAlign w:val="center"/>
          </w:tcPr>
          <w:p w14:paraId="0323B01F" w14:textId="77777777" w:rsidR="00BD2168" w:rsidRPr="00BD2168" w:rsidRDefault="00BD2168" w:rsidP="00BD2168">
            <w:pPr>
              <w:rPr>
                <w:rFonts w:cs="Arial"/>
                <w:szCs w:val="20"/>
                <w:lang w:val="sl-SI"/>
              </w:rPr>
            </w:pPr>
          </w:p>
        </w:tc>
        <w:tc>
          <w:tcPr>
            <w:tcW w:w="1682" w:type="dxa"/>
            <w:shd w:val="clear" w:color="auto" w:fill="auto"/>
            <w:vAlign w:val="center"/>
          </w:tcPr>
          <w:p w14:paraId="0B28510F" w14:textId="77777777" w:rsidR="00BD2168" w:rsidRPr="00BD2168" w:rsidRDefault="00BD2168" w:rsidP="00BD2168">
            <w:pPr>
              <w:rPr>
                <w:rFonts w:cs="Arial"/>
                <w:szCs w:val="20"/>
                <w:lang w:val="sl-SI"/>
              </w:rPr>
            </w:pPr>
          </w:p>
        </w:tc>
        <w:tc>
          <w:tcPr>
            <w:tcW w:w="1928" w:type="dxa"/>
            <w:shd w:val="clear" w:color="auto" w:fill="auto"/>
            <w:vAlign w:val="center"/>
          </w:tcPr>
          <w:p w14:paraId="24BA5DFB" w14:textId="77777777" w:rsidR="00BD2168" w:rsidRPr="00BD2168" w:rsidRDefault="00BD2168" w:rsidP="00BD2168">
            <w:pPr>
              <w:rPr>
                <w:rFonts w:cs="Arial"/>
                <w:szCs w:val="20"/>
                <w:lang w:val="sl-SI"/>
              </w:rPr>
            </w:pPr>
          </w:p>
        </w:tc>
      </w:tr>
      <w:tr w:rsidR="00BD2168" w:rsidRPr="00BD2168" w14:paraId="5EA31682" w14:textId="77777777" w:rsidTr="00BD2168">
        <w:tc>
          <w:tcPr>
            <w:tcW w:w="1798" w:type="dxa"/>
            <w:tcBorders>
              <w:bottom w:val="single" w:sz="4" w:space="0" w:color="auto"/>
            </w:tcBorders>
            <w:shd w:val="clear" w:color="auto" w:fill="auto"/>
            <w:vAlign w:val="center"/>
          </w:tcPr>
          <w:p w14:paraId="481A321F" w14:textId="77777777" w:rsidR="00BD2168" w:rsidRPr="00BD2168" w:rsidRDefault="00BD2168" w:rsidP="00BD2168">
            <w:pPr>
              <w:rPr>
                <w:rFonts w:cs="Arial"/>
                <w:szCs w:val="20"/>
                <w:lang w:val="sl-SI"/>
              </w:rPr>
            </w:pPr>
          </w:p>
        </w:tc>
        <w:tc>
          <w:tcPr>
            <w:tcW w:w="1462" w:type="dxa"/>
            <w:tcBorders>
              <w:bottom w:val="single" w:sz="4" w:space="0" w:color="auto"/>
            </w:tcBorders>
            <w:vAlign w:val="center"/>
          </w:tcPr>
          <w:p w14:paraId="3001A924" w14:textId="77777777" w:rsidR="00BD2168" w:rsidRPr="00BD2168" w:rsidRDefault="00BD2168" w:rsidP="00BD2168">
            <w:pPr>
              <w:rPr>
                <w:rFonts w:cs="Arial"/>
                <w:szCs w:val="20"/>
                <w:lang w:val="sl-SI"/>
              </w:rPr>
            </w:pPr>
          </w:p>
        </w:tc>
        <w:tc>
          <w:tcPr>
            <w:tcW w:w="1844" w:type="dxa"/>
            <w:tcBorders>
              <w:bottom w:val="single" w:sz="4" w:space="0" w:color="auto"/>
            </w:tcBorders>
            <w:shd w:val="clear" w:color="auto" w:fill="auto"/>
            <w:vAlign w:val="center"/>
          </w:tcPr>
          <w:p w14:paraId="4AC28C04" w14:textId="77777777" w:rsidR="00BD2168" w:rsidRPr="00BD2168" w:rsidRDefault="00BD2168" w:rsidP="00BD2168">
            <w:pPr>
              <w:rPr>
                <w:rFonts w:cs="Arial"/>
                <w:szCs w:val="20"/>
                <w:lang w:val="sl-SI"/>
              </w:rPr>
            </w:pPr>
          </w:p>
        </w:tc>
        <w:tc>
          <w:tcPr>
            <w:tcW w:w="1682" w:type="dxa"/>
            <w:shd w:val="clear" w:color="auto" w:fill="auto"/>
            <w:vAlign w:val="center"/>
          </w:tcPr>
          <w:p w14:paraId="2482494D" w14:textId="77777777" w:rsidR="00BD2168" w:rsidRPr="00BD2168" w:rsidRDefault="00BD2168" w:rsidP="00BD2168">
            <w:pPr>
              <w:rPr>
                <w:rFonts w:cs="Arial"/>
                <w:szCs w:val="20"/>
                <w:lang w:val="sl-SI"/>
              </w:rPr>
            </w:pPr>
          </w:p>
        </w:tc>
        <w:tc>
          <w:tcPr>
            <w:tcW w:w="1928" w:type="dxa"/>
            <w:tcBorders>
              <w:bottom w:val="single" w:sz="4" w:space="0" w:color="auto"/>
            </w:tcBorders>
            <w:shd w:val="clear" w:color="auto" w:fill="auto"/>
            <w:vAlign w:val="center"/>
          </w:tcPr>
          <w:p w14:paraId="3542CC44" w14:textId="77777777" w:rsidR="00BD2168" w:rsidRPr="00BD2168" w:rsidRDefault="00BD2168" w:rsidP="00BD2168">
            <w:pPr>
              <w:rPr>
                <w:rFonts w:cs="Arial"/>
                <w:szCs w:val="20"/>
                <w:lang w:val="sl-SI"/>
              </w:rPr>
            </w:pPr>
          </w:p>
        </w:tc>
      </w:tr>
      <w:tr w:rsidR="00BD2168" w:rsidRPr="00BD2168" w14:paraId="5FF11AC4" w14:textId="77777777" w:rsidTr="00BD2168">
        <w:tc>
          <w:tcPr>
            <w:tcW w:w="1798" w:type="dxa"/>
            <w:tcBorders>
              <w:top w:val="single" w:sz="4" w:space="0" w:color="auto"/>
              <w:left w:val="nil"/>
              <w:bottom w:val="nil"/>
              <w:right w:val="nil"/>
            </w:tcBorders>
            <w:shd w:val="clear" w:color="auto" w:fill="auto"/>
          </w:tcPr>
          <w:p w14:paraId="31A34FD8" w14:textId="77777777" w:rsidR="00BD2168" w:rsidRPr="00BD2168" w:rsidRDefault="00BD2168" w:rsidP="00BD2168">
            <w:pPr>
              <w:rPr>
                <w:rFonts w:cs="Arial"/>
                <w:szCs w:val="20"/>
                <w:lang w:val="sl-SI"/>
              </w:rPr>
            </w:pPr>
          </w:p>
        </w:tc>
        <w:tc>
          <w:tcPr>
            <w:tcW w:w="1462" w:type="dxa"/>
            <w:tcBorders>
              <w:top w:val="single" w:sz="4" w:space="0" w:color="auto"/>
              <w:left w:val="nil"/>
              <w:bottom w:val="nil"/>
              <w:right w:val="nil"/>
            </w:tcBorders>
          </w:tcPr>
          <w:p w14:paraId="613AEA68" w14:textId="77777777" w:rsidR="00BD2168" w:rsidRPr="00BD2168" w:rsidRDefault="00BD2168" w:rsidP="00BD2168">
            <w:pPr>
              <w:rPr>
                <w:rFonts w:cs="Arial"/>
                <w:szCs w:val="20"/>
                <w:lang w:val="sl-SI"/>
              </w:rPr>
            </w:pPr>
          </w:p>
        </w:tc>
        <w:tc>
          <w:tcPr>
            <w:tcW w:w="1844" w:type="dxa"/>
            <w:tcBorders>
              <w:top w:val="single" w:sz="4" w:space="0" w:color="auto"/>
              <w:left w:val="nil"/>
              <w:bottom w:val="nil"/>
              <w:right w:val="single" w:sz="4" w:space="0" w:color="auto"/>
            </w:tcBorders>
            <w:shd w:val="clear" w:color="auto" w:fill="auto"/>
          </w:tcPr>
          <w:p w14:paraId="2C3F88ED" w14:textId="77777777" w:rsidR="00BD2168" w:rsidRPr="00BD2168" w:rsidRDefault="00BD2168" w:rsidP="00BD2168">
            <w:pPr>
              <w:rPr>
                <w:rFonts w:cs="Arial"/>
                <w:szCs w:val="20"/>
                <w:lang w:val="sl-SI"/>
              </w:rPr>
            </w:pPr>
          </w:p>
        </w:tc>
        <w:tc>
          <w:tcPr>
            <w:tcW w:w="1682" w:type="dxa"/>
            <w:tcBorders>
              <w:left w:val="single" w:sz="4" w:space="0" w:color="auto"/>
              <w:right w:val="single" w:sz="4" w:space="0" w:color="auto"/>
            </w:tcBorders>
            <w:shd w:val="clear" w:color="auto" w:fill="auto"/>
          </w:tcPr>
          <w:p w14:paraId="1C74AA37" w14:textId="77777777" w:rsidR="00BD2168" w:rsidRPr="00BD2168" w:rsidRDefault="00BD2168" w:rsidP="00BD2168">
            <w:pPr>
              <w:rPr>
                <w:rFonts w:cs="Arial"/>
                <w:szCs w:val="20"/>
                <w:lang w:val="sl-SI"/>
              </w:rPr>
            </w:pPr>
            <w:r w:rsidRPr="00BD2168">
              <w:rPr>
                <w:rFonts w:cs="Arial"/>
                <w:sz w:val="16"/>
                <w:szCs w:val="16"/>
                <w:lang w:val="sl-SI"/>
              </w:rPr>
              <w:t>SKUPAJ</w:t>
            </w:r>
            <w:r w:rsidRPr="00BD2168">
              <w:rPr>
                <w:rFonts w:cs="Arial"/>
                <w:szCs w:val="20"/>
                <w:lang w:val="sl-SI"/>
              </w:rPr>
              <w:t>:</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2B2C9B6" w14:textId="77777777" w:rsidR="00BD2168" w:rsidRPr="00BD2168" w:rsidRDefault="00BD2168" w:rsidP="00BD2168">
            <w:pPr>
              <w:rPr>
                <w:rFonts w:cs="Arial"/>
                <w:szCs w:val="20"/>
                <w:lang w:val="sl-SI"/>
              </w:rPr>
            </w:pPr>
          </w:p>
        </w:tc>
      </w:tr>
    </w:tbl>
    <w:p w14:paraId="3F9CAE44" w14:textId="77777777" w:rsidR="00BD2168" w:rsidRPr="00BD2168" w:rsidRDefault="00BD2168" w:rsidP="00BD2168">
      <w:pPr>
        <w:tabs>
          <w:tab w:val="center" w:pos="7088"/>
        </w:tabs>
        <w:spacing w:line="240" w:lineRule="exact"/>
        <w:rPr>
          <w:rFonts w:cs="Arial"/>
          <w:szCs w:val="20"/>
          <w:lang w:val="sl-SI"/>
        </w:rPr>
      </w:pPr>
      <w:r w:rsidRPr="00BD2168">
        <w:rPr>
          <w:rFonts w:cs="Arial"/>
          <w:szCs w:val="20"/>
          <w:lang w:val="sl-SI"/>
        </w:rPr>
        <w:tab/>
      </w:r>
    </w:p>
    <w:p w14:paraId="78D6311B" w14:textId="77777777" w:rsidR="00BD2168" w:rsidRPr="00BD2168" w:rsidRDefault="00BD2168" w:rsidP="00BD2168">
      <w:pPr>
        <w:rPr>
          <w:rFonts w:cs="Arial"/>
          <w:szCs w:val="20"/>
          <w:lang w:val="sl-SI"/>
        </w:rPr>
      </w:pPr>
    </w:p>
    <w:p w14:paraId="4C26C0CF" w14:textId="77777777" w:rsidR="00BD2168" w:rsidRPr="00BD2168" w:rsidRDefault="00BD2168" w:rsidP="00BD2168">
      <w:pPr>
        <w:spacing w:line="240" w:lineRule="auto"/>
        <w:rPr>
          <w:rFonts w:cs="Arial"/>
          <w:szCs w:val="20"/>
          <w:lang w:val="sl-SI"/>
        </w:rPr>
      </w:pPr>
      <w:r w:rsidRPr="00BD2168">
        <w:rPr>
          <w:rFonts w:cs="Arial"/>
          <w:szCs w:val="20"/>
          <w:lang w:val="sl-SI"/>
        </w:rPr>
        <w:br w:type="page"/>
      </w:r>
    </w:p>
    <w:p w14:paraId="05BFA38A" w14:textId="77777777" w:rsidR="00BD2168" w:rsidRPr="00BD2168" w:rsidRDefault="00BD2168" w:rsidP="00BD2168">
      <w:pPr>
        <w:rPr>
          <w:rFonts w:cs="Arial"/>
          <w:szCs w:val="20"/>
          <w:lang w:val="sl-SI"/>
        </w:rPr>
      </w:pPr>
      <w:r w:rsidRPr="00BD2168">
        <w:rPr>
          <w:rFonts w:cs="Arial"/>
          <w:szCs w:val="20"/>
          <w:lang w:val="sl-SI"/>
        </w:rPr>
        <w:lastRenderedPageBreak/>
        <w:t xml:space="preserve">Obrazec št. 5: Napoved o sklenitvi pravnega posla razpolaganja </w:t>
      </w:r>
      <w:r w:rsidRPr="00BD2168">
        <w:rPr>
          <w:szCs w:val="20"/>
          <w:lang w:val="sl-SI"/>
        </w:rPr>
        <w:t>z nepremičnim premoženjem</w:t>
      </w:r>
      <w:r w:rsidRPr="00BD2168">
        <w:rPr>
          <w:rFonts w:cs="Arial"/>
          <w:szCs w:val="20"/>
          <w:lang w:val="sl-SI"/>
        </w:rPr>
        <w:t xml:space="preserve"> </w:t>
      </w:r>
    </w:p>
    <w:p w14:paraId="23F18C8C" w14:textId="77777777" w:rsidR="00BD2168" w:rsidRPr="00BD2168" w:rsidRDefault="00BD2168" w:rsidP="00BD2168">
      <w:pPr>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2"/>
        <w:gridCol w:w="866"/>
        <w:gridCol w:w="767"/>
        <w:gridCol w:w="709"/>
        <w:gridCol w:w="850"/>
        <w:gridCol w:w="851"/>
        <w:gridCol w:w="567"/>
        <w:gridCol w:w="709"/>
        <w:gridCol w:w="708"/>
        <w:gridCol w:w="709"/>
        <w:gridCol w:w="980"/>
      </w:tblGrid>
      <w:tr w:rsidR="00BD2168" w:rsidRPr="007C26FE" w14:paraId="669A6476" w14:textId="77777777" w:rsidTr="00BD2168">
        <w:trPr>
          <w:trHeight w:val="1134"/>
        </w:trPr>
        <w:tc>
          <w:tcPr>
            <w:tcW w:w="772" w:type="dxa"/>
            <w:shd w:val="clear" w:color="auto" w:fill="auto"/>
            <w:vAlign w:val="center"/>
          </w:tcPr>
          <w:p w14:paraId="04A99F2B"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ZAPOREDNA ŠTEVILKA</w:t>
            </w:r>
          </w:p>
        </w:tc>
        <w:tc>
          <w:tcPr>
            <w:tcW w:w="866" w:type="dxa"/>
            <w:vAlign w:val="center"/>
          </w:tcPr>
          <w:p w14:paraId="7A4BF2F5"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 xml:space="preserve">UPRAVLJAVEC </w:t>
            </w:r>
          </w:p>
        </w:tc>
        <w:tc>
          <w:tcPr>
            <w:tcW w:w="767" w:type="dxa"/>
            <w:shd w:val="clear" w:color="auto" w:fill="auto"/>
            <w:vAlign w:val="center"/>
          </w:tcPr>
          <w:p w14:paraId="4EB4A600"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ŠT. ZADEVE PRI UPRAVLJAVCU</w:t>
            </w:r>
          </w:p>
        </w:tc>
        <w:tc>
          <w:tcPr>
            <w:tcW w:w="709" w:type="dxa"/>
            <w:shd w:val="clear" w:color="auto" w:fill="auto"/>
            <w:vAlign w:val="center"/>
          </w:tcPr>
          <w:p w14:paraId="035137BA"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SAMOUPRAVNA LOKALNA SKUPNOST</w:t>
            </w:r>
          </w:p>
        </w:tc>
        <w:tc>
          <w:tcPr>
            <w:tcW w:w="850" w:type="dxa"/>
            <w:shd w:val="clear" w:color="auto" w:fill="auto"/>
            <w:vAlign w:val="center"/>
          </w:tcPr>
          <w:p w14:paraId="5DD3995C" w14:textId="46274532"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ŠIFRA IN IME KATASTRSKE OBČINE</w:t>
            </w:r>
          </w:p>
        </w:tc>
        <w:tc>
          <w:tcPr>
            <w:tcW w:w="851" w:type="dxa"/>
            <w:shd w:val="clear" w:color="auto" w:fill="auto"/>
            <w:vAlign w:val="center"/>
          </w:tcPr>
          <w:p w14:paraId="19AF4082"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PARCELNA ŠTEVILKA</w:t>
            </w:r>
          </w:p>
        </w:tc>
        <w:tc>
          <w:tcPr>
            <w:tcW w:w="567" w:type="dxa"/>
            <w:shd w:val="clear" w:color="auto" w:fill="auto"/>
            <w:vAlign w:val="center"/>
          </w:tcPr>
          <w:p w14:paraId="734A7CC9" w14:textId="475B2A75"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POVRŠINA</w:t>
            </w:r>
            <w:r w:rsidR="008238D9">
              <w:rPr>
                <w:rFonts w:cs="Arial"/>
                <w:sz w:val="12"/>
                <w:szCs w:val="12"/>
                <w:lang w:val="sl-SI"/>
              </w:rPr>
              <w:t xml:space="preserve"> PARCELE</w:t>
            </w:r>
            <w:r w:rsidRPr="00BD2168">
              <w:rPr>
                <w:rFonts w:cs="Arial"/>
                <w:sz w:val="12"/>
                <w:szCs w:val="12"/>
                <w:lang w:val="sl-SI"/>
              </w:rPr>
              <w:t xml:space="preserve"> V M2</w:t>
            </w:r>
          </w:p>
        </w:tc>
        <w:tc>
          <w:tcPr>
            <w:tcW w:w="709" w:type="dxa"/>
            <w:shd w:val="clear" w:color="auto" w:fill="auto"/>
            <w:vAlign w:val="center"/>
          </w:tcPr>
          <w:p w14:paraId="0BA228C1" w14:textId="01E4F49F"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ID OZNAKA DELA STAVBE</w:t>
            </w:r>
          </w:p>
        </w:tc>
        <w:tc>
          <w:tcPr>
            <w:tcW w:w="708" w:type="dxa"/>
            <w:shd w:val="clear" w:color="auto" w:fill="auto"/>
            <w:vAlign w:val="center"/>
          </w:tcPr>
          <w:p w14:paraId="67021FCB" w14:textId="71552311"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POVRŠINA DELA STAVBE V M2</w:t>
            </w:r>
          </w:p>
        </w:tc>
        <w:tc>
          <w:tcPr>
            <w:tcW w:w="709" w:type="dxa"/>
            <w:shd w:val="clear" w:color="auto" w:fill="auto"/>
            <w:vAlign w:val="center"/>
          </w:tcPr>
          <w:p w14:paraId="578AAAFA" w14:textId="34ACFBEB"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NASLOV DELA STAVBE</w:t>
            </w:r>
          </w:p>
        </w:tc>
        <w:tc>
          <w:tcPr>
            <w:tcW w:w="980" w:type="dxa"/>
            <w:shd w:val="clear" w:color="auto" w:fill="auto"/>
            <w:vAlign w:val="center"/>
          </w:tcPr>
          <w:p w14:paraId="7DCE18CD"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OCENJENA, POSPLOŠENA ALI ORIENTACIJSKA VREDNOST NEPREMIČNINE</w:t>
            </w:r>
          </w:p>
        </w:tc>
      </w:tr>
      <w:tr w:rsidR="00BD2168" w:rsidRPr="007C26FE" w14:paraId="127BD1DB" w14:textId="77777777" w:rsidTr="00BD2168">
        <w:tc>
          <w:tcPr>
            <w:tcW w:w="772" w:type="dxa"/>
            <w:shd w:val="clear" w:color="auto" w:fill="auto"/>
            <w:vAlign w:val="center"/>
          </w:tcPr>
          <w:p w14:paraId="4C0CE399" w14:textId="77777777" w:rsidR="00BD2168" w:rsidRPr="00BD2168" w:rsidRDefault="00BD2168" w:rsidP="00BD2168">
            <w:pPr>
              <w:rPr>
                <w:rFonts w:cs="Arial"/>
                <w:szCs w:val="20"/>
                <w:lang w:val="sl-SI"/>
              </w:rPr>
            </w:pPr>
          </w:p>
        </w:tc>
        <w:tc>
          <w:tcPr>
            <w:tcW w:w="866" w:type="dxa"/>
          </w:tcPr>
          <w:p w14:paraId="25845188" w14:textId="77777777" w:rsidR="00BD2168" w:rsidRPr="00BD2168" w:rsidRDefault="00BD2168" w:rsidP="00BD2168">
            <w:pPr>
              <w:rPr>
                <w:rFonts w:cs="Arial"/>
                <w:szCs w:val="20"/>
                <w:lang w:val="sl-SI"/>
              </w:rPr>
            </w:pPr>
          </w:p>
        </w:tc>
        <w:tc>
          <w:tcPr>
            <w:tcW w:w="767" w:type="dxa"/>
            <w:shd w:val="clear" w:color="auto" w:fill="auto"/>
            <w:vAlign w:val="center"/>
          </w:tcPr>
          <w:p w14:paraId="603885ED" w14:textId="77777777" w:rsidR="00BD2168" w:rsidRPr="00BD2168" w:rsidRDefault="00BD2168" w:rsidP="00BD2168">
            <w:pPr>
              <w:rPr>
                <w:rFonts w:cs="Arial"/>
                <w:szCs w:val="20"/>
                <w:lang w:val="sl-SI"/>
              </w:rPr>
            </w:pPr>
          </w:p>
        </w:tc>
        <w:tc>
          <w:tcPr>
            <w:tcW w:w="709" w:type="dxa"/>
            <w:shd w:val="clear" w:color="auto" w:fill="auto"/>
            <w:vAlign w:val="center"/>
          </w:tcPr>
          <w:p w14:paraId="7376C5C9" w14:textId="77777777" w:rsidR="00BD2168" w:rsidRPr="00BD2168" w:rsidRDefault="00BD2168" w:rsidP="00BD2168">
            <w:pPr>
              <w:rPr>
                <w:rFonts w:cs="Arial"/>
                <w:szCs w:val="20"/>
                <w:lang w:val="sl-SI"/>
              </w:rPr>
            </w:pPr>
          </w:p>
        </w:tc>
        <w:tc>
          <w:tcPr>
            <w:tcW w:w="850" w:type="dxa"/>
            <w:shd w:val="clear" w:color="auto" w:fill="auto"/>
            <w:vAlign w:val="center"/>
          </w:tcPr>
          <w:p w14:paraId="2E8EB76B" w14:textId="77777777" w:rsidR="00BD2168" w:rsidRPr="00BD2168" w:rsidRDefault="00BD2168" w:rsidP="00BD2168">
            <w:pPr>
              <w:rPr>
                <w:rFonts w:cs="Arial"/>
                <w:szCs w:val="20"/>
                <w:lang w:val="sl-SI"/>
              </w:rPr>
            </w:pPr>
          </w:p>
        </w:tc>
        <w:tc>
          <w:tcPr>
            <w:tcW w:w="851" w:type="dxa"/>
            <w:shd w:val="clear" w:color="auto" w:fill="auto"/>
            <w:vAlign w:val="center"/>
          </w:tcPr>
          <w:p w14:paraId="341F400A" w14:textId="77777777" w:rsidR="00BD2168" w:rsidRPr="00BD2168" w:rsidRDefault="00BD2168" w:rsidP="00BD2168">
            <w:pPr>
              <w:rPr>
                <w:rFonts w:cs="Arial"/>
                <w:szCs w:val="20"/>
                <w:lang w:val="sl-SI"/>
              </w:rPr>
            </w:pPr>
          </w:p>
        </w:tc>
        <w:tc>
          <w:tcPr>
            <w:tcW w:w="567" w:type="dxa"/>
            <w:shd w:val="clear" w:color="auto" w:fill="auto"/>
            <w:vAlign w:val="center"/>
          </w:tcPr>
          <w:p w14:paraId="2DE89401" w14:textId="77777777" w:rsidR="00BD2168" w:rsidRPr="00BD2168" w:rsidRDefault="00BD2168" w:rsidP="00BD2168">
            <w:pPr>
              <w:rPr>
                <w:rFonts w:cs="Arial"/>
                <w:szCs w:val="20"/>
                <w:lang w:val="sl-SI"/>
              </w:rPr>
            </w:pPr>
          </w:p>
        </w:tc>
        <w:tc>
          <w:tcPr>
            <w:tcW w:w="709" w:type="dxa"/>
            <w:shd w:val="clear" w:color="auto" w:fill="auto"/>
            <w:vAlign w:val="center"/>
          </w:tcPr>
          <w:p w14:paraId="4E82B212" w14:textId="77777777" w:rsidR="00BD2168" w:rsidRPr="00BD2168" w:rsidRDefault="00BD2168" w:rsidP="00BD2168">
            <w:pPr>
              <w:rPr>
                <w:rFonts w:cs="Arial"/>
                <w:szCs w:val="20"/>
                <w:lang w:val="sl-SI"/>
              </w:rPr>
            </w:pPr>
          </w:p>
        </w:tc>
        <w:tc>
          <w:tcPr>
            <w:tcW w:w="708" w:type="dxa"/>
            <w:shd w:val="clear" w:color="auto" w:fill="auto"/>
            <w:vAlign w:val="center"/>
          </w:tcPr>
          <w:p w14:paraId="06F62FDD" w14:textId="77777777" w:rsidR="00BD2168" w:rsidRPr="00BD2168" w:rsidRDefault="00BD2168" w:rsidP="00BD2168">
            <w:pPr>
              <w:rPr>
                <w:rFonts w:cs="Arial"/>
                <w:szCs w:val="20"/>
                <w:lang w:val="sl-SI"/>
              </w:rPr>
            </w:pPr>
          </w:p>
        </w:tc>
        <w:tc>
          <w:tcPr>
            <w:tcW w:w="709" w:type="dxa"/>
            <w:shd w:val="clear" w:color="auto" w:fill="auto"/>
            <w:vAlign w:val="center"/>
          </w:tcPr>
          <w:p w14:paraId="2D96E42A" w14:textId="77777777" w:rsidR="00BD2168" w:rsidRPr="00BD2168" w:rsidRDefault="00BD2168" w:rsidP="00BD2168">
            <w:pPr>
              <w:rPr>
                <w:rFonts w:cs="Arial"/>
                <w:szCs w:val="20"/>
                <w:lang w:val="sl-SI"/>
              </w:rPr>
            </w:pPr>
          </w:p>
        </w:tc>
        <w:tc>
          <w:tcPr>
            <w:tcW w:w="980" w:type="dxa"/>
            <w:shd w:val="clear" w:color="auto" w:fill="auto"/>
            <w:vAlign w:val="center"/>
          </w:tcPr>
          <w:p w14:paraId="10BBDF8D" w14:textId="77777777" w:rsidR="00BD2168" w:rsidRPr="00BD2168" w:rsidRDefault="00BD2168" w:rsidP="00BD2168">
            <w:pPr>
              <w:rPr>
                <w:rFonts w:cs="Arial"/>
                <w:szCs w:val="20"/>
                <w:lang w:val="sl-SI"/>
              </w:rPr>
            </w:pPr>
          </w:p>
        </w:tc>
      </w:tr>
      <w:tr w:rsidR="00BD2168" w:rsidRPr="007C26FE" w14:paraId="178C9E23" w14:textId="77777777" w:rsidTr="00BD2168">
        <w:tc>
          <w:tcPr>
            <w:tcW w:w="772" w:type="dxa"/>
            <w:shd w:val="clear" w:color="auto" w:fill="auto"/>
            <w:vAlign w:val="center"/>
          </w:tcPr>
          <w:p w14:paraId="332E89CA" w14:textId="77777777" w:rsidR="00BD2168" w:rsidRPr="00BD2168" w:rsidRDefault="00BD2168" w:rsidP="00BD2168">
            <w:pPr>
              <w:rPr>
                <w:rFonts w:cs="Arial"/>
                <w:szCs w:val="20"/>
                <w:lang w:val="sl-SI"/>
              </w:rPr>
            </w:pPr>
          </w:p>
        </w:tc>
        <w:tc>
          <w:tcPr>
            <w:tcW w:w="866" w:type="dxa"/>
          </w:tcPr>
          <w:p w14:paraId="1B68CBF3" w14:textId="77777777" w:rsidR="00BD2168" w:rsidRPr="00BD2168" w:rsidRDefault="00BD2168" w:rsidP="00BD2168">
            <w:pPr>
              <w:rPr>
                <w:rFonts w:cs="Arial"/>
                <w:szCs w:val="20"/>
                <w:lang w:val="sl-SI"/>
              </w:rPr>
            </w:pPr>
          </w:p>
        </w:tc>
        <w:tc>
          <w:tcPr>
            <w:tcW w:w="767" w:type="dxa"/>
            <w:shd w:val="clear" w:color="auto" w:fill="auto"/>
            <w:vAlign w:val="center"/>
          </w:tcPr>
          <w:p w14:paraId="1E64DA48" w14:textId="77777777" w:rsidR="00BD2168" w:rsidRPr="00BD2168" w:rsidRDefault="00BD2168" w:rsidP="00BD2168">
            <w:pPr>
              <w:rPr>
                <w:rFonts w:cs="Arial"/>
                <w:szCs w:val="20"/>
                <w:lang w:val="sl-SI"/>
              </w:rPr>
            </w:pPr>
          </w:p>
        </w:tc>
        <w:tc>
          <w:tcPr>
            <w:tcW w:w="709" w:type="dxa"/>
            <w:shd w:val="clear" w:color="auto" w:fill="auto"/>
            <w:vAlign w:val="center"/>
          </w:tcPr>
          <w:p w14:paraId="1E16CE0E" w14:textId="77777777" w:rsidR="00BD2168" w:rsidRPr="00BD2168" w:rsidRDefault="00BD2168" w:rsidP="00BD2168">
            <w:pPr>
              <w:rPr>
                <w:rFonts w:cs="Arial"/>
                <w:szCs w:val="20"/>
                <w:lang w:val="sl-SI"/>
              </w:rPr>
            </w:pPr>
          </w:p>
        </w:tc>
        <w:tc>
          <w:tcPr>
            <w:tcW w:w="850" w:type="dxa"/>
            <w:shd w:val="clear" w:color="auto" w:fill="auto"/>
            <w:vAlign w:val="center"/>
          </w:tcPr>
          <w:p w14:paraId="6BEBB704" w14:textId="77777777" w:rsidR="00BD2168" w:rsidRPr="00BD2168" w:rsidRDefault="00BD2168" w:rsidP="00BD2168">
            <w:pPr>
              <w:rPr>
                <w:rFonts w:cs="Arial"/>
                <w:szCs w:val="20"/>
                <w:lang w:val="sl-SI"/>
              </w:rPr>
            </w:pPr>
          </w:p>
        </w:tc>
        <w:tc>
          <w:tcPr>
            <w:tcW w:w="851" w:type="dxa"/>
            <w:shd w:val="clear" w:color="auto" w:fill="auto"/>
            <w:vAlign w:val="center"/>
          </w:tcPr>
          <w:p w14:paraId="4CD8FCAE" w14:textId="77777777" w:rsidR="00BD2168" w:rsidRPr="00BD2168" w:rsidRDefault="00BD2168" w:rsidP="00BD2168">
            <w:pPr>
              <w:rPr>
                <w:rFonts w:cs="Arial"/>
                <w:szCs w:val="20"/>
                <w:lang w:val="sl-SI"/>
              </w:rPr>
            </w:pPr>
          </w:p>
        </w:tc>
        <w:tc>
          <w:tcPr>
            <w:tcW w:w="567" w:type="dxa"/>
            <w:shd w:val="clear" w:color="auto" w:fill="auto"/>
            <w:vAlign w:val="center"/>
          </w:tcPr>
          <w:p w14:paraId="3B626C2A" w14:textId="77777777" w:rsidR="00BD2168" w:rsidRPr="00BD2168" w:rsidRDefault="00BD2168" w:rsidP="00BD2168">
            <w:pPr>
              <w:rPr>
                <w:rFonts w:cs="Arial"/>
                <w:szCs w:val="20"/>
                <w:lang w:val="sl-SI"/>
              </w:rPr>
            </w:pPr>
          </w:p>
        </w:tc>
        <w:tc>
          <w:tcPr>
            <w:tcW w:w="709" w:type="dxa"/>
            <w:shd w:val="clear" w:color="auto" w:fill="auto"/>
            <w:vAlign w:val="center"/>
          </w:tcPr>
          <w:p w14:paraId="49DC4FA3" w14:textId="77777777" w:rsidR="00BD2168" w:rsidRPr="00BD2168" w:rsidRDefault="00BD2168" w:rsidP="00BD2168">
            <w:pPr>
              <w:rPr>
                <w:rFonts w:cs="Arial"/>
                <w:szCs w:val="20"/>
                <w:lang w:val="sl-SI"/>
              </w:rPr>
            </w:pPr>
          </w:p>
        </w:tc>
        <w:tc>
          <w:tcPr>
            <w:tcW w:w="708" w:type="dxa"/>
            <w:shd w:val="clear" w:color="auto" w:fill="auto"/>
            <w:vAlign w:val="center"/>
          </w:tcPr>
          <w:p w14:paraId="23E80BE4" w14:textId="77777777" w:rsidR="00BD2168" w:rsidRPr="00BD2168" w:rsidRDefault="00BD2168" w:rsidP="00BD2168">
            <w:pPr>
              <w:rPr>
                <w:rFonts w:cs="Arial"/>
                <w:szCs w:val="20"/>
                <w:lang w:val="sl-SI"/>
              </w:rPr>
            </w:pPr>
          </w:p>
        </w:tc>
        <w:tc>
          <w:tcPr>
            <w:tcW w:w="709" w:type="dxa"/>
            <w:shd w:val="clear" w:color="auto" w:fill="auto"/>
            <w:vAlign w:val="center"/>
          </w:tcPr>
          <w:p w14:paraId="181CDDFB" w14:textId="77777777" w:rsidR="00BD2168" w:rsidRPr="00BD2168" w:rsidRDefault="00BD2168" w:rsidP="00BD2168">
            <w:pPr>
              <w:rPr>
                <w:rFonts w:cs="Arial"/>
                <w:szCs w:val="20"/>
                <w:lang w:val="sl-SI"/>
              </w:rPr>
            </w:pPr>
          </w:p>
        </w:tc>
        <w:tc>
          <w:tcPr>
            <w:tcW w:w="980" w:type="dxa"/>
            <w:shd w:val="clear" w:color="auto" w:fill="auto"/>
            <w:vAlign w:val="center"/>
          </w:tcPr>
          <w:p w14:paraId="267CA9D9" w14:textId="77777777" w:rsidR="00BD2168" w:rsidRPr="00BD2168" w:rsidRDefault="00BD2168" w:rsidP="00BD2168">
            <w:pPr>
              <w:rPr>
                <w:rFonts w:cs="Arial"/>
                <w:szCs w:val="20"/>
                <w:lang w:val="sl-SI"/>
              </w:rPr>
            </w:pPr>
          </w:p>
        </w:tc>
      </w:tr>
      <w:tr w:rsidR="00BD2168" w:rsidRPr="007C26FE" w14:paraId="7BE974AF" w14:textId="77777777" w:rsidTr="00BD2168">
        <w:tc>
          <w:tcPr>
            <w:tcW w:w="772" w:type="dxa"/>
            <w:shd w:val="clear" w:color="auto" w:fill="auto"/>
            <w:vAlign w:val="center"/>
          </w:tcPr>
          <w:p w14:paraId="089B4FF4" w14:textId="77777777" w:rsidR="00BD2168" w:rsidRPr="00BD2168" w:rsidRDefault="00BD2168" w:rsidP="00BD2168">
            <w:pPr>
              <w:rPr>
                <w:rFonts w:cs="Arial"/>
                <w:szCs w:val="20"/>
                <w:lang w:val="sl-SI"/>
              </w:rPr>
            </w:pPr>
          </w:p>
        </w:tc>
        <w:tc>
          <w:tcPr>
            <w:tcW w:w="866" w:type="dxa"/>
          </w:tcPr>
          <w:p w14:paraId="4956EFB3" w14:textId="77777777" w:rsidR="00BD2168" w:rsidRPr="00BD2168" w:rsidRDefault="00BD2168" w:rsidP="00BD2168">
            <w:pPr>
              <w:rPr>
                <w:rFonts w:cs="Arial"/>
                <w:szCs w:val="20"/>
                <w:lang w:val="sl-SI"/>
              </w:rPr>
            </w:pPr>
          </w:p>
        </w:tc>
        <w:tc>
          <w:tcPr>
            <w:tcW w:w="767" w:type="dxa"/>
            <w:shd w:val="clear" w:color="auto" w:fill="auto"/>
            <w:vAlign w:val="center"/>
          </w:tcPr>
          <w:p w14:paraId="27367860" w14:textId="77777777" w:rsidR="00BD2168" w:rsidRPr="00BD2168" w:rsidRDefault="00BD2168" w:rsidP="00BD2168">
            <w:pPr>
              <w:rPr>
                <w:rFonts w:cs="Arial"/>
                <w:szCs w:val="20"/>
                <w:lang w:val="sl-SI"/>
              </w:rPr>
            </w:pPr>
          </w:p>
        </w:tc>
        <w:tc>
          <w:tcPr>
            <w:tcW w:w="709" w:type="dxa"/>
            <w:shd w:val="clear" w:color="auto" w:fill="auto"/>
            <w:vAlign w:val="center"/>
          </w:tcPr>
          <w:p w14:paraId="6FB4C640" w14:textId="77777777" w:rsidR="00BD2168" w:rsidRPr="00BD2168" w:rsidRDefault="00BD2168" w:rsidP="00BD2168">
            <w:pPr>
              <w:rPr>
                <w:rFonts w:cs="Arial"/>
                <w:szCs w:val="20"/>
                <w:lang w:val="sl-SI"/>
              </w:rPr>
            </w:pPr>
          </w:p>
        </w:tc>
        <w:tc>
          <w:tcPr>
            <w:tcW w:w="850" w:type="dxa"/>
            <w:shd w:val="clear" w:color="auto" w:fill="auto"/>
            <w:vAlign w:val="center"/>
          </w:tcPr>
          <w:p w14:paraId="05267B1E" w14:textId="77777777" w:rsidR="00BD2168" w:rsidRPr="00BD2168" w:rsidRDefault="00BD2168" w:rsidP="00BD2168">
            <w:pPr>
              <w:rPr>
                <w:rFonts w:cs="Arial"/>
                <w:szCs w:val="20"/>
                <w:lang w:val="sl-SI"/>
              </w:rPr>
            </w:pPr>
          </w:p>
        </w:tc>
        <w:tc>
          <w:tcPr>
            <w:tcW w:w="851" w:type="dxa"/>
            <w:shd w:val="clear" w:color="auto" w:fill="auto"/>
            <w:vAlign w:val="center"/>
          </w:tcPr>
          <w:p w14:paraId="304DD6BC" w14:textId="77777777" w:rsidR="00BD2168" w:rsidRPr="00BD2168" w:rsidRDefault="00BD2168" w:rsidP="00BD2168">
            <w:pPr>
              <w:rPr>
                <w:rFonts w:cs="Arial"/>
                <w:szCs w:val="20"/>
                <w:lang w:val="sl-SI"/>
              </w:rPr>
            </w:pPr>
          </w:p>
        </w:tc>
        <w:tc>
          <w:tcPr>
            <w:tcW w:w="567" w:type="dxa"/>
            <w:shd w:val="clear" w:color="auto" w:fill="auto"/>
            <w:vAlign w:val="center"/>
          </w:tcPr>
          <w:p w14:paraId="3533C3E9" w14:textId="77777777" w:rsidR="00BD2168" w:rsidRPr="00BD2168" w:rsidRDefault="00BD2168" w:rsidP="00BD2168">
            <w:pPr>
              <w:rPr>
                <w:rFonts w:cs="Arial"/>
                <w:szCs w:val="20"/>
                <w:lang w:val="sl-SI"/>
              </w:rPr>
            </w:pPr>
          </w:p>
        </w:tc>
        <w:tc>
          <w:tcPr>
            <w:tcW w:w="709" w:type="dxa"/>
            <w:shd w:val="clear" w:color="auto" w:fill="auto"/>
            <w:vAlign w:val="center"/>
          </w:tcPr>
          <w:p w14:paraId="1DEFA4C7" w14:textId="77777777" w:rsidR="00BD2168" w:rsidRPr="00BD2168" w:rsidRDefault="00BD2168" w:rsidP="00BD2168">
            <w:pPr>
              <w:rPr>
                <w:rFonts w:cs="Arial"/>
                <w:szCs w:val="20"/>
                <w:lang w:val="sl-SI"/>
              </w:rPr>
            </w:pPr>
          </w:p>
        </w:tc>
        <w:tc>
          <w:tcPr>
            <w:tcW w:w="708" w:type="dxa"/>
            <w:shd w:val="clear" w:color="auto" w:fill="auto"/>
            <w:vAlign w:val="center"/>
          </w:tcPr>
          <w:p w14:paraId="0D9125B0" w14:textId="77777777" w:rsidR="00BD2168" w:rsidRPr="00BD2168" w:rsidRDefault="00BD2168" w:rsidP="00BD2168">
            <w:pPr>
              <w:rPr>
                <w:rFonts w:cs="Arial"/>
                <w:szCs w:val="20"/>
                <w:lang w:val="sl-SI"/>
              </w:rPr>
            </w:pPr>
          </w:p>
        </w:tc>
        <w:tc>
          <w:tcPr>
            <w:tcW w:w="709" w:type="dxa"/>
            <w:shd w:val="clear" w:color="auto" w:fill="auto"/>
            <w:vAlign w:val="center"/>
          </w:tcPr>
          <w:p w14:paraId="145F77AE" w14:textId="77777777" w:rsidR="00BD2168" w:rsidRPr="00BD2168" w:rsidRDefault="00BD2168" w:rsidP="00BD2168">
            <w:pPr>
              <w:rPr>
                <w:rFonts w:cs="Arial"/>
                <w:szCs w:val="20"/>
                <w:lang w:val="sl-SI"/>
              </w:rPr>
            </w:pPr>
          </w:p>
        </w:tc>
        <w:tc>
          <w:tcPr>
            <w:tcW w:w="980" w:type="dxa"/>
            <w:shd w:val="clear" w:color="auto" w:fill="auto"/>
            <w:vAlign w:val="center"/>
          </w:tcPr>
          <w:p w14:paraId="2D7EFE2B" w14:textId="77777777" w:rsidR="00BD2168" w:rsidRPr="00BD2168" w:rsidRDefault="00BD2168" w:rsidP="00BD2168">
            <w:pPr>
              <w:rPr>
                <w:rFonts w:cs="Arial"/>
                <w:szCs w:val="20"/>
                <w:lang w:val="sl-SI"/>
              </w:rPr>
            </w:pPr>
          </w:p>
        </w:tc>
      </w:tr>
      <w:tr w:rsidR="00BD2168" w:rsidRPr="007C26FE" w14:paraId="1137FCC0" w14:textId="77777777" w:rsidTr="00BD2168">
        <w:tc>
          <w:tcPr>
            <w:tcW w:w="772" w:type="dxa"/>
            <w:shd w:val="clear" w:color="auto" w:fill="auto"/>
            <w:vAlign w:val="center"/>
          </w:tcPr>
          <w:p w14:paraId="462E5F33" w14:textId="77777777" w:rsidR="00BD2168" w:rsidRPr="00BD2168" w:rsidRDefault="00BD2168" w:rsidP="00BD2168">
            <w:pPr>
              <w:rPr>
                <w:rFonts w:cs="Arial"/>
                <w:szCs w:val="20"/>
                <w:lang w:val="sl-SI"/>
              </w:rPr>
            </w:pPr>
          </w:p>
        </w:tc>
        <w:tc>
          <w:tcPr>
            <w:tcW w:w="866" w:type="dxa"/>
          </w:tcPr>
          <w:p w14:paraId="7C070AA7" w14:textId="77777777" w:rsidR="00BD2168" w:rsidRPr="00BD2168" w:rsidRDefault="00BD2168" w:rsidP="00BD2168">
            <w:pPr>
              <w:rPr>
                <w:rFonts w:cs="Arial"/>
                <w:szCs w:val="20"/>
                <w:lang w:val="sl-SI"/>
              </w:rPr>
            </w:pPr>
          </w:p>
        </w:tc>
        <w:tc>
          <w:tcPr>
            <w:tcW w:w="767" w:type="dxa"/>
            <w:shd w:val="clear" w:color="auto" w:fill="auto"/>
            <w:vAlign w:val="center"/>
          </w:tcPr>
          <w:p w14:paraId="3530B4C9" w14:textId="77777777" w:rsidR="00BD2168" w:rsidRPr="00BD2168" w:rsidRDefault="00BD2168" w:rsidP="00BD2168">
            <w:pPr>
              <w:rPr>
                <w:rFonts w:cs="Arial"/>
                <w:szCs w:val="20"/>
                <w:lang w:val="sl-SI"/>
              </w:rPr>
            </w:pPr>
          </w:p>
        </w:tc>
        <w:tc>
          <w:tcPr>
            <w:tcW w:w="709" w:type="dxa"/>
            <w:shd w:val="clear" w:color="auto" w:fill="auto"/>
            <w:vAlign w:val="center"/>
          </w:tcPr>
          <w:p w14:paraId="28945046" w14:textId="77777777" w:rsidR="00BD2168" w:rsidRPr="00BD2168" w:rsidRDefault="00BD2168" w:rsidP="00BD2168">
            <w:pPr>
              <w:rPr>
                <w:rFonts w:cs="Arial"/>
                <w:szCs w:val="20"/>
                <w:lang w:val="sl-SI"/>
              </w:rPr>
            </w:pPr>
          </w:p>
        </w:tc>
        <w:tc>
          <w:tcPr>
            <w:tcW w:w="850" w:type="dxa"/>
            <w:shd w:val="clear" w:color="auto" w:fill="auto"/>
            <w:vAlign w:val="center"/>
          </w:tcPr>
          <w:p w14:paraId="5CD84B52" w14:textId="77777777" w:rsidR="00BD2168" w:rsidRPr="00BD2168" w:rsidRDefault="00BD2168" w:rsidP="00BD2168">
            <w:pPr>
              <w:rPr>
                <w:rFonts w:cs="Arial"/>
                <w:szCs w:val="20"/>
                <w:lang w:val="sl-SI"/>
              </w:rPr>
            </w:pPr>
          </w:p>
        </w:tc>
        <w:tc>
          <w:tcPr>
            <w:tcW w:w="851" w:type="dxa"/>
            <w:shd w:val="clear" w:color="auto" w:fill="auto"/>
            <w:vAlign w:val="center"/>
          </w:tcPr>
          <w:p w14:paraId="70CE63F9" w14:textId="77777777" w:rsidR="00BD2168" w:rsidRPr="00BD2168" w:rsidRDefault="00BD2168" w:rsidP="00BD2168">
            <w:pPr>
              <w:rPr>
                <w:rFonts w:cs="Arial"/>
                <w:szCs w:val="20"/>
                <w:lang w:val="sl-SI"/>
              </w:rPr>
            </w:pPr>
          </w:p>
        </w:tc>
        <w:tc>
          <w:tcPr>
            <w:tcW w:w="567" w:type="dxa"/>
            <w:shd w:val="clear" w:color="auto" w:fill="auto"/>
            <w:vAlign w:val="center"/>
          </w:tcPr>
          <w:p w14:paraId="38DE49D5" w14:textId="77777777" w:rsidR="00BD2168" w:rsidRPr="00BD2168" w:rsidRDefault="00BD2168" w:rsidP="00BD2168">
            <w:pPr>
              <w:rPr>
                <w:rFonts w:cs="Arial"/>
                <w:szCs w:val="20"/>
                <w:lang w:val="sl-SI"/>
              </w:rPr>
            </w:pPr>
          </w:p>
        </w:tc>
        <w:tc>
          <w:tcPr>
            <w:tcW w:w="709" w:type="dxa"/>
            <w:shd w:val="clear" w:color="auto" w:fill="auto"/>
            <w:vAlign w:val="center"/>
          </w:tcPr>
          <w:p w14:paraId="42C34C51" w14:textId="77777777" w:rsidR="00BD2168" w:rsidRPr="00BD2168" w:rsidRDefault="00BD2168" w:rsidP="00BD2168">
            <w:pPr>
              <w:rPr>
                <w:rFonts w:cs="Arial"/>
                <w:szCs w:val="20"/>
                <w:lang w:val="sl-SI"/>
              </w:rPr>
            </w:pPr>
          </w:p>
        </w:tc>
        <w:tc>
          <w:tcPr>
            <w:tcW w:w="708" w:type="dxa"/>
            <w:shd w:val="clear" w:color="auto" w:fill="auto"/>
            <w:vAlign w:val="center"/>
          </w:tcPr>
          <w:p w14:paraId="59539465" w14:textId="77777777" w:rsidR="00BD2168" w:rsidRPr="00BD2168" w:rsidRDefault="00BD2168" w:rsidP="00BD2168">
            <w:pPr>
              <w:rPr>
                <w:rFonts w:cs="Arial"/>
                <w:szCs w:val="20"/>
                <w:lang w:val="sl-SI"/>
              </w:rPr>
            </w:pPr>
          </w:p>
        </w:tc>
        <w:tc>
          <w:tcPr>
            <w:tcW w:w="709" w:type="dxa"/>
            <w:shd w:val="clear" w:color="auto" w:fill="auto"/>
            <w:vAlign w:val="center"/>
          </w:tcPr>
          <w:p w14:paraId="7670BFC7" w14:textId="77777777" w:rsidR="00BD2168" w:rsidRPr="00BD2168" w:rsidRDefault="00BD2168" w:rsidP="00BD2168">
            <w:pPr>
              <w:rPr>
                <w:rFonts w:cs="Arial"/>
                <w:szCs w:val="20"/>
                <w:lang w:val="sl-SI"/>
              </w:rPr>
            </w:pPr>
          </w:p>
        </w:tc>
        <w:tc>
          <w:tcPr>
            <w:tcW w:w="980" w:type="dxa"/>
            <w:shd w:val="clear" w:color="auto" w:fill="auto"/>
            <w:vAlign w:val="center"/>
          </w:tcPr>
          <w:p w14:paraId="5E7A345F" w14:textId="77777777" w:rsidR="00BD2168" w:rsidRPr="00BD2168" w:rsidRDefault="00BD2168" w:rsidP="00BD2168">
            <w:pPr>
              <w:rPr>
                <w:rFonts w:cs="Arial"/>
                <w:szCs w:val="20"/>
                <w:lang w:val="sl-SI"/>
              </w:rPr>
            </w:pPr>
          </w:p>
        </w:tc>
      </w:tr>
      <w:tr w:rsidR="00BD2168" w:rsidRPr="007C26FE" w14:paraId="7363E996" w14:textId="77777777" w:rsidTr="00BD2168">
        <w:tc>
          <w:tcPr>
            <w:tcW w:w="772" w:type="dxa"/>
            <w:shd w:val="clear" w:color="auto" w:fill="auto"/>
            <w:vAlign w:val="center"/>
          </w:tcPr>
          <w:p w14:paraId="2BE81C3B" w14:textId="77777777" w:rsidR="00BD2168" w:rsidRPr="00BD2168" w:rsidRDefault="00BD2168" w:rsidP="00BD2168">
            <w:pPr>
              <w:rPr>
                <w:rFonts w:cs="Arial"/>
                <w:szCs w:val="20"/>
                <w:lang w:val="sl-SI"/>
              </w:rPr>
            </w:pPr>
          </w:p>
        </w:tc>
        <w:tc>
          <w:tcPr>
            <w:tcW w:w="866" w:type="dxa"/>
          </w:tcPr>
          <w:p w14:paraId="028FCC0B" w14:textId="77777777" w:rsidR="00BD2168" w:rsidRPr="00BD2168" w:rsidRDefault="00BD2168" w:rsidP="00BD2168">
            <w:pPr>
              <w:rPr>
                <w:rFonts w:cs="Arial"/>
                <w:szCs w:val="20"/>
                <w:lang w:val="sl-SI"/>
              </w:rPr>
            </w:pPr>
          </w:p>
        </w:tc>
        <w:tc>
          <w:tcPr>
            <w:tcW w:w="767" w:type="dxa"/>
            <w:shd w:val="clear" w:color="auto" w:fill="auto"/>
            <w:vAlign w:val="center"/>
          </w:tcPr>
          <w:p w14:paraId="619375D8" w14:textId="77777777" w:rsidR="00BD2168" w:rsidRPr="00BD2168" w:rsidRDefault="00BD2168" w:rsidP="00BD2168">
            <w:pPr>
              <w:rPr>
                <w:rFonts w:cs="Arial"/>
                <w:szCs w:val="20"/>
                <w:lang w:val="sl-SI"/>
              </w:rPr>
            </w:pPr>
          </w:p>
        </w:tc>
        <w:tc>
          <w:tcPr>
            <w:tcW w:w="709" w:type="dxa"/>
            <w:shd w:val="clear" w:color="auto" w:fill="auto"/>
            <w:vAlign w:val="center"/>
          </w:tcPr>
          <w:p w14:paraId="711CD3FB" w14:textId="77777777" w:rsidR="00BD2168" w:rsidRPr="00BD2168" w:rsidRDefault="00BD2168" w:rsidP="00BD2168">
            <w:pPr>
              <w:rPr>
                <w:rFonts w:cs="Arial"/>
                <w:szCs w:val="20"/>
                <w:lang w:val="sl-SI"/>
              </w:rPr>
            </w:pPr>
          </w:p>
        </w:tc>
        <w:tc>
          <w:tcPr>
            <w:tcW w:w="850" w:type="dxa"/>
            <w:shd w:val="clear" w:color="auto" w:fill="auto"/>
            <w:vAlign w:val="center"/>
          </w:tcPr>
          <w:p w14:paraId="79FD4655" w14:textId="77777777" w:rsidR="00BD2168" w:rsidRPr="00BD2168" w:rsidRDefault="00BD2168" w:rsidP="00BD2168">
            <w:pPr>
              <w:rPr>
                <w:rFonts w:cs="Arial"/>
                <w:szCs w:val="20"/>
                <w:lang w:val="sl-SI"/>
              </w:rPr>
            </w:pPr>
          </w:p>
        </w:tc>
        <w:tc>
          <w:tcPr>
            <w:tcW w:w="851" w:type="dxa"/>
            <w:shd w:val="clear" w:color="auto" w:fill="auto"/>
            <w:vAlign w:val="center"/>
          </w:tcPr>
          <w:p w14:paraId="0480185A" w14:textId="77777777" w:rsidR="00BD2168" w:rsidRPr="00BD2168" w:rsidRDefault="00BD2168" w:rsidP="00BD2168">
            <w:pPr>
              <w:rPr>
                <w:rFonts w:cs="Arial"/>
                <w:szCs w:val="20"/>
                <w:lang w:val="sl-SI"/>
              </w:rPr>
            </w:pPr>
          </w:p>
        </w:tc>
        <w:tc>
          <w:tcPr>
            <w:tcW w:w="567" w:type="dxa"/>
            <w:shd w:val="clear" w:color="auto" w:fill="auto"/>
            <w:vAlign w:val="center"/>
          </w:tcPr>
          <w:p w14:paraId="4132F6B5" w14:textId="77777777" w:rsidR="00BD2168" w:rsidRPr="00BD2168" w:rsidRDefault="00BD2168" w:rsidP="00BD2168">
            <w:pPr>
              <w:rPr>
                <w:rFonts w:cs="Arial"/>
                <w:szCs w:val="20"/>
                <w:lang w:val="sl-SI"/>
              </w:rPr>
            </w:pPr>
          </w:p>
        </w:tc>
        <w:tc>
          <w:tcPr>
            <w:tcW w:w="709" w:type="dxa"/>
            <w:shd w:val="clear" w:color="auto" w:fill="auto"/>
            <w:vAlign w:val="center"/>
          </w:tcPr>
          <w:p w14:paraId="5B2F5891" w14:textId="77777777" w:rsidR="00BD2168" w:rsidRPr="00BD2168" w:rsidRDefault="00BD2168" w:rsidP="00BD2168">
            <w:pPr>
              <w:rPr>
                <w:rFonts w:cs="Arial"/>
                <w:szCs w:val="20"/>
                <w:lang w:val="sl-SI"/>
              </w:rPr>
            </w:pPr>
          </w:p>
        </w:tc>
        <w:tc>
          <w:tcPr>
            <w:tcW w:w="708" w:type="dxa"/>
            <w:shd w:val="clear" w:color="auto" w:fill="auto"/>
            <w:vAlign w:val="center"/>
          </w:tcPr>
          <w:p w14:paraId="42659236" w14:textId="77777777" w:rsidR="00BD2168" w:rsidRPr="00BD2168" w:rsidRDefault="00BD2168" w:rsidP="00BD2168">
            <w:pPr>
              <w:rPr>
                <w:rFonts w:cs="Arial"/>
                <w:szCs w:val="20"/>
                <w:lang w:val="sl-SI"/>
              </w:rPr>
            </w:pPr>
          </w:p>
        </w:tc>
        <w:tc>
          <w:tcPr>
            <w:tcW w:w="709" w:type="dxa"/>
            <w:shd w:val="clear" w:color="auto" w:fill="auto"/>
            <w:vAlign w:val="center"/>
          </w:tcPr>
          <w:p w14:paraId="4DA6EBCC" w14:textId="77777777" w:rsidR="00BD2168" w:rsidRPr="00BD2168" w:rsidRDefault="00BD2168" w:rsidP="00BD2168">
            <w:pPr>
              <w:rPr>
                <w:rFonts w:cs="Arial"/>
                <w:szCs w:val="20"/>
                <w:lang w:val="sl-SI"/>
              </w:rPr>
            </w:pPr>
          </w:p>
        </w:tc>
        <w:tc>
          <w:tcPr>
            <w:tcW w:w="980" w:type="dxa"/>
            <w:shd w:val="clear" w:color="auto" w:fill="auto"/>
            <w:vAlign w:val="center"/>
          </w:tcPr>
          <w:p w14:paraId="17B0C435" w14:textId="77777777" w:rsidR="00BD2168" w:rsidRPr="00BD2168" w:rsidRDefault="00BD2168" w:rsidP="00BD2168">
            <w:pPr>
              <w:rPr>
                <w:rFonts w:cs="Arial"/>
                <w:szCs w:val="20"/>
                <w:lang w:val="sl-SI"/>
              </w:rPr>
            </w:pPr>
          </w:p>
        </w:tc>
      </w:tr>
      <w:tr w:rsidR="00BD2168" w:rsidRPr="007C26FE" w14:paraId="745AFDBE" w14:textId="77777777" w:rsidTr="00BD2168">
        <w:tc>
          <w:tcPr>
            <w:tcW w:w="772" w:type="dxa"/>
            <w:shd w:val="clear" w:color="auto" w:fill="auto"/>
            <w:vAlign w:val="center"/>
          </w:tcPr>
          <w:p w14:paraId="5B051281" w14:textId="77777777" w:rsidR="00BD2168" w:rsidRPr="00BD2168" w:rsidRDefault="00BD2168" w:rsidP="00BD2168">
            <w:pPr>
              <w:rPr>
                <w:rFonts w:cs="Arial"/>
                <w:szCs w:val="20"/>
                <w:lang w:val="sl-SI"/>
              </w:rPr>
            </w:pPr>
          </w:p>
        </w:tc>
        <w:tc>
          <w:tcPr>
            <w:tcW w:w="866" w:type="dxa"/>
          </w:tcPr>
          <w:p w14:paraId="6CA3D82B" w14:textId="77777777" w:rsidR="00BD2168" w:rsidRPr="00BD2168" w:rsidRDefault="00BD2168" w:rsidP="00BD2168">
            <w:pPr>
              <w:rPr>
                <w:rFonts w:cs="Arial"/>
                <w:szCs w:val="20"/>
                <w:lang w:val="sl-SI"/>
              </w:rPr>
            </w:pPr>
          </w:p>
        </w:tc>
        <w:tc>
          <w:tcPr>
            <w:tcW w:w="767" w:type="dxa"/>
            <w:shd w:val="clear" w:color="auto" w:fill="auto"/>
            <w:vAlign w:val="center"/>
          </w:tcPr>
          <w:p w14:paraId="64A8ECBE" w14:textId="77777777" w:rsidR="00BD2168" w:rsidRPr="00BD2168" w:rsidRDefault="00BD2168" w:rsidP="00BD2168">
            <w:pPr>
              <w:rPr>
                <w:rFonts w:cs="Arial"/>
                <w:szCs w:val="20"/>
                <w:lang w:val="sl-SI"/>
              </w:rPr>
            </w:pPr>
          </w:p>
        </w:tc>
        <w:tc>
          <w:tcPr>
            <w:tcW w:w="709" w:type="dxa"/>
            <w:shd w:val="clear" w:color="auto" w:fill="auto"/>
            <w:vAlign w:val="center"/>
          </w:tcPr>
          <w:p w14:paraId="3F8F306E" w14:textId="77777777" w:rsidR="00BD2168" w:rsidRPr="00BD2168" w:rsidRDefault="00BD2168" w:rsidP="00BD2168">
            <w:pPr>
              <w:rPr>
                <w:rFonts w:cs="Arial"/>
                <w:szCs w:val="20"/>
                <w:lang w:val="sl-SI"/>
              </w:rPr>
            </w:pPr>
          </w:p>
        </w:tc>
        <w:tc>
          <w:tcPr>
            <w:tcW w:w="850" w:type="dxa"/>
            <w:shd w:val="clear" w:color="auto" w:fill="auto"/>
            <w:vAlign w:val="center"/>
          </w:tcPr>
          <w:p w14:paraId="7341CC04" w14:textId="77777777" w:rsidR="00BD2168" w:rsidRPr="00BD2168" w:rsidRDefault="00BD2168" w:rsidP="00BD2168">
            <w:pPr>
              <w:rPr>
                <w:rFonts w:cs="Arial"/>
                <w:szCs w:val="20"/>
                <w:lang w:val="sl-SI"/>
              </w:rPr>
            </w:pPr>
          </w:p>
        </w:tc>
        <w:tc>
          <w:tcPr>
            <w:tcW w:w="851" w:type="dxa"/>
            <w:shd w:val="clear" w:color="auto" w:fill="auto"/>
            <w:vAlign w:val="center"/>
          </w:tcPr>
          <w:p w14:paraId="3E3CB069" w14:textId="77777777" w:rsidR="00BD2168" w:rsidRPr="00BD2168" w:rsidRDefault="00BD2168" w:rsidP="00BD2168">
            <w:pPr>
              <w:rPr>
                <w:rFonts w:cs="Arial"/>
                <w:szCs w:val="20"/>
                <w:lang w:val="sl-SI"/>
              </w:rPr>
            </w:pPr>
          </w:p>
        </w:tc>
        <w:tc>
          <w:tcPr>
            <w:tcW w:w="567" w:type="dxa"/>
            <w:shd w:val="clear" w:color="auto" w:fill="auto"/>
            <w:vAlign w:val="center"/>
          </w:tcPr>
          <w:p w14:paraId="394888D5" w14:textId="77777777" w:rsidR="00BD2168" w:rsidRPr="00BD2168" w:rsidRDefault="00BD2168" w:rsidP="00BD2168">
            <w:pPr>
              <w:rPr>
                <w:rFonts w:cs="Arial"/>
                <w:szCs w:val="20"/>
                <w:lang w:val="sl-SI"/>
              </w:rPr>
            </w:pPr>
          </w:p>
        </w:tc>
        <w:tc>
          <w:tcPr>
            <w:tcW w:w="709" w:type="dxa"/>
            <w:shd w:val="clear" w:color="auto" w:fill="auto"/>
            <w:vAlign w:val="center"/>
          </w:tcPr>
          <w:p w14:paraId="2EB6214E" w14:textId="77777777" w:rsidR="00BD2168" w:rsidRPr="00BD2168" w:rsidRDefault="00BD2168" w:rsidP="00BD2168">
            <w:pPr>
              <w:rPr>
                <w:rFonts w:cs="Arial"/>
                <w:szCs w:val="20"/>
                <w:lang w:val="sl-SI"/>
              </w:rPr>
            </w:pPr>
          </w:p>
        </w:tc>
        <w:tc>
          <w:tcPr>
            <w:tcW w:w="708" w:type="dxa"/>
            <w:shd w:val="clear" w:color="auto" w:fill="auto"/>
            <w:vAlign w:val="center"/>
          </w:tcPr>
          <w:p w14:paraId="1C288395" w14:textId="77777777" w:rsidR="00BD2168" w:rsidRPr="00BD2168" w:rsidRDefault="00BD2168" w:rsidP="00BD2168">
            <w:pPr>
              <w:rPr>
                <w:rFonts w:cs="Arial"/>
                <w:szCs w:val="20"/>
                <w:lang w:val="sl-SI"/>
              </w:rPr>
            </w:pPr>
          </w:p>
        </w:tc>
        <w:tc>
          <w:tcPr>
            <w:tcW w:w="709" w:type="dxa"/>
            <w:shd w:val="clear" w:color="auto" w:fill="auto"/>
            <w:vAlign w:val="center"/>
          </w:tcPr>
          <w:p w14:paraId="594CA13A" w14:textId="77777777" w:rsidR="00BD2168" w:rsidRPr="00BD2168" w:rsidRDefault="00BD2168" w:rsidP="00BD2168">
            <w:pPr>
              <w:rPr>
                <w:rFonts w:cs="Arial"/>
                <w:szCs w:val="20"/>
                <w:lang w:val="sl-SI"/>
              </w:rPr>
            </w:pPr>
          </w:p>
        </w:tc>
        <w:tc>
          <w:tcPr>
            <w:tcW w:w="980" w:type="dxa"/>
            <w:shd w:val="clear" w:color="auto" w:fill="auto"/>
            <w:vAlign w:val="center"/>
          </w:tcPr>
          <w:p w14:paraId="6BD20D74" w14:textId="77777777" w:rsidR="00BD2168" w:rsidRPr="00BD2168" w:rsidRDefault="00BD2168" w:rsidP="00BD2168">
            <w:pPr>
              <w:rPr>
                <w:rFonts w:cs="Arial"/>
                <w:szCs w:val="20"/>
                <w:lang w:val="sl-SI"/>
              </w:rPr>
            </w:pPr>
          </w:p>
        </w:tc>
      </w:tr>
      <w:tr w:rsidR="00BD2168" w:rsidRPr="007C26FE" w14:paraId="72B932AE" w14:textId="77777777" w:rsidTr="00BD2168">
        <w:tc>
          <w:tcPr>
            <w:tcW w:w="772" w:type="dxa"/>
            <w:shd w:val="clear" w:color="auto" w:fill="auto"/>
            <w:vAlign w:val="center"/>
          </w:tcPr>
          <w:p w14:paraId="61C563B9" w14:textId="77777777" w:rsidR="00BD2168" w:rsidRPr="00BD2168" w:rsidRDefault="00BD2168" w:rsidP="00BD2168">
            <w:pPr>
              <w:rPr>
                <w:rFonts w:cs="Arial"/>
                <w:szCs w:val="20"/>
                <w:lang w:val="sl-SI"/>
              </w:rPr>
            </w:pPr>
          </w:p>
        </w:tc>
        <w:tc>
          <w:tcPr>
            <w:tcW w:w="866" w:type="dxa"/>
          </w:tcPr>
          <w:p w14:paraId="6C8F9A3A" w14:textId="77777777" w:rsidR="00BD2168" w:rsidRPr="00BD2168" w:rsidRDefault="00BD2168" w:rsidP="00BD2168">
            <w:pPr>
              <w:rPr>
                <w:rFonts w:cs="Arial"/>
                <w:szCs w:val="20"/>
                <w:lang w:val="sl-SI"/>
              </w:rPr>
            </w:pPr>
          </w:p>
        </w:tc>
        <w:tc>
          <w:tcPr>
            <w:tcW w:w="767" w:type="dxa"/>
            <w:shd w:val="clear" w:color="auto" w:fill="auto"/>
            <w:vAlign w:val="center"/>
          </w:tcPr>
          <w:p w14:paraId="5C1CA418" w14:textId="77777777" w:rsidR="00BD2168" w:rsidRPr="00BD2168" w:rsidRDefault="00BD2168" w:rsidP="00BD2168">
            <w:pPr>
              <w:rPr>
                <w:rFonts w:cs="Arial"/>
                <w:szCs w:val="20"/>
                <w:lang w:val="sl-SI"/>
              </w:rPr>
            </w:pPr>
          </w:p>
        </w:tc>
        <w:tc>
          <w:tcPr>
            <w:tcW w:w="709" w:type="dxa"/>
            <w:shd w:val="clear" w:color="auto" w:fill="auto"/>
            <w:vAlign w:val="center"/>
          </w:tcPr>
          <w:p w14:paraId="51D024D4" w14:textId="77777777" w:rsidR="00BD2168" w:rsidRPr="00BD2168" w:rsidRDefault="00BD2168" w:rsidP="00BD2168">
            <w:pPr>
              <w:rPr>
                <w:rFonts w:cs="Arial"/>
                <w:szCs w:val="20"/>
                <w:lang w:val="sl-SI"/>
              </w:rPr>
            </w:pPr>
          </w:p>
        </w:tc>
        <w:tc>
          <w:tcPr>
            <w:tcW w:w="850" w:type="dxa"/>
            <w:shd w:val="clear" w:color="auto" w:fill="auto"/>
            <w:vAlign w:val="center"/>
          </w:tcPr>
          <w:p w14:paraId="3921B960" w14:textId="77777777" w:rsidR="00BD2168" w:rsidRPr="00BD2168" w:rsidRDefault="00BD2168" w:rsidP="00BD2168">
            <w:pPr>
              <w:rPr>
                <w:rFonts w:cs="Arial"/>
                <w:szCs w:val="20"/>
                <w:lang w:val="sl-SI"/>
              </w:rPr>
            </w:pPr>
          </w:p>
        </w:tc>
        <w:tc>
          <w:tcPr>
            <w:tcW w:w="851" w:type="dxa"/>
            <w:shd w:val="clear" w:color="auto" w:fill="auto"/>
            <w:vAlign w:val="center"/>
          </w:tcPr>
          <w:p w14:paraId="5DD161FA" w14:textId="77777777" w:rsidR="00BD2168" w:rsidRPr="00BD2168" w:rsidRDefault="00BD2168" w:rsidP="00BD2168">
            <w:pPr>
              <w:rPr>
                <w:rFonts w:cs="Arial"/>
                <w:szCs w:val="20"/>
                <w:lang w:val="sl-SI"/>
              </w:rPr>
            </w:pPr>
          </w:p>
        </w:tc>
        <w:tc>
          <w:tcPr>
            <w:tcW w:w="567" w:type="dxa"/>
            <w:shd w:val="clear" w:color="auto" w:fill="auto"/>
            <w:vAlign w:val="center"/>
          </w:tcPr>
          <w:p w14:paraId="44A8A650" w14:textId="77777777" w:rsidR="00BD2168" w:rsidRPr="00BD2168" w:rsidRDefault="00BD2168" w:rsidP="00BD2168">
            <w:pPr>
              <w:rPr>
                <w:rFonts w:cs="Arial"/>
                <w:szCs w:val="20"/>
                <w:lang w:val="sl-SI"/>
              </w:rPr>
            </w:pPr>
          </w:p>
        </w:tc>
        <w:tc>
          <w:tcPr>
            <w:tcW w:w="709" w:type="dxa"/>
            <w:shd w:val="clear" w:color="auto" w:fill="auto"/>
            <w:vAlign w:val="center"/>
          </w:tcPr>
          <w:p w14:paraId="15011385" w14:textId="77777777" w:rsidR="00BD2168" w:rsidRPr="00BD2168" w:rsidRDefault="00BD2168" w:rsidP="00BD2168">
            <w:pPr>
              <w:rPr>
                <w:rFonts w:cs="Arial"/>
                <w:szCs w:val="20"/>
                <w:lang w:val="sl-SI"/>
              </w:rPr>
            </w:pPr>
          </w:p>
        </w:tc>
        <w:tc>
          <w:tcPr>
            <w:tcW w:w="708" w:type="dxa"/>
            <w:shd w:val="clear" w:color="auto" w:fill="auto"/>
            <w:vAlign w:val="center"/>
          </w:tcPr>
          <w:p w14:paraId="6556A197" w14:textId="77777777" w:rsidR="00BD2168" w:rsidRPr="00BD2168" w:rsidRDefault="00BD2168" w:rsidP="00BD2168">
            <w:pPr>
              <w:rPr>
                <w:rFonts w:cs="Arial"/>
                <w:szCs w:val="20"/>
                <w:lang w:val="sl-SI"/>
              </w:rPr>
            </w:pPr>
          </w:p>
        </w:tc>
        <w:tc>
          <w:tcPr>
            <w:tcW w:w="709" w:type="dxa"/>
            <w:shd w:val="clear" w:color="auto" w:fill="auto"/>
            <w:vAlign w:val="center"/>
          </w:tcPr>
          <w:p w14:paraId="47821A9C" w14:textId="77777777" w:rsidR="00BD2168" w:rsidRPr="00BD2168" w:rsidRDefault="00BD2168" w:rsidP="00BD2168">
            <w:pPr>
              <w:rPr>
                <w:rFonts w:cs="Arial"/>
                <w:szCs w:val="20"/>
                <w:lang w:val="sl-SI"/>
              </w:rPr>
            </w:pPr>
          </w:p>
        </w:tc>
        <w:tc>
          <w:tcPr>
            <w:tcW w:w="980" w:type="dxa"/>
            <w:shd w:val="clear" w:color="auto" w:fill="auto"/>
            <w:vAlign w:val="center"/>
          </w:tcPr>
          <w:p w14:paraId="6543BD11" w14:textId="77777777" w:rsidR="00BD2168" w:rsidRPr="00BD2168" w:rsidRDefault="00BD2168" w:rsidP="00BD2168">
            <w:pPr>
              <w:rPr>
                <w:rFonts w:cs="Arial"/>
                <w:szCs w:val="20"/>
                <w:lang w:val="sl-SI"/>
              </w:rPr>
            </w:pPr>
          </w:p>
        </w:tc>
      </w:tr>
      <w:tr w:rsidR="00BD2168" w:rsidRPr="007C26FE" w14:paraId="3BA118AF" w14:textId="77777777" w:rsidTr="00BD2168">
        <w:tc>
          <w:tcPr>
            <w:tcW w:w="772" w:type="dxa"/>
            <w:shd w:val="clear" w:color="auto" w:fill="auto"/>
            <w:vAlign w:val="center"/>
          </w:tcPr>
          <w:p w14:paraId="45DA2091" w14:textId="77777777" w:rsidR="00BD2168" w:rsidRPr="00BD2168" w:rsidRDefault="00BD2168" w:rsidP="00BD2168">
            <w:pPr>
              <w:rPr>
                <w:rFonts w:cs="Arial"/>
                <w:szCs w:val="20"/>
                <w:lang w:val="sl-SI"/>
              </w:rPr>
            </w:pPr>
          </w:p>
        </w:tc>
        <w:tc>
          <w:tcPr>
            <w:tcW w:w="866" w:type="dxa"/>
          </w:tcPr>
          <w:p w14:paraId="5C202F1E" w14:textId="77777777" w:rsidR="00BD2168" w:rsidRPr="00BD2168" w:rsidRDefault="00BD2168" w:rsidP="00BD2168">
            <w:pPr>
              <w:rPr>
                <w:rFonts w:cs="Arial"/>
                <w:szCs w:val="20"/>
                <w:lang w:val="sl-SI"/>
              </w:rPr>
            </w:pPr>
          </w:p>
        </w:tc>
        <w:tc>
          <w:tcPr>
            <w:tcW w:w="767" w:type="dxa"/>
            <w:shd w:val="clear" w:color="auto" w:fill="auto"/>
            <w:vAlign w:val="center"/>
          </w:tcPr>
          <w:p w14:paraId="59BC86EF" w14:textId="77777777" w:rsidR="00BD2168" w:rsidRPr="00BD2168" w:rsidRDefault="00BD2168" w:rsidP="00BD2168">
            <w:pPr>
              <w:rPr>
                <w:rFonts w:cs="Arial"/>
                <w:szCs w:val="20"/>
                <w:lang w:val="sl-SI"/>
              </w:rPr>
            </w:pPr>
          </w:p>
        </w:tc>
        <w:tc>
          <w:tcPr>
            <w:tcW w:w="709" w:type="dxa"/>
            <w:shd w:val="clear" w:color="auto" w:fill="auto"/>
            <w:vAlign w:val="center"/>
          </w:tcPr>
          <w:p w14:paraId="30917463" w14:textId="77777777" w:rsidR="00BD2168" w:rsidRPr="00BD2168" w:rsidRDefault="00BD2168" w:rsidP="00BD2168">
            <w:pPr>
              <w:rPr>
                <w:rFonts w:cs="Arial"/>
                <w:szCs w:val="20"/>
                <w:lang w:val="sl-SI"/>
              </w:rPr>
            </w:pPr>
          </w:p>
        </w:tc>
        <w:tc>
          <w:tcPr>
            <w:tcW w:w="850" w:type="dxa"/>
            <w:shd w:val="clear" w:color="auto" w:fill="auto"/>
            <w:vAlign w:val="center"/>
          </w:tcPr>
          <w:p w14:paraId="572AD394" w14:textId="77777777" w:rsidR="00BD2168" w:rsidRPr="00BD2168" w:rsidRDefault="00BD2168" w:rsidP="00BD2168">
            <w:pPr>
              <w:rPr>
                <w:rFonts w:cs="Arial"/>
                <w:szCs w:val="20"/>
                <w:lang w:val="sl-SI"/>
              </w:rPr>
            </w:pPr>
          </w:p>
        </w:tc>
        <w:tc>
          <w:tcPr>
            <w:tcW w:w="851" w:type="dxa"/>
            <w:shd w:val="clear" w:color="auto" w:fill="auto"/>
            <w:vAlign w:val="center"/>
          </w:tcPr>
          <w:p w14:paraId="2103B7E6" w14:textId="77777777" w:rsidR="00BD2168" w:rsidRPr="00BD2168" w:rsidRDefault="00BD2168" w:rsidP="00BD2168">
            <w:pPr>
              <w:rPr>
                <w:rFonts w:cs="Arial"/>
                <w:szCs w:val="20"/>
                <w:lang w:val="sl-SI"/>
              </w:rPr>
            </w:pPr>
          </w:p>
        </w:tc>
        <w:tc>
          <w:tcPr>
            <w:tcW w:w="567" w:type="dxa"/>
            <w:shd w:val="clear" w:color="auto" w:fill="auto"/>
            <w:vAlign w:val="center"/>
          </w:tcPr>
          <w:p w14:paraId="26B2B1F2" w14:textId="77777777" w:rsidR="00BD2168" w:rsidRPr="00BD2168" w:rsidRDefault="00BD2168" w:rsidP="00BD2168">
            <w:pPr>
              <w:rPr>
                <w:rFonts w:cs="Arial"/>
                <w:szCs w:val="20"/>
                <w:lang w:val="sl-SI"/>
              </w:rPr>
            </w:pPr>
          </w:p>
        </w:tc>
        <w:tc>
          <w:tcPr>
            <w:tcW w:w="709" w:type="dxa"/>
            <w:shd w:val="clear" w:color="auto" w:fill="auto"/>
            <w:vAlign w:val="center"/>
          </w:tcPr>
          <w:p w14:paraId="30615E04" w14:textId="77777777" w:rsidR="00BD2168" w:rsidRPr="00BD2168" w:rsidRDefault="00BD2168" w:rsidP="00BD2168">
            <w:pPr>
              <w:rPr>
                <w:rFonts w:cs="Arial"/>
                <w:szCs w:val="20"/>
                <w:lang w:val="sl-SI"/>
              </w:rPr>
            </w:pPr>
          </w:p>
        </w:tc>
        <w:tc>
          <w:tcPr>
            <w:tcW w:w="708" w:type="dxa"/>
            <w:shd w:val="clear" w:color="auto" w:fill="auto"/>
            <w:vAlign w:val="center"/>
          </w:tcPr>
          <w:p w14:paraId="226095C6" w14:textId="77777777" w:rsidR="00BD2168" w:rsidRPr="00BD2168" w:rsidRDefault="00BD2168" w:rsidP="00BD2168">
            <w:pPr>
              <w:rPr>
                <w:rFonts w:cs="Arial"/>
                <w:szCs w:val="20"/>
                <w:lang w:val="sl-SI"/>
              </w:rPr>
            </w:pPr>
          </w:p>
        </w:tc>
        <w:tc>
          <w:tcPr>
            <w:tcW w:w="709" w:type="dxa"/>
            <w:shd w:val="clear" w:color="auto" w:fill="auto"/>
            <w:vAlign w:val="center"/>
          </w:tcPr>
          <w:p w14:paraId="6E5E89FE" w14:textId="77777777" w:rsidR="00BD2168" w:rsidRPr="00BD2168" w:rsidRDefault="00BD2168" w:rsidP="00BD2168">
            <w:pPr>
              <w:rPr>
                <w:rFonts w:cs="Arial"/>
                <w:szCs w:val="20"/>
                <w:lang w:val="sl-SI"/>
              </w:rPr>
            </w:pPr>
          </w:p>
        </w:tc>
        <w:tc>
          <w:tcPr>
            <w:tcW w:w="980" w:type="dxa"/>
            <w:shd w:val="clear" w:color="auto" w:fill="auto"/>
            <w:vAlign w:val="center"/>
          </w:tcPr>
          <w:p w14:paraId="3BE0D6E6" w14:textId="77777777" w:rsidR="00BD2168" w:rsidRPr="00BD2168" w:rsidRDefault="00BD2168" w:rsidP="00BD2168">
            <w:pPr>
              <w:rPr>
                <w:rFonts w:cs="Arial"/>
                <w:szCs w:val="20"/>
                <w:lang w:val="sl-SI"/>
              </w:rPr>
            </w:pPr>
          </w:p>
        </w:tc>
      </w:tr>
      <w:tr w:rsidR="00BD2168" w:rsidRPr="007C26FE" w14:paraId="3DFA98FD" w14:textId="77777777" w:rsidTr="00BD2168">
        <w:tc>
          <w:tcPr>
            <w:tcW w:w="772" w:type="dxa"/>
            <w:shd w:val="clear" w:color="auto" w:fill="auto"/>
            <w:vAlign w:val="center"/>
          </w:tcPr>
          <w:p w14:paraId="2E3CD754" w14:textId="77777777" w:rsidR="00BD2168" w:rsidRPr="00BD2168" w:rsidRDefault="00BD2168" w:rsidP="00BD2168">
            <w:pPr>
              <w:rPr>
                <w:rFonts w:cs="Arial"/>
                <w:szCs w:val="20"/>
                <w:lang w:val="sl-SI"/>
              </w:rPr>
            </w:pPr>
          </w:p>
        </w:tc>
        <w:tc>
          <w:tcPr>
            <w:tcW w:w="866" w:type="dxa"/>
          </w:tcPr>
          <w:p w14:paraId="6F1D7E9D" w14:textId="77777777" w:rsidR="00BD2168" w:rsidRPr="00BD2168" w:rsidRDefault="00BD2168" w:rsidP="00BD2168">
            <w:pPr>
              <w:rPr>
                <w:rFonts w:cs="Arial"/>
                <w:szCs w:val="20"/>
                <w:lang w:val="sl-SI"/>
              </w:rPr>
            </w:pPr>
          </w:p>
        </w:tc>
        <w:tc>
          <w:tcPr>
            <w:tcW w:w="767" w:type="dxa"/>
            <w:shd w:val="clear" w:color="auto" w:fill="auto"/>
            <w:vAlign w:val="center"/>
          </w:tcPr>
          <w:p w14:paraId="598F49B7" w14:textId="77777777" w:rsidR="00BD2168" w:rsidRPr="00BD2168" w:rsidRDefault="00BD2168" w:rsidP="00BD2168">
            <w:pPr>
              <w:rPr>
                <w:rFonts w:cs="Arial"/>
                <w:szCs w:val="20"/>
                <w:lang w:val="sl-SI"/>
              </w:rPr>
            </w:pPr>
          </w:p>
        </w:tc>
        <w:tc>
          <w:tcPr>
            <w:tcW w:w="709" w:type="dxa"/>
            <w:shd w:val="clear" w:color="auto" w:fill="auto"/>
            <w:vAlign w:val="center"/>
          </w:tcPr>
          <w:p w14:paraId="690BD4E8" w14:textId="77777777" w:rsidR="00BD2168" w:rsidRPr="00BD2168" w:rsidRDefault="00BD2168" w:rsidP="00BD2168">
            <w:pPr>
              <w:rPr>
                <w:rFonts w:cs="Arial"/>
                <w:szCs w:val="20"/>
                <w:lang w:val="sl-SI"/>
              </w:rPr>
            </w:pPr>
          </w:p>
        </w:tc>
        <w:tc>
          <w:tcPr>
            <w:tcW w:w="850" w:type="dxa"/>
            <w:shd w:val="clear" w:color="auto" w:fill="auto"/>
            <w:vAlign w:val="center"/>
          </w:tcPr>
          <w:p w14:paraId="05F3C9E9" w14:textId="77777777" w:rsidR="00BD2168" w:rsidRPr="00BD2168" w:rsidRDefault="00BD2168" w:rsidP="00BD2168">
            <w:pPr>
              <w:rPr>
                <w:rFonts w:cs="Arial"/>
                <w:szCs w:val="20"/>
                <w:lang w:val="sl-SI"/>
              </w:rPr>
            </w:pPr>
          </w:p>
        </w:tc>
        <w:tc>
          <w:tcPr>
            <w:tcW w:w="851" w:type="dxa"/>
            <w:shd w:val="clear" w:color="auto" w:fill="auto"/>
            <w:vAlign w:val="center"/>
          </w:tcPr>
          <w:p w14:paraId="7495AC42" w14:textId="77777777" w:rsidR="00BD2168" w:rsidRPr="00BD2168" w:rsidRDefault="00BD2168" w:rsidP="00BD2168">
            <w:pPr>
              <w:rPr>
                <w:rFonts w:cs="Arial"/>
                <w:szCs w:val="20"/>
                <w:lang w:val="sl-SI"/>
              </w:rPr>
            </w:pPr>
          </w:p>
        </w:tc>
        <w:tc>
          <w:tcPr>
            <w:tcW w:w="567" w:type="dxa"/>
            <w:shd w:val="clear" w:color="auto" w:fill="auto"/>
            <w:vAlign w:val="center"/>
          </w:tcPr>
          <w:p w14:paraId="2CFE5E28" w14:textId="77777777" w:rsidR="00BD2168" w:rsidRPr="00BD2168" w:rsidRDefault="00BD2168" w:rsidP="00BD2168">
            <w:pPr>
              <w:rPr>
                <w:rFonts w:cs="Arial"/>
                <w:szCs w:val="20"/>
                <w:lang w:val="sl-SI"/>
              </w:rPr>
            </w:pPr>
          </w:p>
        </w:tc>
        <w:tc>
          <w:tcPr>
            <w:tcW w:w="709" w:type="dxa"/>
            <w:shd w:val="clear" w:color="auto" w:fill="auto"/>
            <w:vAlign w:val="center"/>
          </w:tcPr>
          <w:p w14:paraId="356EF9E0" w14:textId="77777777" w:rsidR="00BD2168" w:rsidRPr="00BD2168" w:rsidRDefault="00BD2168" w:rsidP="00BD2168">
            <w:pPr>
              <w:rPr>
                <w:rFonts w:cs="Arial"/>
                <w:szCs w:val="20"/>
                <w:lang w:val="sl-SI"/>
              </w:rPr>
            </w:pPr>
          </w:p>
        </w:tc>
        <w:tc>
          <w:tcPr>
            <w:tcW w:w="708" w:type="dxa"/>
            <w:shd w:val="clear" w:color="auto" w:fill="auto"/>
            <w:vAlign w:val="center"/>
          </w:tcPr>
          <w:p w14:paraId="7D74DBF1" w14:textId="77777777" w:rsidR="00BD2168" w:rsidRPr="00BD2168" w:rsidRDefault="00BD2168" w:rsidP="00BD2168">
            <w:pPr>
              <w:rPr>
                <w:rFonts w:cs="Arial"/>
                <w:szCs w:val="20"/>
                <w:lang w:val="sl-SI"/>
              </w:rPr>
            </w:pPr>
          </w:p>
        </w:tc>
        <w:tc>
          <w:tcPr>
            <w:tcW w:w="709" w:type="dxa"/>
            <w:shd w:val="clear" w:color="auto" w:fill="auto"/>
            <w:vAlign w:val="center"/>
          </w:tcPr>
          <w:p w14:paraId="07269707" w14:textId="77777777" w:rsidR="00BD2168" w:rsidRPr="00BD2168" w:rsidRDefault="00BD2168" w:rsidP="00BD2168">
            <w:pPr>
              <w:rPr>
                <w:rFonts w:cs="Arial"/>
                <w:szCs w:val="20"/>
                <w:lang w:val="sl-SI"/>
              </w:rPr>
            </w:pPr>
          </w:p>
        </w:tc>
        <w:tc>
          <w:tcPr>
            <w:tcW w:w="980" w:type="dxa"/>
            <w:shd w:val="clear" w:color="auto" w:fill="auto"/>
            <w:vAlign w:val="center"/>
          </w:tcPr>
          <w:p w14:paraId="6E7C9F5D" w14:textId="77777777" w:rsidR="00BD2168" w:rsidRPr="00BD2168" w:rsidRDefault="00BD2168" w:rsidP="00BD2168">
            <w:pPr>
              <w:rPr>
                <w:rFonts w:cs="Arial"/>
                <w:szCs w:val="20"/>
                <w:lang w:val="sl-SI"/>
              </w:rPr>
            </w:pPr>
          </w:p>
        </w:tc>
      </w:tr>
      <w:tr w:rsidR="00BD2168" w:rsidRPr="007C26FE" w14:paraId="461CD280" w14:textId="77777777" w:rsidTr="00BD2168">
        <w:tc>
          <w:tcPr>
            <w:tcW w:w="772" w:type="dxa"/>
            <w:shd w:val="clear" w:color="auto" w:fill="auto"/>
            <w:vAlign w:val="center"/>
          </w:tcPr>
          <w:p w14:paraId="51CBF275" w14:textId="77777777" w:rsidR="00BD2168" w:rsidRPr="00BD2168" w:rsidRDefault="00BD2168" w:rsidP="00BD2168">
            <w:pPr>
              <w:rPr>
                <w:rFonts w:cs="Arial"/>
                <w:szCs w:val="20"/>
                <w:lang w:val="sl-SI"/>
              </w:rPr>
            </w:pPr>
          </w:p>
        </w:tc>
        <w:tc>
          <w:tcPr>
            <w:tcW w:w="866" w:type="dxa"/>
          </w:tcPr>
          <w:p w14:paraId="18215676" w14:textId="77777777" w:rsidR="00BD2168" w:rsidRPr="00BD2168" w:rsidRDefault="00BD2168" w:rsidP="00BD2168">
            <w:pPr>
              <w:rPr>
                <w:rFonts w:cs="Arial"/>
                <w:szCs w:val="20"/>
                <w:lang w:val="sl-SI"/>
              </w:rPr>
            </w:pPr>
          </w:p>
        </w:tc>
        <w:tc>
          <w:tcPr>
            <w:tcW w:w="767" w:type="dxa"/>
            <w:shd w:val="clear" w:color="auto" w:fill="auto"/>
            <w:vAlign w:val="center"/>
          </w:tcPr>
          <w:p w14:paraId="51FEAC2E" w14:textId="77777777" w:rsidR="00BD2168" w:rsidRPr="00BD2168" w:rsidRDefault="00BD2168" w:rsidP="00BD2168">
            <w:pPr>
              <w:rPr>
                <w:rFonts w:cs="Arial"/>
                <w:szCs w:val="20"/>
                <w:lang w:val="sl-SI"/>
              </w:rPr>
            </w:pPr>
          </w:p>
        </w:tc>
        <w:tc>
          <w:tcPr>
            <w:tcW w:w="709" w:type="dxa"/>
            <w:shd w:val="clear" w:color="auto" w:fill="auto"/>
            <w:vAlign w:val="center"/>
          </w:tcPr>
          <w:p w14:paraId="32204D35" w14:textId="77777777" w:rsidR="00BD2168" w:rsidRPr="00BD2168" w:rsidRDefault="00BD2168" w:rsidP="00BD2168">
            <w:pPr>
              <w:rPr>
                <w:rFonts w:cs="Arial"/>
                <w:szCs w:val="20"/>
                <w:lang w:val="sl-SI"/>
              </w:rPr>
            </w:pPr>
          </w:p>
        </w:tc>
        <w:tc>
          <w:tcPr>
            <w:tcW w:w="850" w:type="dxa"/>
            <w:shd w:val="clear" w:color="auto" w:fill="auto"/>
            <w:vAlign w:val="center"/>
          </w:tcPr>
          <w:p w14:paraId="1C3EC4B2" w14:textId="77777777" w:rsidR="00BD2168" w:rsidRPr="00BD2168" w:rsidRDefault="00BD2168" w:rsidP="00BD2168">
            <w:pPr>
              <w:rPr>
                <w:rFonts w:cs="Arial"/>
                <w:szCs w:val="20"/>
                <w:lang w:val="sl-SI"/>
              </w:rPr>
            </w:pPr>
          </w:p>
        </w:tc>
        <w:tc>
          <w:tcPr>
            <w:tcW w:w="851" w:type="dxa"/>
            <w:shd w:val="clear" w:color="auto" w:fill="auto"/>
            <w:vAlign w:val="center"/>
          </w:tcPr>
          <w:p w14:paraId="2F0C9D5B" w14:textId="77777777" w:rsidR="00BD2168" w:rsidRPr="00BD2168" w:rsidRDefault="00BD2168" w:rsidP="00BD2168">
            <w:pPr>
              <w:rPr>
                <w:rFonts w:cs="Arial"/>
                <w:szCs w:val="20"/>
                <w:lang w:val="sl-SI"/>
              </w:rPr>
            </w:pPr>
          </w:p>
        </w:tc>
        <w:tc>
          <w:tcPr>
            <w:tcW w:w="567" w:type="dxa"/>
            <w:shd w:val="clear" w:color="auto" w:fill="auto"/>
            <w:vAlign w:val="center"/>
          </w:tcPr>
          <w:p w14:paraId="11FD8AD9" w14:textId="77777777" w:rsidR="00BD2168" w:rsidRPr="00BD2168" w:rsidRDefault="00BD2168" w:rsidP="00BD2168">
            <w:pPr>
              <w:rPr>
                <w:rFonts w:cs="Arial"/>
                <w:szCs w:val="20"/>
                <w:lang w:val="sl-SI"/>
              </w:rPr>
            </w:pPr>
          </w:p>
        </w:tc>
        <w:tc>
          <w:tcPr>
            <w:tcW w:w="709" w:type="dxa"/>
            <w:shd w:val="clear" w:color="auto" w:fill="auto"/>
            <w:vAlign w:val="center"/>
          </w:tcPr>
          <w:p w14:paraId="46C451B1" w14:textId="77777777" w:rsidR="00BD2168" w:rsidRPr="00BD2168" w:rsidRDefault="00BD2168" w:rsidP="00BD2168">
            <w:pPr>
              <w:rPr>
                <w:rFonts w:cs="Arial"/>
                <w:szCs w:val="20"/>
                <w:lang w:val="sl-SI"/>
              </w:rPr>
            </w:pPr>
          </w:p>
        </w:tc>
        <w:tc>
          <w:tcPr>
            <w:tcW w:w="708" w:type="dxa"/>
            <w:shd w:val="clear" w:color="auto" w:fill="auto"/>
            <w:vAlign w:val="center"/>
          </w:tcPr>
          <w:p w14:paraId="747EC93E" w14:textId="77777777" w:rsidR="00BD2168" w:rsidRPr="00BD2168" w:rsidRDefault="00BD2168" w:rsidP="00BD2168">
            <w:pPr>
              <w:rPr>
                <w:rFonts w:cs="Arial"/>
                <w:szCs w:val="20"/>
                <w:lang w:val="sl-SI"/>
              </w:rPr>
            </w:pPr>
          </w:p>
        </w:tc>
        <w:tc>
          <w:tcPr>
            <w:tcW w:w="709" w:type="dxa"/>
            <w:shd w:val="clear" w:color="auto" w:fill="auto"/>
            <w:vAlign w:val="center"/>
          </w:tcPr>
          <w:p w14:paraId="3EFB367A" w14:textId="77777777" w:rsidR="00BD2168" w:rsidRPr="00BD2168" w:rsidRDefault="00BD2168" w:rsidP="00BD2168">
            <w:pPr>
              <w:rPr>
                <w:rFonts w:cs="Arial"/>
                <w:szCs w:val="20"/>
                <w:lang w:val="sl-SI"/>
              </w:rPr>
            </w:pPr>
          </w:p>
        </w:tc>
        <w:tc>
          <w:tcPr>
            <w:tcW w:w="980" w:type="dxa"/>
            <w:shd w:val="clear" w:color="auto" w:fill="auto"/>
            <w:vAlign w:val="center"/>
          </w:tcPr>
          <w:p w14:paraId="4665AFFA" w14:textId="77777777" w:rsidR="00BD2168" w:rsidRPr="00BD2168" w:rsidRDefault="00BD2168" w:rsidP="00BD2168">
            <w:pPr>
              <w:rPr>
                <w:rFonts w:cs="Arial"/>
                <w:szCs w:val="20"/>
                <w:lang w:val="sl-SI"/>
              </w:rPr>
            </w:pPr>
          </w:p>
        </w:tc>
      </w:tr>
      <w:tr w:rsidR="00BD2168" w:rsidRPr="007C26FE" w14:paraId="62216017" w14:textId="77777777" w:rsidTr="00BD2168">
        <w:tc>
          <w:tcPr>
            <w:tcW w:w="772" w:type="dxa"/>
            <w:shd w:val="clear" w:color="auto" w:fill="auto"/>
            <w:vAlign w:val="center"/>
          </w:tcPr>
          <w:p w14:paraId="5AC459AE" w14:textId="77777777" w:rsidR="00BD2168" w:rsidRPr="00BD2168" w:rsidRDefault="00BD2168" w:rsidP="00BD2168">
            <w:pPr>
              <w:rPr>
                <w:rFonts w:cs="Arial"/>
                <w:szCs w:val="20"/>
                <w:lang w:val="sl-SI"/>
              </w:rPr>
            </w:pPr>
          </w:p>
        </w:tc>
        <w:tc>
          <w:tcPr>
            <w:tcW w:w="866" w:type="dxa"/>
          </w:tcPr>
          <w:p w14:paraId="39B1589B" w14:textId="77777777" w:rsidR="00BD2168" w:rsidRPr="00BD2168" w:rsidRDefault="00BD2168" w:rsidP="00BD2168">
            <w:pPr>
              <w:rPr>
                <w:rFonts w:cs="Arial"/>
                <w:szCs w:val="20"/>
                <w:lang w:val="sl-SI"/>
              </w:rPr>
            </w:pPr>
          </w:p>
        </w:tc>
        <w:tc>
          <w:tcPr>
            <w:tcW w:w="767" w:type="dxa"/>
            <w:shd w:val="clear" w:color="auto" w:fill="auto"/>
            <w:vAlign w:val="center"/>
          </w:tcPr>
          <w:p w14:paraId="63A0F777" w14:textId="77777777" w:rsidR="00BD2168" w:rsidRPr="00BD2168" w:rsidRDefault="00BD2168" w:rsidP="00BD2168">
            <w:pPr>
              <w:rPr>
                <w:rFonts w:cs="Arial"/>
                <w:szCs w:val="20"/>
                <w:lang w:val="sl-SI"/>
              </w:rPr>
            </w:pPr>
          </w:p>
        </w:tc>
        <w:tc>
          <w:tcPr>
            <w:tcW w:w="709" w:type="dxa"/>
            <w:shd w:val="clear" w:color="auto" w:fill="auto"/>
            <w:vAlign w:val="center"/>
          </w:tcPr>
          <w:p w14:paraId="3142832C" w14:textId="77777777" w:rsidR="00BD2168" w:rsidRPr="00BD2168" w:rsidRDefault="00BD2168" w:rsidP="00BD2168">
            <w:pPr>
              <w:rPr>
                <w:rFonts w:cs="Arial"/>
                <w:szCs w:val="20"/>
                <w:lang w:val="sl-SI"/>
              </w:rPr>
            </w:pPr>
          </w:p>
        </w:tc>
        <w:tc>
          <w:tcPr>
            <w:tcW w:w="850" w:type="dxa"/>
            <w:shd w:val="clear" w:color="auto" w:fill="auto"/>
            <w:vAlign w:val="center"/>
          </w:tcPr>
          <w:p w14:paraId="5FAEFAE3" w14:textId="77777777" w:rsidR="00BD2168" w:rsidRPr="00BD2168" w:rsidRDefault="00BD2168" w:rsidP="00BD2168">
            <w:pPr>
              <w:rPr>
                <w:rFonts w:cs="Arial"/>
                <w:szCs w:val="20"/>
                <w:lang w:val="sl-SI"/>
              </w:rPr>
            </w:pPr>
          </w:p>
        </w:tc>
        <w:tc>
          <w:tcPr>
            <w:tcW w:w="851" w:type="dxa"/>
            <w:shd w:val="clear" w:color="auto" w:fill="auto"/>
            <w:vAlign w:val="center"/>
          </w:tcPr>
          <w:p w14:paraId="56DBB061" w14:textId="77777777" w:rsidR="00BD2168" w:rsidRPr="00BD2168" w:rsidRDefault="00BD2168" w:rsidP="00BD2168">
            <w:pPr>
              <w:rPr>
                <w:rFonts w:cs="Arial"/>
                <w:szCs w:val="20"/>
                <w:lang w:val="sl-SI"/>
              </w:rPr>
            </w:pPr>
          </w:p>
        </w:tc>
        <w:tc>
          <w:tcPr>
            <w:tcW w:w="567" w:type="dxa"/>
            <w:shd w:val="clear" w:color="auto" w:fill="auto"/>
            <w:vAlign w:val="center"/>
          </w:tcPr>
          <w:p w14:paraId="450A51E1" w14:textId="77777777" w:rsidR="00BD2168" w:rsidRPr="00BD2168" w:rsidRDefault="00BD2168" w:rsidP="00BD2168">
            <w:pPr>
              <w:rPr>
                <w:rFonts w:cs="Arial"/>
                <w:szCs w:val="20"/>
                <w:lang w:val="sl-SI"/>
              </w:rPr>
            </w:pPr>
          </w:p>
        </w:tc>
        <w:tc>
          <w:tcPr>
            <w:tcW w:w="709" w:type="dxa"/>
            <w:shd w:val="clear" w:color="auto" w:fill="auto"/>
            <w:vAlign w:val="center"/>
          </w:tcPr>
          <w:p w14:paraId="37F3FA02" w14:textId="77777777" w:rsidR="00BD2168" w:rsidRPr="00BD2168" w:rsidRDefault="00BD2168" w:rsidP="00BD2168">
            <w:pPr>
              <w:rPr>
                <w:rFonts w:cs="Arial"/>
                <w:szCs w:val="20"/>
                <w:lang w:val="sl-SI"/>
              </w:rPr>
            </w:pPr>
          </w:p>
        </w:tc>
        <w:tc>
          <w:tcPr>
            <w:tcW w:w="708" w:type="dxa"/>
            <w:shd w:val="clear" w:color="auto" w:fill="auto"/>
            <w:vAlign w:val="center"/>
          </w:tcPr>
          <w:p w14:paraId="25CAED54" w14:textId="77777777" w:rsidR="00BD2168" w:rsidRPr="00BD2168" w:rsidRDefault="00BD2168" w:rsidP="00BD2168">
            <w:pPr>
              <w:rPr>
                <w:rFonts w:cs="Arial"/>
                <w:szCs w:val="20"/>
                <w:lang w:val="sl-SI"/>
              </w:rPr>
            </w:pPr>
          </w:p>
        </w:tc>
        <w:tc>
          <w:tcPr>
            <w:tcW w:w="709" w:type="dxa"/>
            <w:shd w:val="clear" w:color="auto" w:fill="auto"/>
            <w:vAlign w:val="center"/>
          </w:tcPr>
          <w:p w14:paraId="74FF77BE" w14:textId="77777777" w:rsidR="00BD2168" w:rsidRPr="00BD2168" w:rsidRDefault="00BD2168" w:rsidP="00BD2168">
            <w:pPr>
              <w:rPr>
                <w:rFonts w:cs="Arial"/>
                <w:szCs w:val="20"/>
                <w:lang w:val="sl-SI"/>
              </w:rPr>
            </w:pPr>
          </w:p>
        </w:tc>
        <w:tc>
          <w:tcPr>
            <w:tcW w:w="980" w:type="dxa"/>
            <w:shd w:val="clear" w:color="auto" w:fill="auto"/>
            <w:vAlign w:val="center"/>
          </w:tcPr>
          <w:p w14:paraId="07A1B820" w14:textId="77777777" w:rsidR="00BD2168" w:rsidRPr="00BD2168" w:rsidRDefault="00BD2168" w:rsidP="00BD2168">
            <w:pPr>
              <w:rPr>
                <w:rFonts w:cs="Arial"/>
                <w:szCs w:val="20"/>
                <w:lang w:val="sl-SI"/>
              </w:rPr>
            </w:pPr>
          </w:p>
        </w:tc>
      </w:tr>
      <w:tr w:rsidR="00BD2168" w:rsidRPr="007C26FE" w14:paraId="63AFD78A" w14:textId="77777777" w:rsidTr="00BD2168">
        <w:tc>
          <w:tcPr>
            <w:tcW w:w="772" w:type="dxa"/>
            <w:shd w:val="clear" w:color="auto" w:fill="auto"/>
            <w:vAlign w:val="center"/>
          </w:tcPr>
          <w:p w14:paraId="35704299" w14:textId="77777777" w:rsidR="00BD2168" w:rsidRPr="00BD2168" w:rsidRDefault="00BD2168" w:rsidP="00BD2168">
            <w:pPr>
              <w:rPr>
                <w:rFonts w:cs="Arial"/>
                <w:szCs w:val="20"/>
                <w:lang w:val="sl-SI"/>
              </w:rPr>
            </w:pPr>
          </w:p>
        </w:tc>
        <w:tc>
          <w:tcPr>
            <w:tcW w:w="866" w:type="dxa"/>
          </w:tcPr>
          <w:p w14:paraId="2EB7C52B" w14:textId="77777777" w:rsidR="00BD2168" w:rsidRPr="00BD2168" w:rsidRDefault="00BD2168" w:rsidP="00BD2168">
            <w:pPr>
              <w:rPr>
                <w:rFonts w:cs="Arial"/>
                <w:szCs w:val="20"/>
                <w:lang w:val="sl-SI"/>
              </w:rPr>
            </w:pPr>
          </w:p>
        </w:tc>
        <w:tc>
          <w:tcPr>
            <w:tcW w:w="767" w:type="dxa"/>
            <w:shd w:val="clear" w:color="auto" w:fill="auto"/>
            <w:vAlign w:val="center"/>
          </w:tcPr>
          <w:p w14:paraId="5B13D770" w14:textId="77777777" w:rsidR="00BD2168" w:rsidRPr="00BD2168" w:rsidRDefault="00BD2168" w:rsidP="00BD2168">
            <w:pPr>
              <w:rPr>
                <w:rFonts w:cs="Arial"/>
                <w:szCs w:val="20"/>
                <w:lang w:val="sl-SI"/>
              </w:rPr>
            </w:pPr>
          </w:p>
        </w:tc>
        <w:tc>
          <w:tcPr>
            <w:tcW w:w="709" w:type="dxa"/>
            <w:shd w:val="clear" w:color="auto" w:fill="auto"/>
            <w:vAlign w:val="center"/>
          </w:tcPr>
          <w:p w14:paraId="233CD535" w14:textId="77777777" w:rsidR="00BD2168" w:rsidRPr="00BD2168" w:rsidRDefault="00BD2168" w:rsidP="00BD2168">
            <w:pPr>
              <w:rPr>
                <w:rFonts w:cs="Arial"/>
                <w:szCs w:val="20"/>
                <w:lang w:val="sl-SI"/>
              </w:rPr>
            </w:pPr>
          </w:p>
        </w:tc>
        <w:tc>
          <w:tcPr>
            <w:tcW w:w="850" w:type="dxa"/>
            <w:shd w:val="clear" w:color="auto" w:fill="auto"/>
            <w:vAlign w:val="center"/>
          </w:tcPr>
          <w:p w14:paraId="6FCC0CD8" w14:textId="77777777" w:rsidR="00BD2168" w:rsidRPr="00BD2168" w:rsidRDefault="00BD2168" w:rsidP="00BD2168">
            <w:pPr>
              <w:rPr>
                <w:rFonts w:cs="Arial"/>
                <w:szCs w:val="20"/>
                <w:lang w:val="sl-SI"/>
              </w:rPr>
            </w:pPr>
          </w:p>
        </w:tc>
        <w:tc>
          <w:tcPr>
            <w:tcW w:w="851" w:type="dxa"/>
            <w:shd w:val="clear" w:color="auto" w:fill="auto"/>
            <w:vAlign w:val="center"/>
          </w:tcPr>
          <w:p w14:paraId="0215BC53" w14:textId="77777777" w:rsidR="00BD2168" w:rsidRPr="00BD2168" w:rsidRDefault="00BD2168" w:rsidP="00BD2168">
            <w:pPr>
              <w:rPr>
                <w:rFonts w:cs="Arial"/>
                <w:szCs w:val="20"/>
                <w:lang w:val="sl-SI"/>
              </w:rPr>
            </w:pPr>
          </w:p>
        </w:tc>
        <w:tc>
          <w:tcPr>
            <w:tcW w:w="567" w:type="dxa"/>
            <w:shd w:val="clear" w:color="auto" w:fill="auto"/>
            <w:vAlign w:val="center"/>
          </w:tcPr>
          <w:p w14:paraId="16E66764" w14:textId="77777777" w:rsidR="00BD2168" w:rsidRPr="00BD2168" w:rsidRDefault="00BD2168" w:rsidP="00BD2168">
            <w:pPr>
              <w:rPr>
                <w:rFonts w:cs="Arial"/>
                <w:szCs w:val="20"/>
                <w:lang w:val="sl-SI"/>
              </w:rPr>
            </w:pPr>
          </w:p>
        </w:tc>
        <w:tc>
          <w:tcPr>
            <w:tcW w:w="709" w:type="dxa"/>
            <w:shd w:val="clear" w:color="auto" w:fill="auto"/>
            <w:vAlign w:val="center"/>
          </w:tcPr>
          <w:p w14:paraId="20191364" w14:textId="77777777" w:rsidR="00BD2168" w:rsidRPr="00BD2168" w:rsidRDefault="00BD2168" w:rsidP="00BD2168">
            <w:pPr>
              <w:rPr>
                <w:rFonts w:cs="Arial"/>
                <w:szCs w:val="20"/>
                <w:lang w:val="sl-SI"/>
              </w:rPr>
            </w:pPr>
          </w:p>
        </w:tc>
        <w:tc>
          <w:tcPr>
            <w:tcW w:w="708" w:type="dxa"/>
            <w:shd w:val="clear" w:color="auto" w:fill="auto"/>
            <w:vAlign w:val="center"/>
          </w:tcPr>
          <w:p w14:paraId="7D09A650" w14:textId="77777777" w:rsidR="00BD2168" w:rsidRPr="00BD2168" w:rsidRDefault="00BD2168" w:rsidP="00BD2168">
            <w:pPr>
              <w:rPr>
                <w:rFonts w:cs="Arial"/>
                <w:szCs w:val="20"/>
                <w:lang w:val="sl-SI"/>
              </w:rPr>
            </w:pPr>
          </w:p>
        </w:tc>
        <w:tc>
          <w:tcPr>
            <w:tcW w:w="709" w:type="dxa"/>
            <w:shd w:val="clear" w:color="auto" w:fill="auto"/>
            <w:vAlign w:val="center"/>
          </w:tcPr>
          <w:p w14:paraId="763E33BC" w14:textId="77777777" w:rsidR="00BD2168" w:rsidRPr="00BD2168" w:rsidRDefault="00BD2168" w:rsidP="00BD2168">
            <w:pPr>
              <w:rPr>
                <w:rFonts w:cs="Arial"/>
                <w:szCs w:val="20"/>
                <w:lang w:val="sl-SI"/>
              </w:rPr>
            </w:pPr>
          </w:p>
        </w:tc>
        <w:tc>
          <w:tcPr>
            <w:tcW w:w="980" w:type="dxa"/>
            <w:shd w:val="clear" w:color="auto" w:fill="auto"/>
            <w:vAlign w:val="center"/>
          </w:tcPr>
          <w:p w14:paraId="4B53AA0F" w14:textId="77777777" w:rsidR="00BD2168" w:rsidRPr="00BD2168" w:rsidRDefault="00BD2168" w:rsidP="00BD2168">
            <w:pPr>
              <w:rPr>
                <w:rFonts w:cs="Arial"/>
                <w:szCs w:val="20"/>
                <w:lang w:val="sl-SI"/>
              </w:rPr>
            </w:pPr>
          </w:p>
        </w:tc>
      </w:tr>
      <w:tr w:rsidR="00BD2168" w:rsidRPr="007C26FE" w14:paraId="54F3AD6F" w14:textId="77777777" w:rsidTr="00BD2168">
        <w:tc>
          <w:tcPr>
            <w:tcW w:w="772" w:type="dxa"/>
            <w:shd w:val="clear" w:color="auto" w:fill="auto"/>
          </w:tcPr>
          <w:p w14:paraId="6BECBE05" w14:textId="77777777" w:rsidR="00BD2168" w:rsidRPr="00BD2168" w:rsidRDefault="00BD2168" w:rsidP="00BD2168">
            <w:pPr>
              <w:rPr>
                <w:rFonts w:cs="Arial"/>
                <w:szCs w:val="20"/>
                <w:lang w:val="sl-SI"/>
              </w:rPr>
            </w:pPr>
          </w:p>
        </w:tc>
        <w:tc>
          <w:tcPr>
            <w:tcW w:w="866" w:type="dxa"/>
          </w:tcPr>
          <w:p w14:paraId="7442AD70" w14:textId="77777777" w:rsidR="00BD2168" w:rsidRPr="00BD2168" w:rsidRDefault="00BD2168" w:rsidP="00BD2168">
            <w:pPr>
              <w:rPr>
                <w:rFonts w:cs="Arial"/>
                <w:szCs w:val="20"/>
                <w:lang w:val="sl-SI"/>
              </w:rPr>
            </w:pPr>
          </w:p>
        </w:tc>
        <w:tc>
          <w:tcPr>
            <w:tcW w:w="767" w:type="dxa"/>
            <w:shd w:val="clear" w:color="auto" w:fill="auto"/>
          </w:tcPr>
          <w:p w14:paraId="3D04A9FC" w14:textId="77777777" w:rsidR="00BD2168" w:rsidRPr="00BD2168" w:rsidRDefault="00BD2168" w:rsidP="00BD2168">
            <w:pPr>
              <w:rPr>
                <w:rFonts w:cs="Arial"/>
                <w:szCs w:val="20"/>
                <w:lang w:val="sl-SI"/>
              </w:rPr>
            </w:pPr>
          </w:p>
        </w:tc>
        <w:tc>
          <w:tcPr>
            <w:tcW w:w="709" w:type="dxa"/>
            <w:shd w:val="clear" w:color="auto" w:fill="auto"/>
          </w:tcPr>
          <w:p w14:paraId="76F9EB9B" w14:textId="77777777" w:rsidR="00BD2168" w:rsidRPr="00BD2168" w:rsidRDefault="00BD2168" w:rsidP="00BD2168">
            <w:pPr>
              <w:rPr>
                <w:rFonts w:cs="Arial"/>
                <w:szCs w:val="20"/>
                <w:lang w:val="sl-SI"/>
              </w:rPr>
            </w:pPr>
          </w:p>
        </w:tc>
        <w:tc>
          <w:tcPr>
            <w:tcW w:w="850" w:type="dxa"/>
            <w:shd w:val="clear" w:color="auto" w:fill="auto"/>
          </w:tcPr>
          <w:p w14:paraId="6CD088F3" w14:textId="77777777" w:rsidR="00BD2168" w:rsidRPr="00BD2168" w:rsidRDefault="00BD2168" w:rsidP="00BD2168">
            <w:pPr>
              <w:rPr>
                <w:rFonts w:cs="Arial"/>
                <w:szCs w:val="20"/>
                <w:lang w:val="sl-SI"/>
              </w:rPr>
            </w:pPr>
          </w:p>
        </w:tc>
        <w:tc>
          <w:tcPr>
            <w:tcW w:w="851" w:type="dxa"/>
            <w:shd w:val="clear" w:color="auto" w:fill="auto"/>
          </w:tcPr>
          <w:p w14:paraId="1722C4FF" w14:textId="77777777" w:rsidR="00BD2168" w:rsidRPr="00BD2168" w:rsidRDefault="00BD2168" w:rsidP="00BD2168">
            <w:pPr>
              <w:rPr>
                <w:rFonts w:cs="Arial"/>
                <w:szCs w:val="20"/>
                <w:lang w:val="sl-SI"/>
              </w:rPr>
            </w:pPr>
          </w:p>
        </w:tc>
        <w:tc>
          <w:tcPr>
            <w:tcW w:w="567" w:type="dxa"/>
            <w:shd w:val="clear" w:color="auto" w:fill="auto"/>
          </w:tcPr>
          <w:p w14:paraId="2BEC21B6" w14:textId="77777777" w:rsidR="00BD2168" w:rsidRPr="00BD2168" w:rsidRDefault="00BD2168" w:rsidP="00BD2168">
            <w:pPr>
              <w:rPr>
                <w:rFonts w:cs="Arial"/>
                <w:szCs w:val="20"/>
                <w:lang w:val="sl-SI"/>
              </w:rPr>
            </w:pPr>
          </w:p>
        </w:tc>
        <w:tc>
          <w:tcPr>
            <w:tcW w:w="709" w:type="dxa"/>
            <w:shd w:val="clear" w:color="auto" w:fill="auto"/>
          </w:tcPr>
          <w:p w14:paraId="1CD60A00" w14:textId="77777777" w:rsidR="00BD2168" w:rsidRPr="00BD2168" w:rsidRDefault="00BD2168" w:rsidP="00BD2168">
            <w:pPr>
              <w:rPr>
                <w:rFonts w:cs="Arial"/>
                <w:szCs w:val="20"/>
                <w:lang w:val="sl-SI"/>
              </w:rPr>
            </w:pPr>
          </w:p>
        </w:tc>
        <w:tc>
          <w:tcPr>
            <w:tcW w:w="708" w:type="dxa"/>
            <w:shd w:val="clear" w:color="auto" w:fill="auto"/>
          </w:tcPr>
          <w:p w14:paraId="5A4A7565" w14:textId="77777777" w:rsidR="00BD2168" w:rsidRPr="00BD2168" w:rsidRDefault="00BD2168" w:rsidP="00BD2168">
            <w:pPr>
              <w:rPr>
                <w:rFonts w:cs="Arial"/>
                <w:szCs w:val="20"/>
                <w:lang w:val="sl-SI"/>
              </w:rPr>
            </w:pPr>
          </w:p>
        </w:tc>
        <w:tc>
          <w:tcPr>
            <w:tcW w:w="709" w:type="dxa"/>
            <w:shd w:val="clear" w:color="auto" w:fill="auto"/>
          </w:tcPr>
          <w:p w14:paraId="758683E5" w14:textId="77777777" w:rsidR="00BD2168" w:rsidRPr="00BD2168" w:rsidRDefault="00BD2168" w:rsidP="00BD2168">
            <w:pPr>
              <w:rPr>
                <w:rFonts w:cs="Arial"/>
                <w:szCs w:val="20"/>
                <w:lang w:val="sl-SI"/>
              </w:rPr>
            </w:pPr>
          </w:p>
        </w:tc>
        <w:tc>
          <w:tcPr>
            <w:tcW w:w="980" w:type="dxa"/>
            <w:shd w:val="clear" w:color="auto" w:fill="auto"/>
          </w:tcPr>
          <w:p w14:paraId="447EF116" w14:textId="77777777" w:rsidR="00BD2168" w:rsidRPr="00BD2168" w:rsidRDefault="00BD2168" w:rsidP="00BD2168">
            <w:pPr>
              <w:rPr>
                <w:rFonts w:cs="Arial"/>
                <w:szCs w:val="20"/>
                <w:lang w:val="sl-SI"/>
              </w:rPr>
            </w:pPr>
          </w:p>
        </w:tc>
      </w:tr>
      <w:tr w:rsidR="00BD2168" w:rsidRPr="007C26FE" w14:paraId="32E90A68" w14:textId="77777777" w:rsidTr="00BD2168">
        <w:tc>
          <w:tcPr>
            <w:tcW w:w="772" w:type="dxa"/>
            <w:shd w:val="clear" w:color="auto" w:fill="auto"/>
          </w:tcPr>
          <w:p w14:paraId="2351705D" w14:textId="77777777" w:rsidR="00BD2168" w:rsidRPr="00BD2168" w:rsidRDefault="00BD2168" w:rsidP="00BD2168">
            <w:pPr>
              <w:rPr>
                <w:rFonts w:cs="Arial"/>
                <w:szCs w:val="20"/>
                <w:lang w:val="sl-SI"/>
              </w:rPr>
            </w:pPr>
          </w:p>
        </w:tc>
        <w:tc>
          <w:tcPr>
            <w:tcW w:w="866" w:type="dxa"/>
          </w:tcPr>
          <w:p w14:paraId="06506EFD" w14:textId="77777777" w:rsidR="00BD2168" w:rsidRPr="00BD2168" w:rsidRDefault="00BD2168" w:rsidP="00BD2168">
            <w:pPr>
              <w:rPr>
                <w:rFonts w:cs="Arial"/>
                <w:szCs w:val="20"/>
                <w:lang w:val="sl-SI"/>
              </w:rPr>
            </w:pPr>
          </w:p>
        </w:tc>
        <w:tc>
          <w:tcPr>
            <w:tcW w:w="767" w:type="dxa"/>
            <w:shd w:val="clear" w:color="auto" w:fill="auto"/>
          </w:tcPr>
          <w:p w14:paraId="56BE9329" w14:textId="77777777" w:rsidR="00BD2168" w:rsidRPr="00BD2168" w:rsidRDefault="00BD2168" w:rsidP="00BD2168">
            <w:pPr>
              <w:rPr>
                <w:rFonts w:cs="Arial"/>
                <w:szCs w:val="20"/>
                <w:lang w:val="sl-SI"/>
              </w:rPr>
            </w:pPr>
          </w:p>
        </w:tc>
        <w:tc>
          <w:tcPr>
            <w:tcW w:w="709" w:type="dxa"/>
            <w:shd w:val="clear" w:color="auto" w:fill="auto"/>
          </w:tcPr>
          <w:p w14:paraId="68206F06" w14:textId="77777777" w:rsidR="00BD2168" w:rsidRPr="00BD2168" w:rsidRDefault="00BD2168" w:rsidP="00BD2168">
            <w:pPr>
              <w:rPr>
                <w:rFonts w:cs="Arial"/>
                <w:szCs w:val="20"/>
                <w:lang w:val="sl-SI"/>
              </w:rPr>
            </w:pPr>
          </w:p>
        </w:tc>
        <w:tc>
          <w:tcPr>
            <w:tcW w:w="850" w:type="dxa"/>
            <w:shd w:val="clear" w:color="auto" w:fill="auto"/>
          </w:tcPr>
          <w:p w14:paraId="3F501EEF" w14:textId="77777777" w:rsidR="00BD2168" w:rsidRPr="00BD2168" w:rsidRDefault="00BD2168" w:rsidP="00BD2168">
            <w:pPr>
              <w:rPr>
                <w:rFonts w:cs="Arial"/>
                <w:szCs w:val="20"/>
                <w:lang w:val="sl-SI"/>
              </w:rPr>
            </w:pPr>
          </w:p>
        </w:tc>
        <w:tc>
          <w:tcPr>
            <w:tcW w:w="851" w:type="dxa"/>
            <w:shd w:val="clear" w:color="auto" w:fill="auto"/>
          </w:tcPr>
          <w:p w14:paraId="7FBF83EC" w14:textId="77777777" w:rsidR="00BD2168" w:rsidRPr="00BD2168" w:rsidRDefault="00BD2168" w:rsidP="00BD2168">
            <w:pPr>
              <w:rPr>
                <w:rFonts w:cs="Arial"/>
                <w:szCs w:val="20"/>
                <w:lang w:val="sl-SI"/>
              </w:rPr>
            </w:pPr>
          </w:p>
        </w:tc>
        <w:tc>
          <w:tcPr>
            <w:tcW w:w="567" w:type="dxa"/>
            <w:shd w:val="clear" w:color="auto" w:fill="auto"/>
          </w:tcPr>
          <w:p w14:paraId="7134F16A" w14:textId="77777777" w:rsidR="00BD2168" w:rsidRPr="00BD2168" w:rsidRDefault="00BD2168" w:rsidP="00BD2168">
            <w:pPr>
              <w:rPr>
                <w:rFonts w:cs="Arial"/>
                <w:szCs w:val="20"/>
                <w:lang w:val="sl-SI"/>
              </w:rPr>
            </w:pPr>
          </w:p>
        </w:tc>
        <w:tc>
          <w:tcPr>
            <w:tcW w:w="709" w:type="dxa"/>
            <w:shd w:val="clear" w:color="auto" w:fill="auto"/>
          </w:tcPr>
          <w:p w14:paraId="171E52F1" w14:textId="77777777" w:rsidR="00BD2168" w:rsidRPr="00BD2168" w:rsidRDefault="00BD2168" w:rsidP="00BD2168">
            <w:pPr>
              <w:rPr>
                <w:rFonts w:cs="Arial"/>
                <w:szCs w:val="20"/>
                <w:lang w:val="sl-SI"/>
              </w:rPr>
            </w:pPr>
          </w:p>
        </w:tc>
        <w:tc>
          <w:tcPr>
            <w:tcW w:w="708" w:type="dxa"/>
            <w:shd w:val="clear" w:color="auto" w:fill="auto"/>
          </w:tcPr>
          <w:p w14:paraId="01609C87" w14:textId="77777777" w:rsidR="00BD2168" w:rsidRPr="00BD2168" w:rsidRDefault="00BD2168" w:rsidP="00BD2168">
            <w:pPr>
              <w:rPr>
                <w:rFonts w:cs="Arial"/>
                <w:szCs w:val="20"/>
                <w:lang w:val="sl-SI"/>
              </w:rPr>
            </w:pPr>
          </w:p>
        </w:tc>
        <w:tc>
          <w:tcPr>
            <w:tcW w:w="709" w:type="dxa"/>
            <w:shd w:val="clear" w:color="auto" w:fill="auto"/>
          </w:tcPr>
          <w:p w14:paraId="7261AAA0" w14:textId="77777777" w:rsidR="00BD2168" w:rsidRPr="00BD2168" w:rsidRDefault="00BD2168" w:rsidP="00BD2168">
            <w:pPr>
              <w:rPr>
                <w:rFonts w:cs="Arial"/>
                <w:szCs w:val="20"/>
                <w:lang w:val="sl-SI"/>
              </w:rPr>
            </w:pPr>
          </w:p>
        </w:tc>
        <w:tc>
          <w:tcPr>
            <w:tcW w:w="980" w:type="dxa"/>
            <w:shd w:val="clear" w:color="auto" w:fill="auto"/>
          </w:tcPr>
          <w:p w14:paraId="27DBB630" w14:textId="77777777" w:rsidR="00BD2168" w:rsidRPr="00BD2168" w:rsidRDefault="00BD2168" w:rsidP="00BD2168">
            <w:pPr>
              <w:rPr>
                <w:rFonts w:cs="Arial"/>
                <w:szCs w:val="20"/>
                <w:lang w:val="sl-SI"/>
              </w:rPr>
            </w:pPr>
          </w:p>
        </w:tc>
      </w:tr>
      <w:tr w:rsidR="00BD2168" w:rsidRPr="007C26FE" w14:paraId="6A020B66" w14:textId="77777777" w:rsidTr="00BD2168">
        <w:tc>
          <w:tcPr>
            <w:tcW w:w="772" w:type="dxa"/>
            <w:tcBorders>
              <w:bottom w:val="single" w:sz="4" w:space="0" w:color="auto"/>
            </w:tcBorders>
            <w:shd w:val="clear" w:color="auto" w:fill="auto"/>
          </w:tcPr>
          <w:p w14:paraId="31410FC0" w14:textId="77777777" w:rsidR="00BD2168" w:rsidRPr="00BD2168" w:rsidRDefault="00BD2168" w:rsidP="00BD2168">
            <w:pPr>
              <w:rPr>
                <w:rFonts w:cs="Arial"/>
                <w:szCs w:val="20"/>
                <w:lang w:val="sl-SI"/>
              </w:rPr>
            </w:pPr>
          </w:p>
        </w:tc>
        <w:tc>
          <w:tcPr>
            <w:tcW w:w="866" w:type="dxa"/>
            <w:tcBorders>
              <w:bottom w:val="single" w:sz="4" w:space="0" w:color="auto"/>
            </w:tcBorders>
          </w:tcPr>
          <w:p w14:paraId="2805F5AB" w14:textId="77777777" w:rsidR="00BD2168" w:rsidRPr="00BD2168" w:rsidRDefault="00BD2168" w:rsidP="00BD2168">
            <w:pPr>
              <w:rPr>
                <w:rFonts w:cs="Arial"/>
                <w:szCs w:val="20"/>
                <w:lang w:val="sl-SI"/>
              </w:rPr>
            </w:pPr>
          </w:p>
        </w:tc>
        <w:tc>
          <w:tcPr>
            <w:tcW w:w="767" w:type="dxa"/>
            <w:tcBorders>
              <w:bottom w:val="single" w:sz="4" w:space="0" w:color="auto"/>
            </w:tcBorders>
            <w:shd w:val="clear" w:color="auto" w:fill="auto"/>
          </w:tcPr>
          <w:p w14:paraId="07AE6E73" w14:textId="77777777" w:rsidR="00BD2168" w:rsidRPr="00BD2168" w:rsidRDefault="00BD2168" w:rsidP="00BD2168">
            <w:pPr>
              <w:rPr>
                <w:rFonts w:cs="Arial"/>
                <w:szCs w:val="20"/>
                <w:lang w:val="sl-SI"/>
              </w:rPr>
            </w:pPr>
          </w:p>
        </w:tc>
        <w:tc>
          <w:tcPr>
            <w:tcW w:w="709" w:type="dxa"/>
            <w:tcBorders>
              <w:bottom w:val="single" w:sz="4" w:space="0" w:color="auto"/>
            </w:tcBorders>
            <w:shd w:val="clear" w:color="auto" w:fill="auto"/>
          </w:tcPr>
          <w:p w14:paraId="49CFF6A3" w14:textId="77777777" w:rsidR="00BD2168" w:rsidRPr="00BD2168" w:rsidRDefault="00BD2168" w:rsidP="00BD2168">
            <w:pPr>
              <w:rPr>
                <w:rFonts w:cs="Arial"/>
                <w:szCs w:val="20"/>
                <w:lang w:val="sl-SI"/>
              </w:rPr>
            </w:pPr>
          </w:p>
        </w:tc>
        <w:tc>
          <w:tcPr>
            <w:tcW w:w="850" w:type="dxa"/>
            <w:tcBorders>
              <w:bottom w:val="single" w:sz="4" w:space="0" w:color="auto"/>
            </w:tcBorders>
            <w:shd w:val="clear" w:color="auto" w:fill="auto"/>
          </w:tcPr>
          <w:p w14:paraId="4A35A248" w14:textId="77777777" w:rsidR="00BD2168" w:rsidRPr="00BD2168" w:rsidRDefault="00BD2168" w:rsidP="00BD2168">
            <w:pPr>
              <w:rPr>
                <w:rFonts w:cs="Arial"/>
                <w:szCs w:val="20"/>
                <w:lang w:val="sl-SI"/>
              </w:rPr>
            </w:pPr>
          </w:p>
        </w:tc>
        <w:tc>
          <w:tcPr>
            <w:tcW w:w="851" w:type="dxa"/>
            <w:tcBorders>
              <w:bottom w:val="single" w:sz="4" w:space="0" w:color="auto"/>
            </w:tcBorders>
            <w:shd w:val="clear" w:color="auto" w:fill="auto"/>
          </w:tcPr>
          <w:p w14:paraId="069F808C" w14:textId="77777777" w:rsidR="00BD2168" w:rsidRPr="00BD2168" w:rsidRDefault="00BD2168" w:rsidP="00BD2168">
            <w:pPr>
              <w:rPr>
                <w:rFonts w:cs="Arial"/>
                <w:szCs w:val="20"/>
                <w:lang w:val="sl-SI"/>
              </w:rPr>
            </w:pPr>
          </w:p>
        </w:tc>
        <w:tc>
          <w:tcPr>
            <w:tcW w:w="567" w:type="dxa"/>
            <w:tcBorders>
              <w:bottom w:val="single" w:sz="4" w:space="0" w:color="auto"/>
            </w:tcBorders>
            <w:shd w:val="clear" w:color="auto" w:fill="auto"/>
          </w:tcPr>
          <w:p w14:paraId="30132CEA" w14:textId="77777777" w:rsidR="00BD2168" w:rsidRPr="00BD2168" w:rsidRDefault="00BD2168" w:rsidP="00BD2168">
            <w:pPr>
              <w:rPr>
                <w:rFonts w:cs="Arial"/>
                <w:szCs w:val="20"/>
                <w:lang w:val="sl-SI"/>
              </w:rPr>
            </w:pPr>
          </w:p>
        </w:tc>
        <w:tc>
          <w:tcPr>
            <w:tcW w:w="709" w:type="dxa"/>
            <w:tcBorders>
              <w:bottom w:val="single" w:sz="4" w:space="0" w:color="auto"/>
            </w:tcBorders>
            <w:shd w:val="clear" w:color="auto" w:fill="auto"/>
          </w:tcPr>
          <w:p w14:paraId="6AAECD5E" w14:textId="77777777" w:rsidR="00BD2168" w:rsidRPr="00BD2168" w:rsidRDefault="00BD2168" w:rsidP="00BD2168">
            <w:pPr>
              <w:rPr>
                <w:rFonts w:cs="Arial"/>
                <w:szCs w:val="20"/>
                <w:lang w:val="sl-SI"/>
              </w:rPr>
            </w:pPr>
          </w:p>
        </w:tc>
        <w:tc>
          <w:tcPr>
            <w:tcW w:w="708" w:type="dxa"/>
            <w:tcBorders>
              <w:bottom w:val="single" w:sz="4" w:space="0" w:color="auto"/>
            </w:tcBorders>
            <w:shd w:val="clear" w:color="auto" w:fill="auto"/>
          </w:tcPr>
          <w:p w14:paraId="4F099079" w14:textId="77777777" w:rsidR="00BD2168" w:rsidRPr="00BD2168" w:rsidRDefault="00BD2168" w:rsidP="00BD2168">
            <w:pPr>
              <w:rPr>
                <w:rFonts w:cs="Arial"/>
                <w:szCs w:val="20"/>
                <w:lang w:val="sl-SI"/>
              </w:rPr>
            </w:pPr>
          </w:p>
        </w:tc>
        <w:tc>
          <w:tcPr>
            <w:tcW w:w="709" w:type="dxa"/>
            <w:tcBorders>
              <w:bottom w:val="single" w:sz="4" w:space="0" w:color="auto"/>
            </w:tcBorders>
            <w:shd w:val="clear" w:color="auto" w:fill="auto"/>
          </w:tcPr>
          <w:p w14:paraId="3CF85F6E" w14:textId="77777777" w:rsidR="00BD2168" w:rsidRPr="00BD2168" w:rsidRDefault="00BD2168" w:rsidP="00BD2168">
            <w:pPr>
              <w:rPr>
                <w:rFonts w:cs="Arial"/>
                <w:szCs w:val="20"/>
                <w:lang w:val="sl-SI"/>
              </w:rPr>
            </w:pPr>
          </w:p>
        </w:tc>
        <w:tc>
          <w:tcPr>
            <w:tcW w:w="980" w:type="dxa"/>
            <w:tcBorders>
              <w:bottom w:val="single" w:sz="4" w:space="0" w:color="auto"/>
            </w:tcBorders>
            <w:shd w:val="clear" w:color="auto" w:fill="auto"/>
          </w:tcPr>
          <w:p w14:paraId="1F71C0E6" w14:textId="77777777" w:rsidR="00BD2168" w:rsidRPr="00BD2168" w:rsidRDefault="00BD2168" w:rsidP="00BD2168">
            <w:pPr>
              <w:rPr>
                <w:rFonts w:cs="Arial"/>
                <w:szCs w:val="20"/>
                <w:lang w:val="sl-SI"/>
              </w:rPr>
            </w:pPr>
          </w:p>
        </w:tc>
      </w:tr>
      <w:tr w:rsidR="00BD2168" w:rsidRPr="00BD2168" w14:paraId="4155025D" w14:textId="77777777" w:rsidTr="00BD2168">
        <w:tc>
          <w:tcPr>
            <w:tcW w:w="772" w:type="dxa"/>
            <w:tcBorders>
              <w:top w:val="single" w:sz="4" w:space="0" w:color="auto"/>
              <w:left w:val="nil"/>
              <w:bottom w:val="nil"/>
              <w:right w:val="nil"/>
            </w:tcBorders>
            <w:shd w:val="clear" w:color="auto" w:fill="auto"/>
          </w:tcPr>
          <w:p w14:paraId="6B7C2BB5" w14:textId="77777777" w:rsidR="00BD2168" w:rsidRPr="00BD2168" w:rsidRDefault="00BD2168" w:rsidP="00BD2168">
            <w:pPr>
              <w:rPr>
                <w:rFonts w:cs="Arial"/>
                <w:szCs w:val="20"/>
                <w:lang w:val="sl-SI"/>
              </w:rPr>
            </w:pPr>
          </w:p>
        </w:tc>
        <w:tc>
          <w:tcPr>
            <w:tcW w:w="866" w:type="dxa"/>
            <w:tcBorders>
              <w:top w:val="single" w:sz="4" w:space="0" w:color="auto"/>
              <w:left w:val="nil"/>
              <w:bottom w:val="nil"/>
              <w:right w:val="nil"/>
            </w:tcBorders>
          </w:tcPr>
          <w:p w14:paraId="15A5AEED" w14:textId="77777777" w:rsidR="00BD2168" w:rsidRPr="00BD2168" w:rsidRDefault="00BD2168" w:rsidP="00BD2168">
            <w:pPr>
              <w:rPr>
                <w:rFonts w:cs="Arial"/>
                <w:szCs w:val="20"/>
                <w:lang w:val="sl-SI"/>
              </w:rPr>
            </w:pPr>
          </w:p>
        </w:tc>
        <w:tc>
          <w:tcPr>
            <w:tcW w:w="767" w:type="dxa"/>
            <w:tcBorders>
              <w:top w:val="single" w:sz="4" w:space="0" w:color="auto"/>
              <w:left w:val="nil"/>
              <w:bottom w:val="nil"/>
              <w:right w:val="nil"/>
            </w:tcBorders>
            <w:shd w:val="clear" w:color="auto" w:fill="auto"/>
          </w:tcPr>
          <w:p w14:paraId="10346A6E" w14:textId="77777777" w:rsidR="00BD2168" w:rsidRPr="00BD2168" w:rsidRDefault="00BD2168" w:rsidP="00BD2168">
            <w:pPr>
              <w:rPr>
                <w:rFonts w:cs="Arial"/>
                <w:szCs w:val="20"/>
                <w:lang w:val="sl-SI"/>
              </w:rPr>
            </w:pPr>
          </w:p>
        </w:tc>
        <w:tc>
          <w:tcPr>
            <w:tcW w:w="709" w:type="dxa"/>
            <w:tcBorders>
              <w:top w:val="single" w:sz="4" w:space="0" w:color="auto"/>
              <w:left w:val="nil"/>
              <w:bottom w:val="nil"/>
              <w:right w:val="nil"/>
            </w:tcBorders>
            <w:shd w:val="clear" w:color="auto" w:fill="auto"/>
          </w:tcPr>
          <w:p w14:paraId="45E3B781" w14:textId="77777777" w:rsidR="00BD2168" w:rsidRPr="00BD2168" w:rsidRDefault="00BD2168" w:rsidP="00BD2168">
            <w:pPr>
              <w:rPr>
                <w:rFonts w:cs="Arial"/>
                <w:szCs w:val="20"/>
                <w:lang w:val="sl-SI"/>
              </w:rPr>
            </w:pPr>
          </w:p>
        </w:tc>
        <w:tc>
          <w:tcPr>
            <w:tcW w:w="850" w:type="dxa"/>
            <w:tcBorders>
              <w:top w:val="single" w:sz="4" w:space="0" w:color="auto"/>
              <w:left w:val="nil"/>
              <w:bottom w:val="nil"/>
              <w:right w:val="nil"/>
            </w:tcBorders>
            <w:shd w:val="clear" w:color="auto" w:fill="auto"/>
          </w:tcPr>
          <w:p w14:paraId="4C03BCE2" w14:textId="77777777" w:rsidR="00BD2168" w:rsidRPr="00BD2168" w:rsidRDefault="00BD2168" w:rsidP="00BD2168">
            <w:pPr>
              <w:rPr>
                <w:rFonts w:cs="Arial"/>
                <w:szCs w:val="20"/>
                <w:lang w:val="sl-SI"/>
              </w:rPr>
            </w:pPr>
          </w:p>
        </w:tc>
        <w:tc>
          <w:tcPr>
            <w:tcW w:w="851" w:type="dxa"/>
            <w:tcBorders>
              <w:top w:val="single" w:sz="4" w:space="0" w:color="auto"/>
              <w:left w:val="nil"/>
              <w:bottom w:val="nil"/>
              <w:right w:val="nil"/>
            </w:tcBorders>
            <w:shd w:val="clear" w:color="auto" w:fill="auto"/>
          </w:tcPr>
          <w:p w14:paraId="46720EF4" w14:textId="77777777" w:rsidR="00BD2168" w:rsidRPr="00BD2168" w:rsidRDefault="00BD2168" w:rsidP="00BD2168">
            <w:pPr>
              <w:rPr>
                <w:rFonts w:cs="Arial"/>
                <w:szCs w:val="20"/>
                <w:lang w:val="sl-SI"/>
              </w:rPr>
            </w:pPr>
          </w:p>
        </w:tc>
        <w:tc>
          <w:tcPr>
            <w:tcW w:w="567" w:type="dxa"/>
            <w:tcBorders>
              <w:top w:val="single" w:sz="4" w:space="0" w:color="auto"/>
              <w:left w:val="nil"/>
              <w:bottom w:val="nil"/>
              <w:right w:val="nil"/>
            </w:tcBorders>
            <w:shd w:val="clear" w:color="auto" w:fill="auto"/>
          </w:tcPr>
          <w:p w14:paraId="20B49337" w14:textId="77777777" w:rsidR="00BD2168" w:rsidRPr="00BD2168" w:rsidRDefault="00BD2168" w:rsidP="00BD2168">
            <w:pPr>
              <w:jc w:val="center"/>
              <w:rPr>
                <w:rFonts w:cs="Arial"/>
                <w:szCs w:val="20"/>
                <w:lang w:val="sl-SI"/>
              </w:rPr>
            </w:pPr>
          </w:p>
        </w:tc>
        <w:tc>
          <w:tcPr>
            <w:tcW w:w="709" w:type="dxa"/>
            <w:tcBorders>
              <w:top w:val="single" w:sz="4" w:space="0" w:color="auto"/>
              <w:left w:val="nil"/>
              <w:bottom w:val="nil"/>
              <w:right w:val="single" w:sz="4" w:space="0" w:color="auto"/>
            </w:tcBorders>
            <w:shd w:val="clear" w:color="auto" w:fill="auto"/>
          </w:tcPr>
          <w:p w14:paraId="4A806006" w14:textId="77777777" w:rsidR="00BD2168" w:rsidRPr="00BD2168" w:rsidRDefault="00BD2168" w:rsidP="00BD2168">
            <w:pPr>
              <w:rPr>
                <w:rFonts w:cs="Arial"/>
                <w:szCs w:val="20"/>
                <w:lang w:val="sl-SI"/>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9F0A51D" w14:textId="77777777" w:rsidR="00BD2168" w:rsidRPr="00BD2168" w:rsidRDefault="00BD2168" w:rsidP="00BD2168">
            <w:pPr>
              <w:rPr>
                <w:rFonts w:cs="Arial"/>
                <w:sz w:val="16"/>
                <w:szCs w:val="16"/>
                <w:lang w:val="sl-SI"/>
              </w:rPr>
            </w:pPr>
            <w:r w:rsidRPr="00BD2168">
              <w:rPr>
                <w:rFonts w:cs="Arial"/>
                <w:sz w:val="16"/>
                <w:szCs w:val="16"/>
                <w:lang w:val="sl-SI"/>
              </w:rPr>
              <w:t>SKUPAJ:</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5FFB28B1" w14:textId="77777777" w:rsidR="00BD2168" w:rsidRPr="00BD2168" w:rsidRDefault="00BD2168" w:rsidP="00BD2168">
            <w:pPr>
              <w:rPr>
                <w:rFonts w:cs="Arial"/>
                <w:szCs w:val="20"/>
                <w:lang w:val="sl-SI"/>
              </w:rPr>
            </w:pPr>
          </w:p>
        </w:tc>
      </w:tr>
    </w:tbl>
    <w:p w14:paraId="7548917C" w14:textId="77777777" w:rsidR="00BD2168" w:rsidRPr="00BD2168" w:rsidRDefault="00BD2168" w:rsidP="00BD2168">
      <w:pPr>
        <w:rPr>
          <w:rFonts w:cs="Arial"/>
          <w:szCs w:val="20"/>
          <w:lang w:val="sl-SI"/>
        </w:rPr>
      </w:pPr>
    </w:p>
    <w:p w14:paraId="7C022ADE" w14:textId="77777777" w:rsidR="00BD2168" w:rsidRPr="00BD2168" w:rsidRDefault="00BD2168" w:rsidP="00BD2168">
      <w:pPr>
        <w:spacing w:line="240" w:lineRule="auto"/>
        <w:rPr>
          <w:rFonts w:cs="Arial"/>
          <w:szCs w:val="20"/>
          <w:lang w:val="sl-SI"/>
        </w:rPr>
      </w:pPr>
      <w:r w:rsidRPr="00BD2168">
        <w:rPr>
          <w:rFonts w:cs="Arial"/>
          <w:szCs w:val="20"/>
          <w:lang w:val="sl-SI"/>
        </w:rPr>
        <w:br w:type="page"/>
      </w:r>
      <w:r w:rsidRPr="00BD2168">
        <w:rPr>
          <w:rFonts w:cs="Arial"/>
          <w:szCs w:val="20"/>
          <w:lang w:val="sl-SI"/>
        </w:rPr>
        <w:lastRenderedPageBreak/>
        <w:t xml:space="preserve">Obrazec št. 6: Napoved o sklenitvi pravnega posla razpolaganja s premičnim premoženjem </w:t>
      </w:r>
    </w:p>
    <w:tbl>
      <w:tblPr>
        <w:tblpPr w:leftFromText="141" w:rightFromText="141" w:vertAnchor="page" w:horzAnchor="margin" w:tblpY="29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1372"/>
        <w:gridCol w:w="1395"/>
        <w:gridCol w:w="1347"/>
        <w:gridCol w:w="1064"/>
        <w:gridCol w:w="1931"/>
      </w:tblGrid>
      <w:tr w:rsidR="00BD2168" w:rsidRPr="007C26FE" w14:paraId="67927713" w14:textId="77777777" w:rsidTr="00BD2168">
        <w:tc>
          <w:tcPr>
            <w:tcW w:w="1479" w:type="dxa"/>
            <w:shd w:val="clear" w:color="auto" w:fill="auto"/>
            <w:vAlign w:val="center"/>
          </w:tcPr>
          <w:p w14:paraId="7A338B58"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ZAPOREDNA ŠTEVILKA</w:t>
            </w:r>
          </w:p>
        </w:tc>
        <w:tc>
          <w:tcPr>
            <w:tcW w:w="914" w:type="dxa"/>
            <w:vAlign w:val="center"/>
          </w:tcPr>
          <w:p w14:paraId="2675A32F"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 xml:space="preserve">UPRAVLJAVEC </w:t>
            </w:r>
          </w:p>
        </w:tc>
        <w:tc>
          <w:tcPr>
            <w:tcW w:w="1404" w:type="dxa"/>
            <w:shd w:val="clear" w:color="auto" w:fill="auto"/>
            <w:vAlign w:val="center"/>
          </w:tcPr>
          <w:p w14:paraId="0A02116D"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ŠT. ZADEVE PRI UPRAVLJAVCU</w:t>
            </w:r>
          </w:p>
        </w:tc>
        <w:tc>
          <w:tcPr>
            <w:tcW w:w="1369" w:type="dxa"/>
            <w:shd w:val="clear" w:color="auto" w:fill="auto"/>
            <w:vAlign w:val="center"/>
          </w:tcPr>
          <w:p w14:paraId="0C6343CA"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VRSTA PREMIČNEGA PREMOŽENJA</w:t>
            </w:r>
          </w:p>
        </w:tc>
        <w:tc>
          <w:tcPr>
            <w:tcW w:w="1124" w:type="dxa"/>
            <w:shd w:val="clear" w:color="auto" w:fill="auto"/>
            <w:vAlign w:val="center"/>
          </w:tcPr>
          <w:p w14:paraId="572C50E8"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KOLIČINA</w:t>
            </w:r>
          </w:p>
        </w:tc>
        <w:tc>
          <w:tcPr>
            <w:tcW w:w="2198" w:type="dxa"/>
            <w:shd w:val="clear" w:color="auto" w:fill="auto"/>
            <w:vAlign w:val="center"/>
          </w:tcPr>
          <w:p w14:paraId="5A28BAC8"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OCENJENA ALI ORIENTACIJSKA VREDNOST PREMIČNINE</w:t>
            </w:r>
          </w:p>
        </w:tc>
      </w:tr>
      <w:tr w:rsidR="00BD2168" w:rsidRPr="007C26FE" w14:paraId="5A45F91F" w14:textId="77777777" w:rsidTr="00BD2168">
        <w:tc>
          <w:tcPr>
            <w:tcW w:w="1479" w:type="dxa"/>
            <w:shd w:val="clear" w:color="auto" w:fill="auto"/>
          </w:tcPr>
          <w:p w14:paraId="78EF0DBC" w14:textId="77777777" w:rsidR="00BD2168" w:rsidRPr="00BD2168" w:rsidRDefault="00BD2168" w:rsidP="00BD2168">
            <w:pPr>
              <w:rPr>
                <w:rFonts w:cs="Arial"/>
                <w:szCs w:val="20"/>
                <w:lang w:val="sl-SI"/>
              </w:rPr>
            </w:pPr>
          </w:p>
        </w:tc>
        <w:tc>
          <w:tcPr>
            <w:tcW w:w="914" w:type="dxa"/>
          </w:tcPr>
          <w:p w14:paraId="05EECC7A" w14:textId="77777777" w:rsidR="00BD2168" w:rsidRPr="00BD2168" w:rsidRDefault="00BD2168" w:rsidP="00BD2168">
            <w:pPr>
              <w:rPr>
                <w:rFonts w:cs="Arial"/>
                <w:szCs w:val="20"/>
                <w:lang w:val="sl-SI"/>
              </w:rPr>
            </w:pPr>
          </w:p>
        </w:tc>
        <w:tc>
          <w:tcPr>
            <w:tcW w:w="1404" w:type="dxa"/>
            <w:shd w:val="clear" w:color="auto" w:fill="auto"/>
          </w:tcPr>
          <w:p w14:paraId="35271C71" w14:textId="77777777" w:rsidR="00BD2168" w:rsidRPr="00BD2168" w:rsidRDefault="00BD2168" w:rsidP="00BD2168">
            <w:pPr>
              <w:rPr>
                <w:rFonts w:cs="Arial"/>
                <w:szCs w:val="20"/>
                <w:lang w:val="sl-SI"/>
              </w:rPr>
            </w:pPr>
          </w:p>
        </w:tc>
        <w:tc>
          <w:tcPr>
            <w:tcW w:w="1369" w:type="dxa"/>
            <w:shd w:val="clear" w:color="auto" w:fill="auto"/>
          </w:tcPr>
          <w:p w14:paraId="387AF6C4" w14:textId="77777777" w:rsidR="00BD2168" w:rsidRPr="00BD2168" w:rsidRDefault="00BD2168" w:rsidP="00BD2168">
            <w:pPr>
              <w:rPr>
                <w:rFonts w:cs="Arial"/>
                <w:szCs w:val="20"/>
                <w:lang w:val="sl-SI"/>
              </w:rPr>
            </w:pPr>
          </w:p>
        </w:tc>
        <w:tc>
          <w:tcPr>
            <w:tcW w:w="1124" w:type="dxa"/>
            <w:shd w:val="clear" w:color="auto" w:fill="auto"/>
          </w:tcPr>
          <w:p w14:paraId="60597D44" w14:textId="77777777" w:rsidR="00BD2168" w:rsidRPr="00BD2168" w:rsidRDefault="00BD2168" w:rsidP="00BD2168">
            <w:pPr>
              <w:rPr>
                <w:rFonts w:cs="Arial"/>
                <w:szCs w:val="20"/>
                <w:lang w:val="sl-SI"/>
              </w:rPr>
            </w:pPr>
          </w:p>
        </w:tc>
        <w:tc>
          <w:tcPr>
            <w:tcW w:w="2198" w:type="dxa"/>
            <w:shd w:val="clear" w:color="auto" w:fill="auto"/>
          </w:tcPr>
          <w:p w14:paraId="64277F27" w14:textId="77777777" w:rsidR="00BD2168" w:rsidRPr="00BD2168" w:rsidRDefault="00BD2168" w:rsidP="00BD2168">
            <w:pPr>
              <w:rPr>
                <w:rFonts w:cs="Arial"/>
                <w:szCs w:val="20"/>
                <w:lang w:val="sl-SI"/>
              </w:rPr>
            </w:pPr>
          </w:p>
        </w:tc>
      </w:tr>
      <w:tr w:rsidR="00BD2168" w:rsidRPr="007C26FE" w14:paraId="74E9D981" w14:textId="77777777" w:rsidTr="00BD2168">
        <w:tc>
          <w:tcPr>
            <w:tcW w:w="1479" w:type="dxa"/>
            <w:shd w:val="clear" w:color="auto" w:fill="auto"/>
          </w:tcPr>
          <w:p w14:paraId="49730110" w14:textId="77777777" w:rsidR="00BD2168" w:rsidRPr="00BD2168" w:rsidRDefault="00BD2168" w:rsidP="00BD2168">
            <w:pPr>
              <w:rPr>
                <w:rFonts w:cs="Arial"/>
                <w:szCs w:val="20"/>
                <w:lang w:val="sl-SI"/>
              </w:rPr>
            </w:pPr>
          </w:p>
        </w:tc>
        <w:tc>
          <w:tcPr>
            <w:tcW w:w="914" w:type="dxa"/>
          </w:tcPr>
          <w:p w14:paraId="5BFCA4BE" w14:textId="77777777" w:rsidR="00BD2168" w:rsidRPr="00BD2168" w:rsidRDefault="00BD2168" w:rsidP="00BD2168">
            <w:pPr>
              <w:rPr>
                <w:rFonts w:cs="Arial"/>
                <w:szCs w:val="20"/>
                <w:lang w:val="sl-SI"/>
              </w:rPr>
            </w:pPr>
          </w:p>
        </w:tc>
        <w:tc>
          <w:tcPr>
            <w:tcW w:w="1404" w:type="dxa"/>
            <w:shd w:val="clear" w:color="auto" w:fill="auto"/>
          </w:tcPr>
          <w:p w14:paraId="0648F660" w14:textId="77777777" w:rsidR="00BD2168" w:rsidRPr="00BD2168" w:rsidRDefault="00BD2168" w:rsidP="00BD2168">
            <w:pPr>
              <w:rPr>
                <w:rFonts w:cs="Arial"/>
                <w:szCs w:val="20"/>
                <w:lang w:val="sl-SI"/>
              </w:rPr>
            </w:pPr>
          </w:p>
        </w:tc>
        <w:tc>
          <w:tcPr>
            <w:tcW w:w="1369" w:type="dxa"/>
            <w:shd w:val="clear" w:color="auto" w:fill="auto"/>
          </w:tcPr>
          <w:p w14:paraId="38208330" w14:textId="77777777" w:rsidR="00BD2168" w:rsidRPr="00BD2168" w:rsidRDefault="00BD2168" w:rsidP="00BD2168">
            <w:pPr>
              <w:rPr>
                <w:rFonts w:cs="Arial"/>
                <w:szCs w:val="20"/>
                <w:lang w:val="sl-SI"/>
              </w:rPr>
            </w:pPr>
          </w:p>
        </w:tc>
        <w:tc>
          <w:tcPr>
            <w:tcW w:w="1124" w:type="dxa"/>
            <w:shd w:val="clear" w:color="auto" w:fill="auto"/>
          </w:tcPr>
          <w:p w14:paraId="525598C3" w14:textId="77777777" w:rsidR="00BD2168" w:rsidRPr="00BD2168" w:rsidRDefault="00BD2168" w:rsidP="00BD2168">
            <w:pPr>
              <w:rPr>
                <w:rFonts w:cs="Arial"/>
                <w:szCs w:val="20"/>
                <w:lang w:val="sl-SI"/>
              </w:rPr>
            </w:pPr>
          </w:p>
        </w:tc>
        <w:tc>
          <w:tcPr>
            <w:tcW w:w="2198" w:type="dxa"/>
            <w:shd w:val="clear" w:color="auto" w:fill="auto"/>
          </w:tcPr>
          <w:p w14:paraId="38D23FE4" w14:textId="77777777" w:rsidR="00BD2168" w:rsidRPr="00BD2168" w:rsidRDefault="00BD2168" w:rsidP="00BD2168">
            <w:pPr>
              <w:rPr>
                <w:rFonts w:cs="Arial"/>
                <w:szCs w:val="20"/>
                <w:lang w:val="sl-SI"/>
              </w:rPr>
            </w:pPr>
          </w:p>
        </w:tc>
      </w:tr>
      <w:tr w:rsidR="00BD2168" w:rsidRPr="007C26FE" w14:paraId="35F18BE0" w14:textId="77777777" w:rsidTr="00BD2168">
        <w:tc>
          <w:tcPr>
            <w:tcW w:w="1479" w:type="dxa"/>
            <w:shd w:val="clear" w:color="auto" w:fill="auto"/>
          </w:tcPr>
          <w:p w14:paraId="4A4A153C" w14:textId="77777777" w:rsidR="00BD2168" w:rsidRPr="00BD2168" w:rsidRDefault="00BD2168" w:rsidP="00BD2168">
            <w:pPr>
              <w:rPr>
                <w:rFonts w:cs="Arial"/>
                <w:szCs w:val="20"/>
                <w:lang w:val="sl-SI"/>
              </w:rPr>
            </w:pPr>
          </w:p>
        </w:tc>
        <w:tc>
          <w:tcPr>
            <w:tcW w:w="914" w:type="dxa"/>
          </w:tcPr>
          <w:p w14:paraId="171D83E1" w14:textId="77777777" w:rsidR="00BD2168" w:rsidRPr="00BD2168" w:rsidRDefault="00BD2168" w:rsidP="00BD2168">
            <w:pPr>
              <w:rPr>
                <w:rFonts w:cs="Arial"/>
                <w:szCs w:val="20"/>
                <w:lang w:val="sl-SI"/>
              </w:rPr>
            </w:pPr>
          </w:p>
        </w:tc>
        <w:tc>
          <w:tcPr>
            <w:tcW w:w="1404" w:type="dxa"/>
            <w:shd w:val="clear" w:color="auto" w:fill="auto"/>
          </w:tcPr>
          <w:p w14:paraId="6259037C" w14:textId="77777777" w:rsidR="00BD2168" w:rsidRPr="00BD2168" w:rsidRDefault="00BD2168" w:rsidP="00BD2168">
            <w:pPr>
              <w:rPr>
                <w:rFonts w:cs="Arial"/>
                <w:szCs w:val="20"/>
                <w:lang w:val="sl-SI"/>
              </w:rPr>
            </w:pPr>
          </w:p>
        </w:tc>
        <w:tc>
          <w:tcPr>
            <w:tcW w:w="1369" w:type="dxa"/>
            <w:shd w:val="clear" w:color="auto" w:fill="auto"/>
          </w:tcPr>
          <w:p w14:paraId="0BE7A775" w14:textId="77777777" w:rsidR="00BD2168" w:rsidRPr="00BD2168" w:rsidRDefault="00BD2168" w:rsidP="00BD2168">
            <w:pPr>
              <w:rPr>
                <w:rFonts w:cs="Arial"/>
                <w:szCs w:val="20"/>
                <w:lang w:val="sl-SI"/>
              </w:rPr>
            </w:pPr>
          </w:p>
        </w:tc>
        <w:tc>
          <w:tcPr>
            <w:tcW w:w="1124" w:type="dxa"/>
            <w:shd w:val="clear" w:color="auto" w:fill="auto"/>
          </w:tcPr>
          <w:p w14:paraId="510FED33" w14:textId="77777777" w:rsidR="00BD2168" w:rsidRPr="00BD2168" w:rsidRDefault="00BD2168" w:rsidP="00BD2168">
            <w:pPr>
              <w:rPr>
                <w:rFonts w:cs="Arial"/>
                <w:szCs w:val="20"/>
                <w:lang w:val="sl-SI"/>
              </w:rPr>
            </w:pPr>
          </w:p>
        </w:tc>
        <w:tc>
          <w:tcPr>
            <w:tcW w:w="2198" w:type="dxa"/>
            <w:shd w:val="clear" w:color="auto" w:fill="auto"/>
          </w:tcPr>
          <w:p w14:paraId="6B0B921E" w14:textId="77777777" w:rsidR="00BD2168" w:rsidRPr="00BD2168" w:rsidRDefault="00BD2168" w:rsidP="00BD2168">
            <w:pPr>
              <w:rPr>
                <w:rFonts w:cs="Arial"/>
                <w:szCs w:val="20"/>
                <w:lang w:val="sl-SI"/>
              </w:rPr>
            </w:pPr>
          </w:p>
        </w:tc>
      </w:tr>
      <w:tr w:rsidR="00BD2168" w:rsidRPr="007C26FE" w14:paraId="605650A3" w14:textId="77777777" w:rsidTr="00BD2168">
        <w:tc>
          <w:tcPr>
            <w:tcW w:w="1479" w:type="dxa"/>
            <w:shd w:val="clear" w:color="auto" w:fill="auto"/>
          </w:tcPr>
          <w:p w14:paraId="0E8FD756" w14:textId="77777777" w:rsidR="00BD2168" w:rsidRPr="00BD2168" w:rsidRDefault="00BD2168" w:rsidP="00BD2168">
            <w:pPr>
              <w:rPr>
                <w:rFonts w:cs="Arial"/>
                <w:szCs w:val="20"/>
                <w:lang w:val="sl-SI"/>
              </w:rPr>
            </w:pPr>
          </w:p>
        </w:tc>
        <w:tc>
          <w:tcPr>
            <w:tcW w:w="914" w:type="dxa"/>
          </w:tcPr>
          <w:p w14:paraId="3F44B23E" w14:textId="77777777" w:rsidR="00BD2168" w:rsidRPr="00BD2168" w:rsidRDefault="00BD2168" w:rsidP="00BD2168">
            <w:pPr>
              <w:rPr>
                <w:rFonts w:cs="Arial"/>
                <w:szCs w:val="20"/>
                <w:lang w:val="sl-SI"/>
              </w:rPr>
            </w:pPr>
          </w:p>
        </w:tc>
        <w:tc>
          <w:tcPr>
            <w:tcW w:w="1404" w:type="dxa"/>
            <w:shd w:val="clear" w:color="auto" w:fill="auto"/>
          </w:tcPr>
          <w:p w14:paraId="4976D09C" w14:textId="77777777" w:rsidR="00BD2168" w:rsidRPr="00BD2168" w:rsidRDefault="00BD2168" w:rsidP="00BD2168">
            <w:pPr>
              <w:rPr>
                <w:rFonts w:cs="Arial"/>
                <w:szCs w:val="20"/>
                <w:lang w:val="sl-SI"/>
              </w:rPr>
            </w:pPr>
          </w:p>
        </w:tc>
        <w:tc>
          <w:tcPr>
            <w:tcW w:w="1369" w:type="dxa"/>
            <w:shd w:val="clear" w:color="auto" w:fill="auto"/>
          </w:tcPr>
          <w:p w14:paraId="6E2DD393" w14:textId="77777777" w:rsidR="00BD2168" w:rsidRPr="00BD2168" w:rsidRDefault="00BD2168" w:rsidP="00BD2168">
            <w:pPr>
              <w:rPr>
                <w:rFonts w:cs="Arial"/>
                <w:szCs w:val="20"/>
                <w:lang w:val="sl-SI"/>
              </w:rPr>
            </w:pPr>
          </w:p>
        </w:tc>
        <w:tc>
          <w:tcPr>
            <w:tcW w:w="1124" w:type="dxa"/>
            <w:shd w:val="clear" w:color="auto" w:fill="auto"/>
          </w:tcPr>
          <w:p w14:paraId="6F1AA59C" w14:textId="77777777" w:rsidR="00BD2168" w:rsidRPr="00BD2168" w:rsidRDefault="00BD2168" w:rsidP="00BD2168">
            <w:pPr>
              <w:rPr>
                <w:rFonts w:cs="Arial"/>
                <w:szCs w:val="20"/>
                <w:lang w:val="sl-SI"/>
              </w:rPr>
            </w:pPr>
          </w:p>
        </w:tc>
        <w:tc>
          <w:tcPr>
            <w:tcW w:w="2198" w:type="dxa"/>
            <w:shd w:val="clear" w:color="auto" w:fill="auto"/>
          </w:tcPr>
          <w:p w14:paraId="6C505192" w14:textId="77777777" w:rsidR="00BD2168" w:rsidRPr="00BD2168" w:rsidRDefault="00BD2168" w:rsidP="00BD2168">
            <w:pPr>
              <w:rPr>
                <w:rFonts w:cs="Arial"/>
                <w:szCs w:val="20"/>
                <w:lang w:val="sl-SI"/>
              </w:rPr>
            </w:pPr>
          </w:p>
        </w:tc>
      </w:tr>
      <w:tr w:rsidR="00BD2168" w:rsidRPr="007C26FE" w14:paraId="4D341856" w14:textId="77777777" w:rsidTr="00BD2168">
        <w:tc>
          <w:tcPr>
            <w:tcW w:w="1479" w:type="dxa"/>
            <w:shd w:val="clear" w:color="auto" w:fill="auto"/>
          </w:tcPr>
          <w:p w14:paraId="6A606E21" w14:textId="77777777" w:rsidR="00BD2168" w:rsidRPr="00BD2168" w:rsidRDefault="00BD2168" w:rsidP="00BD2168">
            <w:pPr>
              <w:rPr>
                <w:rFonts w:cs="Arial"/>
                <w:szCs w:val="20"/>
                <w:lang w:val="sl-SI"/>
              </w:rPr>
            </w:pPr>
          </w:p>
        </w:tc>
        <w:tc>
          <w:tcPr>
            <w:tcW w:w="914" w:type="dxa"/>
          </w:tcPr>
          <w:p w14:paraId="106DDDEE" w14:textId="77777777" w:rsidR="00BD2168" w:rsidRPr="00BD2168" w:rsidRDefault="00BD2168" w:rsidP="00BD2168">
            <w:pPr>
              <w:rPr>
                <w:rFonts w:cs="Arial"/>
                <w:szCs w:val="20"/>
                <w:lang w:val="sl-SI"/>
              </w:rPr>
            </w:pPr>
          </w:p>
        </w:tc>
        <w:tc>
          <w:tcPr>
            <w:tcW w:w="1404" w:type="dxa"/>
            <w:shd w:val="clear" w:color="auto" w:fill="auto"/>
          </w:tcPr>
          <w:p w14:paraId="61E7A330" w14:textId="77777777" w:rsidR="00BD2168" w:rsidRPr="00BD2168" w:rsidRDefault="00BD2168" w:rsidP="00BD2168">
            <w:pPr>
              <w:rPr>
                <w:rFonts w:cs="Arial"/>
                <w:szCs w:val="20"/>
                <w:lang w:val="sl-SI"/>
              </w:rPr>
            </w:pPr>
          </w:p>
        </w:tc>
        <w:tc>
          <w:tcPr>
            <w:tcW w:w="1369" w:type="dxa"/>
            <w:shd w:val="clear" w:color="auto" w:fill="auto"/>
          </w:tcPr>
          <w:p w14:paraId="0E6C5D54" w14:textId="77777777" w:rsidR="00BD2168" w:rsidRPr="00BD2168" w:rsidRDefault="00BD2168" w:rsidP="00BD2168">
            <w:pPr>
              <w:rPr>
                <w:rFonts w:cs="Arial"/>
                <w:szCs w:val="20"/>
                <w:lang w:val="sl-SI"/>
              </w:rPr>
            </w:pPr>
          </w:p>
        </w:tc>
        <w:tc>
          <w:tcPr>
            <w:tcW w:w="1124" w:type="dxa"/>
            <w:shd w:val="clear" w:color="auto" w:fill="auto"/>
          </w:tcPr>
          <w:p w14:paraId="6E4520C7" w14:textId="77777777" w:rsidR="00BD2168" w:rsidRPr="00BD2168" w:rsidRDefault="00BD2168" w:rsidP="00BD2168">
            <w:pPr>
              <w:rPr>
                <w:rFonts w:cs="Arial"/>
                <w:szCs w:val="20"/>
                <w:lang w:val="sl-SI"/>
              </w:rPr>
            </w:pPr>
          </w:p>
        </w:tc>
        <w:tc>
          <w:tcPr>
            <w:tcW w:w="2198" w:type="dxa"/>
            <w:shd w:val="clear" w:color="auto" w:fill="auto"/>
          </w:tcPr>
          <w:p w14:paraId="6D075426" w14:textId="77777777" w:rsidR="00BD2168" w:rsidRPr="00BD2168" w:rsidRDefault="00BD2168" w:rsidP="00BD2168">
            <w:pPr>
              <w:rPr>
                <w:rFonts w:cs="Arial"/>
                <w:szCs w:val="20"/>
                <w:lang w:val="sl-SI"/>
              </w:rPr>
            </w:pPr>
          </w:p>
        </w:tc>
      </w:tr>
      <w:tr w:rsidR="00BD2168" w:rsidRPr="007C26FE" w14:paraId="7DB87C52" w14:textId="77777777" w:rsidTr="00BD2168">
        <w:tc>
          <w:tcPr>
            <w:tcW w:w="1479" w:type="dxa"/>
            <w:shd w:val="clear" w:color="auto" w:fill="auto"/>
          </w:tcPr>
          <w:p w14:paraId="62966FAF" w14:textId="77777777" w:rsidR="00BD2168" w:rsidRPr="00BD2168" w:rsidRDefault="00BD2168" w:rsidP="00BD2168">
            <w:pPr>
              <w:rPr>
                <w:rFonts w:cs="Arial"/>
                <w:szCs w:val="20"/>
                <w:lang w:val="sl-SI"/>
              </w:rPr>
            </w:pPr>
          </w:p>
        </w:tc>
        <w:tc>
          <w:tcPr>
            <w:tcW w:w="914" w:type="dxa"/>
          </w:tcPr>
          <w:p w14:paraId="4047819D" w14:textId="77777777" w:rsidR="00BD2168" w:rsidRPr="00BD2168" w:rsidRDefault="00BD2168" w:rsidP="00BD2168">
            <w:pPr>
              <w:rPr>
                <w:rFonts w:cs="Arial"/>
                <w:szCs w:val="20"/>
                <w:lang w:val="sl-SI"/>
              </w:rPr>
            </w:pPr>
          </w:p>
        </w:tc>
        <w:tc>
          <w:tcPr>
            <w:tcW w:w="1404" w:type="dxa"/>
            <w:shd w:val="clear" w:color="auto" w:fill="auto"/>
          </w:tcPr>
          <w:p w14:paraId="1244333D" w14:textId="77777777" w:rsidR="00BD2168" w:rsidRPr="00BD2168" w:rsidRDefault="00BD2168" w:rsidP="00BD2168">
            <w:pPr>
              <w:rPr>
                <w:rFonts w:cs="Arial"/>
                <w:szCs w:val="20"/>
                <w:lang w:val="sl-SI"/>
              </w:rPr>
            </w:pPr>
          </w:p>
        </w:tc>
        <w:tc>
          <w:tcPr>
            <w:tcW w:w="1369" w:type="dxa"/>
            <w:shd w:val="clear" w:color="auto" w:fill="auto"/>
          </w:tcPr>
          <w:p w14:paraId="5D6E5E69" w14:textId="77777777" w:rsidR="00BD2168" w:rsidRPr="00BD2168" w:rsidRDefault="00BD2168" w:rsidP="00BD2168">
            <w:pPr>
              <w:rPr>
                <w:rFonts w:cs="Arial"/>
                <w:szCs w:val="20"/>
                <w:lang w:val="sl-SI"/>
              </w:rPr>
            </w:pPr>
          </w:p>
        </w:tc>
        <w:tc>
          <w:tcPr>
            <w:tcW w:w="1124" w:type="dxa"/>
            <w:shd w:val="clear" w:color="auto" w:fill="auto"/>
          </w:tcPr>
          <w:p w14:paraId="6E28C546" w14:textId="77777777" w:rsidR="00BD2168" w:rsidRPr="00BD2168" w:rsidRDefault="00BD2168" w:rsidP="00BD2168">
            <w:pPr>
              <w:rPr>
                <w:rFonts w:cs="Arial"/>
                <w:szCs w:val="20"/>
                <w:lang w:val="sl-SI"/>
              </w:rPr>
            </w:pPr>
          </w:p>
        </w:tc>
        <w:tc>
          <w:tcPr>
            <w:tcW w:w="2198" w:type="dxa"/>
            <w:shd w:val="clear" w:color="auto" w:fill="auto"/>
          </w:tcPr>
          <w:p w14:paraId="2D24F42F" w14:textId="77777777" w:rsidR="00BD2168" w:rsidRPr="00BD2168" w:rsidRDefault="00BD2168" w:rsidP="00BD2168">
            <w:pPr>
              <w:rPr>
                <w:rFonts w:cs="Arial"/>
                <w:szCs w:val="20"/>
                <w:lang w:val="sl-SI"/>
              </w:rPr>
            </w:pPr>
          </w:p>
        </w:tc>
      </w:tr>
      <w:tr w:rsidR="00BD2168" w:rsidRPr="007C26FE" w14:paraId="59D6A955" w14:textId="77777777" w:rsidTr="00BD2168">
        <w:tc>
          <w:tcPr>
            <w:tcW w:w="1479" w:type="dxa"/>
            <w:shd w:val="clear" w:color="auto" w:fill="auto"/>
          </w:tcPr>
          <w:p w14:paraId="29866068" w14:textId="77777777" w:rsidR="00BD2168" w:rsidRPr="00BD2168" w:rsidRDefault="00BD2168" w:rsidP="00BD2168">
            <w:pPr>
              <w:rPr>
                <w:rFonts w:cs="Arial"/>
                <w:szCs w:val="20"/>
                <w:lang w:val="sl-SI"/>
              </w:rPr>
            </w:pPr>
          </w:p>
        </w:tc>
        <w:tc>
          <w:tcPr>
            <w:tcW w:w="914" w:type="dxa"/>
          </w:tcPr>
          <w:p w14:paraId="232D511F" w14:textId="77777777" w:rsidR="00BD2168" w:rsidRPr="00BD2168" w:rsidRDefault="00BD2168" w:rsidP="00BD2168">
            <w:pPr>
              <w:rPr>
                <w:rFonts w:cs="Arial"/>
                <w:szCs w:val="20"/>
                <w:lang w:val="sl-SI"/>
              </w:rPr>
            </w:pPr>
          </w:p>
        </w:tc>
        <w:tc>
          <w:tcPr>
            <w:tcW w:w="1404" w:type="dxa"/>
            <w:shd w:val="clear" w:color="auto" w:fill="auto"/>
          </w:tcPr>
          <w:p w14:paraId="1C8DD5D9" w14:textId="77777777" w:rsidR="00BD2168" w:rsidRPr="00BD2168" w:rsidRDefault="00BD2168" w:rsidP="00BD2168">
            <w:pPr>
              <w:rPr>
                <w:rFonts w:cs="Arial"/>
                <w:szCs w:val="20"/>
                <w:lang w:val="sl-SI"/>
              </w:rPr>
            </w:pPr>
          </w:p>
        </w:tc>
        <w:tc>
          <w:tcPr>
            <w:tcW w:w="1369" w:type="dxa"/>
            <w:shd w:val="clear" w:color="auto" w:fill="auto"/>
          </w:tcPr>
          <w:p w14:paraId="0851B988" w14:textId="77777777" w:rsidR="00BD2168" w:rsidRPr="00BD2168" w:rsidRDefault="00BD2168" w:rsidP="00BD2168">
            <w:pPr>
              <w:rPr>
                <w:rFonts w:cs="Arial"/>
                <w:szCs w:val="20"/>
                <w:lang w:val="sl-SI"/>
              </w:rPr>
            </w:pPr>
          </w:p>
        </w:tc>
        <w:tc>
          <w:tcPr>
            <w:tcW w:w="1124" w:type="dxa"/>
            <w:shd w:val="clear" w:color="auto" w:fill="auto"/>
          </w:tcPr>
          <w:p w14:paraId="424745C3" w14:textId="77777777" w:rsidR="00BD2168" w:rsidRPr="00BD2168" w:rsidRDefault="00BD2168" w:rsidP="00BD2168">
            <w:pPr>
              <w:rPr>
                <w:rFonts w:cs="Arial"/>
                <w:szCs w:val="20"/>
                <w:lang w:val="sl-SI"/>
              </w:rPr>
            </w:pPr>
          </w:p>
        </w:tc>
        <w:tc>
          <w:tcPr>
            <w:tcW w:w="2198" w:type="dxa"/>
            <w:shd w:val="clear" w:color="auto" w:fill="auto"/>
          </w:tcPr>
          <w:p w14:paraId="434C1BE3" w14:textId="77777777" w:rsidR="00BD2168" w:rsidRPr="00BD2168" w:rsidRDefault="00BD2168" w:rsidP="00BD2168">
            <w:pPr>
              <w:rPr>
                <w:rFonts w:cs="Arial"/>
                <w:szCs w:val="20"/>
                <w:lang w:val="sl-SI"/>
              </w:rPr>
            </w:pPr>
          </w:p>
        </w:tc>
      </w:tr>
      <w:tr w:rsidR="00BD2168" w:rsidRPr="007C26FE" w14:paraId="12C8A9E2" w14:textId="77777777" w:rsidTr="00BD2168">
        <w:tc>
          <w:tcPr>
            <w:tcW w:w="1479" w:type="dxa"/>
            <w:tcBorders>
              <w:bottom w:val="single" w:sz="4" w:space="0" w:color="auto"/>
            </w:tcBorders>
            <w:shd w:val="clear" w:color="auto" w:fill="auto"/>
          </w:tcPr>
          <w:p w14:paraId="1B2B01DD" w14:textId="77777777" w:rsidR="00BD2168" w:rsidRPr="00BD2168" w:rsidRDefault="00BD2168" w:rsidP="00BD2168">
            <w:pPr>
              <w:rPr>
                <w:rFonts w:cs="Arial"/>
                <w:szCs w:val="20"/>
                <w:lang w:val="sl-SI"/>
              </w:rPr>
            </w:pPr>
          </w:p>
        </w:tc>
        <w:tc>
          <w:tcPr>
            <w:tcW w:w="914" w:type="dxa"/>
            <w:tcBorders>
              <w:bottom w:val="single" w:sz="4" w:space="0" w:color="auto"/>
            </w:tcBorders>
          </w:tcPr>
          <w:p w14:paraId="5BF348E9" w14:textId="77777777" w:rsidR="00BD2168" w:rsidRPr="00BD2168" w:rsidRDefault="00BD2168" w:rsidP="00BD2168">
            <w:pPr>
              <w:rPr>
                <w:rFonts w:cs="Arial"/>
                <w:szCs w:val="20"/>
                <w:lang w:val="sl-SI"/>
              </w:rPr>
            </w:pPr>
          </w:p>
        </w:tc>
        <w:tc>
          <w:tcPr>
            <w:tcW w:w="1404" w:type="dxa"/>
            <w:tcBorders>
              <w:bottom w:val="single" w:sz="4" w:space="0" w:color="auto"/>
            </w:tcBorders>
            <w:shd w:val="clear" w:color="auto" w:fill="auto"/>
          </w:tcPr>
          <w:p w14:paraId="1F40F361" w14:textId="77777777" w:rsidR="00BD2168" w:rsidRPr="00BD2168" w:rsidRDefault="00BD2168" w:rsidP="00BD2168">
            <w:pPr>
              <w:rPr>
                <w:rFonts w:cs="Arial"/>
                <w:szCs w:val="20"/>
                <w:lang w:val="sl-SI"/>
              </w:rPr>
            </w:pPr>
          </w:p>
        </w:tc>
        <w:tc>
          <w:tcPr>
            <w:tcW w:w="1369" w:type="dxa"/>
            <w:tcBorders>
              <w:bottom w:val="single" w:sz="4" w:space="0" w:color="auto"/>
            </w:tcBorders>
            <w:shd w:val="clear" w:color="auto" w:fill="auto"/>
          </w:tcPr>
          <w:p w14:paraId="19C596D3" w14:textId="77777777" w:rsidR="00BD2168" w:rsidRPr="00BD2168" w:rsidRDefault="00BD2168" w:rsidP="00BD2168">
            <w:pPr>
              <w:rPr>
                <w:rFonts w:cs="Arial"/>
                <w:szCs w:val="20"/>
                <w:lang w:val="sl-SI"/>
              </w:rPr>
            </w:pPr>
          </w:p>
        </w:tc>
        <w:tc>
          <w:tcPr>
            <w:tcW w:w="1124" w:type="dxa"/>
            <w:tcBorders>
              <w:bottom w:val="single" w:sz="4" w:space="0" w:color="auto"/>
            </w:tcBorders>
            <w:shd w:val="clear" w:color="auto" w:fill="auto"/>
          </w:tcPr>
          <w:p w14:paraId="4C37D42C" w14:textId="77777777" w:rsidR="00BD2168" w:rsidRPr="00BD2168" w:rsidRDefault="00BD2168" w:rsidP="00BD2168">
            <w:pPr>
              <w:rPr>
                <w:rFonts w:cs="Arial"/>
                <w:szCs w:val="20"/>
                <w:lang w:val="sl-SI"/>
              </w:rPr>
            </w:pPr>
          </w:p>
        </w:tc>
        <w:tc>
          <w:tcPr>
            <w:tcW w:w="2198" w:type="dxa"/>
            <w:tcBorders>
              <w:bottom w:val="single" w:sz="4" w:space="0" w:color="auto"/>
            </w:tcBorders>
            <w:shd w:val="clear" w:color="auto" w:fill="auto"/>
          </w:tcPr>
          <w:p w14:paraId="14D38CAE" w14:textId="77777777" w:rsidR="00BD2168" w:rsidRPr="00BD2168" w:rsidRDefault="00BD2168" w:rsidP="00BD2168">
            <w:pPr>
              <w:rPr>
                <w:rFonts w:cs="Arial"/>
                <w:szCs w:val="20"/>
                <w:lang w:val="sl-SI"/>
              </w:rPr>
            </w:pPr>
          </w:p>
        </w:tc>
      </w:tr>
      <w:tr w:rsidR="00BD2168" w:rsidRPr="00BD2168" w14:paraId="7C7AAE76" w14:textId="77777777" w:rsidTr="00BD2168">
        <w:trPr>
          <w:trHeight w:val="637"/>
        </w:trPr>
        <w:tc>
          <w:tcPr>
            <w:tcW w:w="1479" w:type="dxa"/>
            <w:tcBorders>
              <w:top w:val="single" w:sz="4" w:space="0" w:color="auto"/>
              <w:left w:val="nil"/>
              <w:bottom w:val="nil"/>
              <w:right w:val="nil"/>
            </w:tcBorders>
            <w:shd w:val="clear" w:color="auto" w:fill="auto"/>
          </w:tcPr>
          <w:p w14:paraId="3729FF32" w14:textId="77777777" w:rsidR="00BD2168" w:rsidRPr="00BD2168" w:rsidRDefault="00BD2168" w:rsidP="00BD2168">
            <w:pPr>
              <w:rPr>
                <w:rFonts w:cs="Arial"/>
                <w:szCs w:val="20"/>
                <w:lang w:val="sl-SI"/>
              </w:rPr>
            </w:pPr>
          </w:p>
        </w:tc>
        <w:tc>
          <w:tcPr>
            <w:tcW w:w="914" w:type="dxa"/>
            <w:tcBorders>
              <w:top w:val="single" w:sz="4" w:space="0" w:color="auto"/>
              <w:left w:val="nil"/>
              <w:bottom w:val="nil"/>
              <w:right w:val="nil"/>
            </w:tcBorders>
          </w:tcPr>
          <w:p w14:paraId="612FEE90" w14:textId="77777777" w:rsidR="00BD2168" w:rsidRPr="00BD2168" w:rsidRDefault="00BD2168" w:rsidP="00BD2168">
            <w:pPr>
              <w:rPr>
                <w:rFonts w:cs="Arial"/>
                <w:szCs w:val="20"/>
                <w:lang w:val="sl-SI"/>
              </w:rPr>
            </w:pPr>
          </w:p>
        </w:tc>
        <w:tc>
          <w:tcPr>
            <w:tcW w:w="1404" w:type="dxa"/>
            <w:tcBorders>
              <w:top w:val="single" w:sz="4" w:space="0" w:color="auto"/>
              <w:left w:val="nil"/>
              <w:bottom w:val="nil"/>
              <w:right w:val="nil"/>
            </w:tcBorders>
            <w:shd w:val="clear" w:color="auto" w:fill="auto"/>
          </w:tcPr>
          <w:p w14:paraId="06DFFC82" w14:textId="77777777" w:rsidR="00BD2168" w:rsidRPr="00BD2168" w:rsidRDefault="00BD2168" w:rsidP="00BD2168">
            <w:pPr>
              <w:rPr>
                <w:rFonts w:cs="Arial"/>
                <w:szCs w:val="20"/>
                <w:lang w:val="sl-SI"/>
              </w:rPr>
            </w:pPr>
          </w:p>
        </w:tc>
        <w:tc>
          <w:tcPr>
            <w:tcW w:w="1369" w:type="dxa"/>
            <w:tcBorders>
              <w:top w:val="single" w:sz="4" w:space="0" w:color="auto"/>
              <w:left w:val="nil"/>
              <w:bottom w:val="nil"/>
              <w:right w:val="single" w:sz="4" w:space="0" w:color="auto"/>
            </w:tcBorders>
            <w:shd w:val="clear" w:color="auto" w:fill="auto"/>
            <w:vAlign w:val="center"/>
          </w:tcPr>
          <w:p w14:paraId="59E6B3CF" w14:textId="77777777" w:rsidR="00BD2168" w:rsidRPr="00BD2168" w:rsidRDefault="00BD2168" w:rsidP="00BD2168">
            <w:pPr>
              <w:rPr>
                <w:rFonts w:cs="Arial"/>
                <w:szCs w:val="20"/>
                <w:lang w:val="sl-SI"/>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028CE8F7" w14:textId="77777777" w:rsidR="00BD2168" w:rsidRPr="00BD2168" w:rsidRDefault="00BD2168" w:rsidP="00BD2168">
            <w:pPr>
              <w:rPr>
                <w:rFonts w:cs="Arial"/>
                <w:sz w:val="16"/>
                <w:szCs w:val="16"/>
                <w:lang w:val="sl-SI"/>
              </w:rPr>
            </w:pPr>
            <w:r w:rsidRPr="00BD2168">
              <w:rPr>
                <w:rFonts w:cs="Arial"/>
                <w:sz w:val="16"/>
                <w:szCs w:val="16"/>
                <w:lang w:val="sl-SI"/>
              </w:rPr>
              <w:t>SKUPAJ:</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72D1FA42" w14:textId="77777777" w:rsidR="00BD2168" w:rsidRPr="00BD2168" w:rsidRDefault="00BD2168" w:rsidP="00BD2168">
            <w:pPr>
              <w:rPr>
                <w:rFonts w:cs="Arial"/>
                <w:szCs w:val="20"/>
                <w:lang w:val="sl-SI"/>
              </w:rPr>
            </w:pPr>
          </w:p>
        </w:tc>
      </w:tr>
    </w:tbl>
    <w:p w14:paraId="0983D8C9" w14:textId="77777777" w:rsidR="00BD2168" w:rsidRPr="00BD2168" w:rsidRDefault="00BD2168" w:rsidP="00BD2168">
      <w:pPr>
        <w:rPr>
          <w:rFonts w:cs="Arial"/>
          <w:szCs w:val="20"/>
          <w:lang w:val="sl-SI"/>
        </w:rPr>
      </w:pPr>
    </w:p>
    <w:p w14:paraId="22204A7F" w14:textId="77777777" w:rsidR="00BD2168" w:rsidRPr="00BD2168" w:rsidRDefault="00BD2168" w:rsidP="00BD2168">
      <w:pPr>
        <w:spacing w:line="240" w:lineRule="auto"/>
        <w:rPr>
          <w:rFonts w:cs="Arial"/>
          <w:szCs w:val="20"/>
          <w:lang w:val="sl-SI"/>
        </w:rPr>
      </w:pPr>
      <w:r w:rsidRPr="00BD2168">
        <w:rPr>
          <w:rFonts w:cs="Arial"/>
          <w:szCs w:val="20"/>
          <w:lang w:val="sl-SI"/>
        </w:rPr>
        <w:br w:type="page"/>
      </w:r>
    </w:p>
    <w:p w14:paraId="4BD6BBCF" w14:textId="77777777" w:rsidR="00BD2168" w:rsidRPr="00BD2168" w:rsidRDefault="00BD2168" w:rsidP="00BD2168">
      <w:pPr>
        <w:rPr>
          <w:rFonts w:cs="Arial"/>
          <w:szCs w:val="20"/>
          <w:lang w:val="sl-SI"/>
        </w:rPr>
      </w:pPr>
      <w:r w:rsidRPr="00BD2168">
        <w:rPr>
          <w:rFonts w:cs="Arial"/>
          <w:szCs w:val="20"/>
          <w:lang w:val="sl-SI"/>
        </w:rPr>
        <w:lastRenderedPageBreak/>
        <w:t>Obrazec št. 7: Poročilo o realizaciji pravnih poslov razpolaganja z nepremičnim premoženjem</w:t>
      </w:r>
    </w:p>
    <w:p w14:paraId="07EFCD98" w14:textId="77777777" w:rsidR="00BD2168" w:rsidRPr="00BD2168" w:rsidRDefault="00BD2168" w:rsidP="00BD2168">
      <w:pPr>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686"/>
        <w:gridCol w:w="690"/>
        <w:gridCol w:w="722"/>
        <w:gridCol w:w="647"/>
        <w:gridCol w:w="567"/>
        <w:gridCol w:w="553"/>
        <w:gridCol w:w="484"/>
        <w:gridCol w:w="553"/>
        <w:gridCol w:w="480"/>
        <w:gridCol w:w="629"/>
        <w:gridCol w:w="737"/>
        <w:gridCol w:w="578"/>
        <w:gridCol w:w="636"/>
      </w:tblGrid>
      <w:tr w:rsidR="00BD2168" w:rsidRPr="00BD2168" w14:paraId="1EBB8337" w14:textId="77777777" w:rsidTr="00BD2168">
        <w:trPr>
          <w:cantSplit/>
          <w:trHeight w:val="1282"/>
        </w:trPr>
        <w:tc>
          <w:tcPr>
            <w:tcW w:w="558" w:type="dxa"/>
            <w:shd w:val="clear" w:color="auto" w:fill="auto"/>
            <w:vAlign w:val="center"/>
          </w:tcPr>
          <w:p w14:paraId="15AEE815"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ZAP. ŠTEVILKA</w:t>
            </w:r>
          </w:p>
        </w:tc>
        <w:tc>
          <w:tcPr>
            <w:tcW w:w="220" w:type="dxa"/>
            <w:vAlign w:val="center"/>
          </w:tcPr>
          <w:p w14:paraId="720A3961"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UPRAVLJAVEC</w:t>
            </w:r>
          </w:p>
        </w:tc>
        <w:tc>
          <w:tcPr>
            <w:tcW w:w="730" w:type="dxa"/>
            <w:shd w:val="clear" w:color="auto" w:fill="auto"/>
            <w:vAlign w:val="center"/>
          </w:tcPr>
          <w:p w14:paraId="0D483095"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ŠT. ZADEVE PRI UPRAVLJAVCU</w:t>
            </w:r>
          </w:p>
        </w:tc>
        <w:tc>
          <w:tcPr>
            <w:tcW w:w="770" w:type="dxa"/>
            <w:shd w:val="clear" w:color="auto" w:fill="auto"/>
            <w:vAlign w:val="center"/>
          </w:tcPr>
          <w:p w14:paraId="257C7ECD"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SAMOUPRAVNA LOKALNA SKUPNOST</w:t>
            </w:r>
          </w:p>
        </w:tc>
        <w:tc>
          <w:tcPr>
            <w:tcW w:w="687" w:type="dxa"/>
            <w:shd w:val="clear" w:color="auto" w:fill="auto"/>
            <w:vAlign w:val="center"/>
          </w:tcPr>
          <w:p w14:paraId="34193A91" w14:textId="48A2DA7E"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ŠIFRA IN IME KATASTRSKE OBČINE</w:t>
            </w:r>
          </w:p>
        </w:tc>
        <w:tc>
          <w:tcPr>
            <w:tcW w:w="600" w:type="dxa"/>
            <w:shd w:val="clear" w:color="auto" w:fill="auto"/>
            <w:vAlign w:val="center"/>
          </w:tcPr>
          <w:p w14:paraId="46E89A14"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PARCELNA ŠTEVILKA</w:t>
            </w:r>
          </w:p>
        </w:tc>
        <w:tc>
          <w:tcPr>
            <w:tcW w:w="584" w:type="dxa"/>
            <w:shd w:val="clear" w:color="auto" w:fill="auto"/>
            <w:vAlign w:val="center"/>
          </w:tcPr>
          <w:p w14:paraId="646BBD17" w14:textId="4C7FE206"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POVRŠINA</w:t>
            </w:r>
            <w:r w:rsidR="008238D9">
              <w:rPr>
                <w:rFonts w:cs="Arial"/>
                <w:sz w:val="12"/>
                <w:szCs w:val="12"/>
                <w:lang w:val="sl-SI"/>
              </w:rPr>
              <w:t xml:space="preserve"> PARCELE</w:t>
            </w:r>
            <w:r w:rsidRPr="00BD2168">
              <w:rPr>
                <w:rFonts w:cs="Arial"/>
                <w:sz w:val="12"/>
                <w:szCs w:val="12"/>
                <w:lang w:val="sl-SI"/>
              </w:rPr>
              <w:t xml:space="preserve"> V M2</w:t>
            </w:r>
          </w:p>
        </w:tc>
        <w:tc>
          <w:tcPr>
            <w:tcW w:w="509" w:type="dxa"/>
            <w:shd w:val="clear" w:color="auto" w:fill="auto"/>
            <w:vAlign w:val="center"/>
          </w:tcPr>
          <w:p w14:paraId="144214AB" w14:textId="1595C116"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ID OZNAKA DELA STAVBE</w:t>
            </w:r>
          </w:p>
        </w:tc>
        <w:tc>
          <w:tcPr>
            <w:tcW w:w="584" w:type="dxa"/>
            <w:shd w:val="clear" w:color="auto" w:fill="auto"/>
            <w:vAlign w:val="center"/>
          </w:tcPr>
          <w:p w14:paraId="461F9A85" w14:textId="51A228F3"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POVRŠINA DELA STAVBE V M2</w:t>
            </w:r>
          </w:p>
        </w:tc>
        <w:tc>
          <w:tcPr>
            <w:tcW w:w="505" w:type="dxa"/>
            <w:shd w:val="clear" w:color="auto" w:fill="auto"/>
            <w:vAlign w:val="center"/>
          </w:tcPr>
          <w:p w14:paraId="4577B536" w14:textId="4A45ECD1"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NASLOV DELA STAVBE</w:t>
            </w:r>
          </w:p>
        </w:tc>
        <w:tc>
          <w:tcPr>
            <w:tcW w:w="668" w:type="dxa"/>
            <w:shd w:val="clear" w:color="auto" w:fill="auto"/>
            <w:vAlign w:val="center"/>
          </w:tcPr>
          <w:p w14:paraId="1C6FAABE"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REALIZACIJA DA/NE</w:t>
            </w:r>
          </w:p>
        </w:tc>
        <w:tc>
          <w:tcPr>
            <w:tcW w:w="786" w:type="dxa"/>
            <w:shd w:val="clear" w:color="auto" w:fill="auto"/>
            <w:vAlign w:val="center"/>
          </w:tcPr>
          <w:p w14:paraId="02F5F180"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METODA RAZPOLAGANJA</w:t>
            </w:r>
          </w:p>
        </w:tc>
        <w:tc>
          <w:tcPr>
            <w:tcW w:w="612" w:type="dxa"/>
            <w:shd w:val="clear" w:color="auto" w:fill="auto"/>
            <w:vAlign w:val="center"/>
          </w:tcPr>
          <w:p w14:paraId="303E7100"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VRSTA PRAVNEGA POSLA</w:t>
            </w:r>
          </w:p>
        </w:tc>
        <w:tc>
          <w:tcPr>
            <w:tcW w:w="675" w:type="dxa"/>
            <w:shd w:val="clear" w:color="auto" w:fill="auto"/>
            <w:vAlign w:val="center"/>
          </w:tcPr>
          <w:p w14:paraId="6681DB00" w14:textId="77777777" w:rsidR="00BD2168" w:rsidRPr="00BD2168" w:rsidRDefault="00BD2168" w:rsidP="00BD2168">
            <w:pPr>
              <w:spacing w:line="240" w:lineRule="auto"/>
              <w:jc w:val="center"/>
              <w:rPr>
                <w:rFonts w:cs="Arial"/>
                <w:sz w:val="12"/>
                <w:szCs w:val="12"/>
                <w:lang w:val="sl-SI"/>
              </w:rPr>
            </w:pPr>
            <w:r w:rsidRPr="00BD2168">
              <w:rPr>
                <w:rFonts w:cs="Arial"/>
                <w:sz w:val="12"/>
                <w:szCs w:val="12"/>
                <w:lang w:val="sl-SI"/>
              </w:rPr>
              <w:t>POGODBENA VREDNOST</w:t>
            </w:r>
          </w:p>
        </w:tc>
      </w:tr>
      <w:tr w:rsidR="00BD2168" w:rsidRPr="00BD2168" w14:paraId="50416EE1" w14:textId="77777777" w:rsidTr="00BD2168">
        <w:tc>
          <w:tcPr>
            <w:tcW w:w="558" w:type="dxa"/>
            <w:shd w:val="clear" w:color="auto" w:fill="auto"/>
          </w:tcPr>
          <w:p w14:paraId="1AA5A442" w14:textId="77777777" w:rsidR="00BD2168" w:rsidRPr="00BD2168" w:rsidRDefault="00BD2168" w:rsidP="00BD2168">
            <w:pPr>
              <w:rPr>
                <w:rFonts w:cs="Arial"/>
                <w:szCs w:val="20"/>
                <w:lang w:val="sl-SI"/>
              </w:rPr>
            </w:pPr>
          </w:p>
        </w:tc>
        <w:tc>
          <w:tcPr>
            <w:tcW w:w="220" w:type="dxa"/>
          </w:tcPr>
          <w:p w14:paraId="5F9B3232" w14:textId="77777777" w:rsidR="00BD2168" w:rsidRPr="00BD2168" w:rsidRDefault="00BD2168" w:rsidP="00BD2168">
            <w:pPr>
              <w:rPr>
                <w:rFonts w:cs="Arial"/>
                <w:szCs w:val="20"/>
                <w:lang w:val="sl-SI"/>
              </w:rPr>
            </w:pPr>
          </w:p>
        </w:tc>
        <w:tc>
          <w:tcPr>
            <w:tcW w:w="730" w:type="dxa"/>
            <w:shd w:val="clear" w:color="auto" w:fill="auto"/>
          </w:tcPr>
          <w:p w14:paraId="5FE1872C" w14:textId="77777777" w:rsidR="00BD2168" w:rsidRPr="00BD2168" w:rsidRDefault="00BD2168" w:rsidP="00BD2168">
            <w:pPr>
              <w:rPr>
                <w:rFonts w:cs="Arial"/>
                <w:szCs w:val="20"/>
                <w:lang w:val="sl-SI"/>
              </w:rPr>
            </w:pPr>
          </w:p>
        </w:tc>
        <w:tc>
          <w:tcPr>
            <w:tcW w:w="770" w:type="dxa"/>
            <w:shd w:val="clear" w:color="auto" w:fill="auto"/>
          </w:tcPr>
          <w:p w14:paraId="6A0B891C" w14:textId="77777777" w:rsidR="00BD2168" w:rsidRPr="00BD2168" w:rsidRDefault="00BD2168" w:rsidP="00BD2168">
            <w:pPr>
              <w:rPr>
                <w:rFonts w:cs="Arial"/>
                <w:szCs w:val="20"/>
                <w:lang w:val="sl-SI"/>
              </w:rPr>
            </w:pPr>
          </w:p>
        </w:tc>
        <w:tc>
          <w:tcPr>
            <w:tcW w:w="687" w:type="dxa"/>
            <w:shd w:val="clear" w:color="auto" w:fill="auto"/>
          </w:tcPr>
          <w:p w14:paraId="5797E71D" w14:textId="77777777" w:rsidR="00BD2168" w:rsidRPr="00BD2168" w:rsidRDefault="00BD2168" w:rsidP="00BD2168">
            <w:pPr>
              <w:rPr>
                <w:rFonts w:cs="Arial"/>
                <w:szCs w:val="20"/>
                <w:lang w:val="sl-SI"/>
              </w:rPr>
            </w:pPr>
          </w:p>
        </w:tc>
        <w:tc>
          <w:tcPr>
            <w:tcW w:w="600" w:type="dxa"/>
            <w:shd w:val="clear" w:color="auto" w:fill="auto"/>
          </w:tcPr>
          <w:p w14:paraId="798A2B9B" w14:textId="77777777" w:rsidR="00BD2168" w:rsidRPr="00BD2168" w:rsidRDefault="00BD2168" w:rsidP="00BD2168">
            <w:pPr>
              <w:rPr>
                <w:rFonts w:cs="Arial"/>
                <w:szCs w:val="20"/>
                <w:lang w:val="sl-SI"/>
              </w:rPr>
            </w:pPr>
          </w:p>
        </w:tc>
        <w:tc>
          <w:tcPr>
            <w:tcW w:w="584" w:type="dxa"/>
            <w:shd w:val="clear" w:color="auto" w:fill="auto"/>
          </w:tcPr>
          <w:p w14:paraId="44B7E4FA" w14:textId="77777777" w:rsidR="00BD2168" w:rsidRPr="00BD2168" w:rsidRDefault="00BD2168" w:rsidP="00BD2168">
            <w:pPr>
              <w:rPr>
                <w:rFonts w:cs="Arial"/>
                <w:szCs w:val="20"/>
                <w:lang w:val="sl-SI"/>
              </w:rPr>
            </w:pPr>
          </w:p>
        </w:tc>
        <w:tc>
          <w:tcPr>
            <w:tcW w:w="509" w:type="dxa"/>
            <w:shd w:val="clear" w:color="auto" w:fill="auto"/>
          </w:tcPr>
          <w:p w14:paraId="5DD81479" w14:textId="77777777" w:rsidR="00BD2168" w:rsidRPr="00BD2168" w:rsidRDefault="00BD2168" w:rsidP="00BD2168">
            <w:pPr>
              <w:rPr>
                <w:rFonts w:cs="Arial"/>
                <w:szCs w:val="20"/>
                <w:lang w:val="sl-SI"/>
              </w:rPr>
            </w:pPr>
          </w:p>
        </w:tc>
        <w:tc>
          <w:tcPr>
            <w:tcW w:w="584" w:type="dxa"/>
            <w:shd w:val="clear" w:color="auto" w:fill="auto"/>
          </w:tcPr>
          <w:p w14:paraId="45965500" w14:textId="77777777" w:rsidR="00BD2168" w:rsidRPr="00BD2168" w:rsidRDefault="00BD2168" w:rsidP="00BD2168">
            <w:pPr>
              <w:rPr>
                <w:rFonts w:cs="Arial"/>
                <w:szCs w:val="20"/>
                <w:lang w:val="sl-SI"/>
              </w:rPr>
            </w:pPr>
          </w:p>
        </w:tc>
        <w:tc>
          <w:tcPr>
            <w:tcW w:w="505" w:type="dxa"/>
            <w:shd w:val="clear" w:color="auto" w:fill="auto"/>
          </w:tcPr>
          <w:p w14:paraId="3347C22F" w14:textId="77777777" w:rsidR="00BD2168" w:rsidRPr="00BD2168" w:rsidRDefault="00BD2168" w:rsidP="00BD2168">
            <w:pPr>
              <w:rPr>
                <w:rFonts w:cs="Arial"/>
                <w:szCs w:val="20"/>
                <w:lang w:val="sl-SI"/>
              </w:rPr>
            </w:pPr>
          </w:p>
        </w:tc>
        <w:tc>
          <w:tcPr>
            <w:tcW w:w="668" w:type="dxa"/>
            <w:shd w:val="clear" w:color="auto" w:fill="auto"/>
          </w:tcPr>
          <w:p w14:paraId="62F14F1A" w14:textId="77777777" w:rsidR="00BD2168" w:rsidRPr="00BD2168" w:rsidRDefault="00BD2168" w:rsidP="00BD2168">
            <w:pPr>
              <w:rPr>
                <w:rFonts w:cs="Arial"/>
                <w:szCs w:val="20"/>
                <w:lang w:val="sl-SI"/>
              </w:rPr>
            </w:pPr>
          </w:p>
        </w:tc>
        <w:tc>
          <w:tcPr>
            <w:tcW w:w="786" w:type="dxa"/>
            <w:shd w:val="clear" w:color="auto" w:fill="auto"/>
          </w:tcPr>
          <w:p w14:paraId="5E7483F7" w14:textId="77777777" w:rsidR="00BD2168" w:rsidRPr="00BD2168" w:rsidRDefault="00BD2168" w:rsidP="00BD2168">
            <w:pPr>
              <w:rPr>
                <w:rFonts w:cs="Arial"/>
                <w:szCs w:val="20"/>
                <w:lang w:val="sl-SI"/>
              </w:rPr>
            </w:pPr>
          </w:p>
        </w:tc>
        <w:tc>
          <w:tcPr>
            <w:tcW w:w="612" w:type="dxa"/>
            <w:shd w:val="clear" w:color="auto" w:fill="auto"/>
          </w:tcPr>
          <w:p w14:paraId="36F78DAC" w14:textId="77777777" w:rsidR="00BD2168" w:rsidRPr="00BD2168" w:rsidRDefault="00BD2168" w:rsidP="00BD2168">
            <w:pPr>
              <w:rPr>
                <w:rFonts w:cs="Arial"/>
                <w:szCs w:val="20"/>
                <w:lang w:val="sl-SI"/>
              </w:rPr>
            </w:pPr>
          </w:p>
        </w:tc>
        <w:tc>
          <w:tcPr>
            <w:tcW w:w="675" w:type="dxa"/>
            <w:shd w:val="clear" w:color="auto" w:fill="auto"/>
          </w:tcPr>
          <w:p w14:paraId="5202CB63" w14:textId="77777777" w:rsidR="00BD2168" w:rsidRPr="00BD2168" w:rsidRDefault="00BD2168" w:rsidP="00BD2168">
            <w:pPr>
              <w:rPr>
                <w:rFonts w:cs="Arial"/>
                <w:szCs w:val="20"/>
                <w:lang w:val="sl-SI"/>
              </w:rPr>
            </w:pPr>
          </w:p>
        </w:tc>
      </w:tr>
      <w:tr w:rsidR="00BD2168" w:rsidRPr="00BD2168" w14:paraId="53697B3B" w14:textId="77777777" w:rsidTr="00BD2168">
        <w:tc>
          <w:tcPr>
            <w:tcW w:w="558" w:type="dxa"/>
            <w:shd w:val="clear" w:color="auto" w:fill="auto"/>
          </w:tcPr>
          <w:p w14:paraId="79478660" w14:textId="77777777" w:rsidR="00BD2168" w:rsidRPr="00BD2168" w:rsidRDefault="00BD2168" w:rsidP="00BD2168">
            <w:pPr>
              <w:rPr>
                <w:rFonts w:cs="Arial"/>
                <w:szCs w:val="20"/>
                <w:lang w:val="sl-SI"/>
              </w:rPr>
            </w:pPr>
          </w:p>
        </w:tc>
        <w:tc>
          <w:tcPr>
            <w:tcW w:w="220" w:type="dxa"/>
          </w:tcPr>
          <w:p w14:paraId="47FB0C82" w14:textId="77777777" w:rsidR="00BD2168" w:rsidRPr="00BD2168" w:rsidRDefault="00BD2168" w:rsidP="00BD2168">
            <w:pPr>
              <w:rPr>
                <w:rFonts w:cs="Arial"/>
                <w:szCs w:val="20"/>
                <w:lang w:val="sl-SI"/>
              </w:rPr>
            </w:pPr>
          </w:p>
        </w:tc>
        <w:tc>
          <w:tcPr>
            <w:tcW w:w="730" w:type="dxa"/>
            <w:shd w:val="clear" w:color="auto" w:fill="auto"/>
          </w:tcPr>
          <w:p w14:paraId="051BA5FB" w14:textId="77777777" w:rsidR="00BD2168" w:rsidRPr="00BD2168" w:rsidRDefault="00BD2168" w:rsidP="00BD2168">
            <w:pPr>
              <w:rPr>
                <w:rFonts w:cs="Arial"/>
                <w:szCs w:val="20"/>
                <w:lang w:val="sl-SI"/>
              </w:rPr>
            </w:pPr>
          </w:p>
        </w:tc>
        <w:tc>
          <w:tcPr>
            <w:tcW w:w="770" w:type="dxa"/>
            <w:shd w:val="clear" w:color="auto" w:fill="auto"/>
          </w:tcPr>
          <w:p w14:paraId="10BB3DFE" w14:textId="77777777" w:rsidR="00BD2168" w:rsidRPr="00BD2168" w:rsidRDefault="00BD2168" w:rsidP="00BD2168">
            <w:pPr>
              <w:rPr>
                <w:rFonts w:cs="Arial"/>
                <w:szCs w:val="20"/>
                <w:lang w:val="sl-SI"/>
              </w:rPr>
            </w:pPr>
          </w:p>
        </w:tc>
        <w:tc>
          <w:tcPr>
            <w:tcW w:w="687" w:type="dxa"/>
            <w:shd w:val="clear" w:color="auto" w:fill="auto"/>
          </w:tcPr>
          <w:p w14:paraId="7A45E866" w14:textId="77777777" w:rsidR="00BD2168" w:rsidRPr="00BD2168" w:rsidRDefault="00BD2168" w:rsidP="00BD2168">
            <w:pPr>
              <w:rPr>
                <w:rFonts w:cs="Arial"/>
                <w:szCs w:val="20"/>
                <w:lang w:val="sl-SI"/>
              </w:rPr>
            </w:pPr>
          </w:p>
        </w:tc>
        <w:tc>
          <w:tcPr>
            <w:tcW w:w="600" w:type="dxa"/>
            <w:shd w:val="clear" w:color="auto" w:fill="auto"/>
          </w:tcPr>
          <w:p w14:paraId="66F19AEC" w14:textId="77777777" w:rsidR="00BD2168" w:rsidRPr="00BD2168" w:rsidRDefault="00BD2168" w:rsidP="00BD2168">
            <w:pPr>
              <w:rPr>
                <w:rFonts w:cs="Arial"/>
                <w:szCs w:val="20"/>
                <w:lang w:val="sl-SI"/>
              </w:rPr>
            </w:pPr>
          </w:p>
        </w:tc>
        <w:tc>
          <w:tcPr>
            <w:tcW w:w="584" w:type="dxa"/>
            <w:shd w:val="clear" w:color="auto" w:fill="auto"/>
          </w:tcPr>
          <w:p w14:paraId="5DD131F7" w14:textId="77777777" w:rsidR="00BD2168" w:rsidRPr="00BD2168" w:rsidRDefault="00BD2168" w:rsidP="00BD2168">
            <w:pPr>
              <w:rPr>
                <w:rFonts w:cs="Arial"/>
                <w:szCs w:val="20"/>
                <w:lang w:val="sl-SI"/>
              </w:rPr>
            </w:pPr>
          </w:p>
        </w:tc>
        <w:tc>
          <w:tcPr>
            <w:tcW w:w="509" w:type="dxa"/>
            <w:shd w:val="clear" w:color="auto" w:fill="auto"/>
          </w:tcPr>
          <w:p w14:paraId="3D76AF97" w14:textId="77777777" w:rsidR="00BD2168" w:rsidRPr="00BD2168" w:rsidRDefault="00BD2168" w:rsidP="00BD2168">
            <w:pPr>
              <w:rPr>
                <w:rFonts w:cs="Arial"/>
                <w:szCs w:val="20"/>
                <w:lang w:val="sl-SI"/>
              </w:rPr>
            </w:pPr>
          </w:p>
        </w:tc>
        <w:tc>
          <w:tcPr>
            <w:tcW w:w="584" w:type="dxa"/>
            <w:shd w:val="clear" w:color="auto" w:fill="auto"/>
          </w:tcPr>
          <w:p w14:paraId="0D3B0C0D" w14:textId="77777777" w:rsidR="00BD2168" w:rsidRPr="00BD2168" w:rsidRDefault="00BD2168" w:rsidP="00BD2168">
            <w:pPr>
              <w:rPr>
                <w:rFonts w:cs="Arial"/>
                <w:szCs w:val="20"/>
                <w:lang w:val="sl-SI"/>
              </w:rPr>
            </w:pPr>
          </w:p>
        </w:tc>
        <w:tc>
          <w:tcPr>
            <w:tcW w:w="505" w:type="dxa"/>
            <w:shd w:val="clear" w:color="auto" w:fill="auto"/>
          </w:tcPr>
          <w:p w14:paraId="2D49FA2F" w14:textId="77777777" w:rsidR="00BD2168" w:rsidRPr="00BD2168" w:rsidRDefault="00BD2168" w:rsidP="00BD2168">
            <w:pPr>
              <w:rPr>
                <w:rFonts w:cs="Arial"/>
                <w:szCs w:val="20"/>
                <w:lang w:val="sl-SI"/>
              </w:rPr>
            </w:pPr>
          </w:p>
        </w:tc>
        <w:tc>
          <w:tcPr>
            <w:tcW w:w="668" w:type="dxa"/>
            <w:shd w:val="clear" w:color="auto" w:fill="auto"/>
          </w:tcPr>
          <w:p w14:paraId="0A0F9E0A" w14:textId="77777777" w:rsidR="00BD2168" w:rsidRPr="00BD2168" w:rsidRDefault="00BD2168" w:rsidP="00BD2168">
            <w:pPr>
              <w:rPr>
                <w:rFonts w:cs="Arial"/>
                <w:szCs w:val="20"/>
                <w:lang w:val="sl-SI"/>
              </w:rPr>
            </w:pPr>
          </w:p>
        </w:tc>
        <w:tc>
          <w:tcPr>
            <w:tcW w:w="786" w:type="dxa"/>
            <w:shd w:val="clear" w:color="auto" w:fill="auto"/>
          </w:tcPr>
          <w:p w14:paraId="142EAB9E" w14:textId="77777777" w:rsidR="00BD2168" w:rsidRPr="00BD2168" w:rsidRDefault="00BD2168" w:rsidP="00BD2168">
            <w:pPr>
              <w:rPr>
                <w:rFonts w:cs="Arial"/>
                <w:szCs w:val="20"/>
                <w:lang w:val="sl-SI"/>
              </w:rPr>
            </w:pPr>
          </w:p>
        </w:tc>
        <w:tc>
          <w:tcPr>
            <w:tcW w:w="612" w:type="dxa"/>
            <w:shd w:val="clear" w:color="auto" w:fill="auto"/>
          </w:tcPr>
          <w:p w14:paraId="5D7A98E6" w14:textId="77777777" w:rsidR="00BD2168" w:rsidRPr="00BD2168" w:rsidRDefault="00BD2168" w:rsidP="00BD2168">
            <w:pPr>
              <w:rPr>
                <w:rFonts w:cs="Arial"/>
                <w:szCs w:val="20"/>
                <w:lang w:val="sl-SI"/>
              </w:rPr>
            </w:pPr>
          </w:p>
        </w:tc>
        <w:tc>
          <w:tcPr>
            <w:tcW w:w="675" w:type="dxa"/>
            <w:shd w:val="clear" w:color="auto" w:fill="auto"/>
          </w:tcPr>
          <w:p w14:paraId="43489ADA" w14:textId="77777777" w:rsidR="00BD2168" w:rsidRPr="00BD2168" w:rsidRDefault="00BD2168" w:rsidP="00BD2168">
            <w:pPr>
              <w:rPr>
                <w:rFonts w:cs="Arial"/>
                <w:szCs w:val="20"/>
                <w:lang w:val="sl-SI"/>
              </w:rPr>
            </w:pPr>
          </w:p>
        </w:tc>
      </w:tr>
      <w:tr w:rsidR="00BD2168" w:rsidRPr="00BD2168" w14:paraId="65A53CFB" w14:textId="77777777" w:rsidTr="00BD2168">
        <w:tc>
          <w:tcPr>
            <w:tcW w:w="558" w:type="dxa"/>
            <w:shd w:val="clear" w:color="auto" w:fill="auto"/>
          </w:tcPr>
          <w:p w14:paraId="10A95EB4" w14:textId="77777777" w:rsidR="00BD2168" w:rsidRPr="00BD2168" w:rsidRDefault="00BD2168" w:rsidP="00BD2168">
            <w:pPr>
              <w:rPr>
                <w:rFonts w:cs="Arial"/>
                <w:szCs w:val="20"/>
                <w:lang w:val="sl-SI"/>
              </w:rPr>
            </w:pPr>
          </w:p>
        </w:tc>
        <w:tc>
          <w:tcPr>
            <w:tcW w:w="220" w:type="dxa"/>
          </w:tcPr>
          <w:p w14:paraId="4CA2D1D1" w14:textId="77777777" w:rsidR="00BD2168" w:rsidRPr="00BD2168" w:rsidRDefault="00BD2168" w:rsidP="00BD2168">
            <w:pPr>
              <w:rPr>
                <w:rFonts w:cs="Arial"/>
                <w:szCs w:val="20"/>
                <w:lang w:val="sl-SI"/>
              </w:rPr>
            </w:pPr>
          </w:p>
        </w:tc>
        <w:tc>
          <w:tcPr>
            <w:tcW w:w="730" w:type="dxa"/>
            <w:shd w:val="clear" w:color="auto" w:fill="auto"/>
          </w:tcPr>
          <w:p w14:paraId="1D582222" w14:textId="77777777" w:rsidR="00BD2168" w:rsidRPr="00BD2168" w:rsidRDefault="00BD2168" w:rsidP="00BD2168">
            <w:pPr>
              <w:rPr>
                <w:rFonts w:cs="Arial"/>
                <w:szCs w:val="20"/>
                <w:lang w:val="sl-SI"/>
              </w:rPr>
            </w:pPr>
          </w:p>
        </w:tc>
        <w:tc>
          <w:tcPr>
            <w:tcW w:w="770" w:type="dxa"/>
            <w:shd w:val="clear" w:color="auto" w:fill="auto"/>
          </w:tcPr>
          <w:p w14:paraId="592238B5" w14:textId="77777777" w:rsidR="00BD2168" w:rsidRPr="00BD2168" w:rsidRDefault="00BD2168" w:rsidP="00BD2168">
            <w:pPr>
              <w:rPr>
                <w:rFonts w:cs="Arial"/>
                <w:szCs w:val="20"/>
                <w:lang w:val="sl-SI"/>
              </w:rPr>
            </w:pPr>
          </w:p>
        </w:tc>
        <w:tc>
          <w:tcPr>
            <w:tcW w:w="687" w:type="dxa"/>
            <w:shd w:val="clear" w:color="auto" w:fill="auto"/>
          </w:tcPr>
          <w:p w14:paraId="10E6671A" w14:textId="77777777" w:rsidR="00BD2168" w:rsidRPr="00BD2168" w:rsidRDefault="00BD2168" w:rsidP="00BD2168">
            <w:pPr>
              <w:rPr>
                <w:rFonts w:cs="Arial"/>
                <w:szCs w:val="20"/>
                <w:lang w:val="sl-SI"/>
              </w:rPr>
            </w:pPr>
          </w:p>
        </w:tc>
        <w:tc>
          <w:tcPr>
            <w:tcW w:w="600" w:type="dxa"/>
            <w:shd w:val="clear" w:color="auto" w:fill="auto"/>
          </w:tcPr>
          <w:p w14:paraId="720E00C5" w14:textId="77777777" w:rsidR="00BD2168" w:rsidRPr="00BD2168" w:rsidRDefault="00BD2168" w:rsidP="00BD2168">
            <w:pPr>
              <w:rPr>
                <w:rFonts w:cs="Arial"/>
                <w:szCs w:val="20"/>
                <w:lang w:val="sl-SI"/>
              </w:rPr>
            </w:pPr>
          </w:p>
        </w:tc>
        <w:tc>
          <w:tcPr>
            <w:tcW w:w="584" w:type="dxa"/>
            <w:shd w:val="clear" w:color="auto" w:fill="auto"/>
          </w:tcPr>
          <w:p w14:paraId="1E408BD7" w14:textId="77777777" w:rsidR="00BD2168" w:rsidRPr="00BD2168" w:rsidRDefault="00BD2168" w:rsidP="00BD2168">
            <w:pPr>
              <w:rPr>
                <w:rFonts w:cs="Arial"/>
                <w:szCs w:val="20"/>
                <w:lang w:val="sl-SI"/>
              </w:rPr>
            </w:pPr>
          </w:p>
        </w:tc>
        <w:tc>
          <w:tcPr>
            <w:tcW w:w="509" w:type="dxa"/>
            <w:shd w:val="clear" w:color="auto" w:fill="auto"/>
          </w:tcPr>
          <w:p w14:paraId="2D417DC4" w14:textId="77777777" w:rsidR="00BD2168" w:rsidRPr="00BD2168" w:rsidRDefault="00BD2168" w:rsidP="00BD2168">
            <w:pPr>
              <w:rPr>
                <w:rFonts w:cs="Arial"/>
                <w:szCs w:val="20"/>
                <w:lang w:val="sl-SI"/>
              </w:rPr>
            </w:pPr>
          </w:p>
        </w:tc>
        <w:tc>
          <w:tcPr>
            <w:tcW w:w="584" w:type="dxa"/>
            <w:shd w:val="clear" w:color="auto" w:fill="auto"/>
          </w:tcPr>
          <w:p w14:paraId="448286B2" w14:textId="77777777" w:rsidR="00BD2168" w:rsidRPr="00BD2168" w:rsidRDefault="00BD2168" w:rsidP="00BD2168">
            <w:pPr>
              <w:rPr>
                <w:rFonts w:cs="Arial"/>
                <w:szCs w:val="20"/>
                <w:lang w:val="sl-SI"/>
              </w:rPr>
            </w:pPr>
          </w:p>
        </w:tc>
        <w:tc>
          <w:tcPr>
            <w:tcW w:w="505" w:type="dxa"/>
            <w:shd w:val="clear" w:color="auto" w:fill="auto"/>
          </w:tcPr>
          <w:p w14:paraId="5E7620DF" w14:textId="77777777" w:rsidR="00BD2168" w:rsidRPr="00BD2168" w:rsidRDefault="00BD2168" w:rsidP="00BD2168">
            <w:pPr>
              <w:rPr>
                <w:rFonts w:cs="Arial"/>
                <w:szCs w:val="20"/>
                <w:lang w:val="sl-SI"/>
              </w:rPr>
            </w:pPr>
          </w:p>
        </w:tc>
        <w:tc>
          <w:tcPr>
            <w:tcW w:w="668" w:type="dxa"/>
            <w:shd w:val="clear" w:color="auto" w:fill="auto"/>
          </w:tcPr>
          <w:p w14:paraId="74D7EC6A" w14:textId="77777777" w:rsidR="00BD2168" w:rsidRPr="00BD2168" w:rsidRDefault="00BD2168" w:rsidP="00BD2168">
            <w:pPr>
              <w:rPr>
                <w:rFonts w:cs="Arial"/>
                <w:szCs w:val="20"/>
                <w:lang w:val="sl-SI"/>
              </w:rPr>
            </w:pPr>
          </w:p>
        </w:tc>
        <w:tc>
          <w:tcPr>
            <w:tcW w:w="786" w:type="dxa"/>
            <w:shd w:val="clear" w:color="auto" w:fill="auto"/>
          </w:tcPr>
          <w:p w14:paraId="1A95A3CF" w14:textId="77777777" w:rsidR="00BD2168" w:rsidRPr="00BD2168" w:rsidRDefault="00BD2168" w:rsidP="00BD2168">
            <w:pPr>
              <w:rPr>
                <w:rFonts w:cs="Arial"/>
                <w:szCs w:val="20"/>
                <w:lang w:val="sl-SI"/>
              </w:rPr>
            </w:pPr>
          </w:p>
        </w:tc>
        <w:tc>
          <w:tcPr>
            <w:tcW w:w="612" w:type="dxa"/>
            <w:shd w:val="clear" w:color="auto" w:fill="auto"/>
          </w:tcPr>
          <w:p w14:paraId="79B9F511" w14:textId="77777777" w:rsidR="00BD2168" w:rsidRPr="00BD2168" w:rsidRDefault="00BD2168" w:rsidP="00BD2168">
            <w:pPr>
              <w:rPr>
                <w:rFonts w:cs="Arial"/>
                <w:szCs w:val="20"/>
                <w:lang w:val="sl-SI"/>
              </w:rPr>
            </w:pPr>
          </w:p>
        </w:tc>
        <w:tc>
          <w:tcPr>
            <w:tcW w:w="675" w:type="dxa"/>
            <w:shd w:val="clear" w:color="auto" w:fill="auto"/>
          </w:tcPr>
          <w:p w14:paraId="6DFB8835" w14:textId="77777777" w:rsidR="00BD2168" w:rsidRPr="00BD2168" w:rsidRDefault="00BD2168" w:rsidP="00BD2168">
            <w:pPr>
              <w:rPr>
                <w:rFonts w:cs="Arial"/>
                <w:szCs w:val="20"/>
                <w:lang w:val="sl-SI"/>
              </w:rPr>
            </w:pPr>
          </w:p>
        </w:tc>
      </w:tr>
      <w:tr w:rsidR="00BD2168" w:rsidRPr="00BD2168" w14:paraId="2CD00507" w14:textId="77777777" w:rsidTr="00BD2168">
        <w:tc>
          <w:tcPr>
            <w:tcW w:w="558" w:type="dxa"/>
            <w:shd w:val="clear" w:color="auto" w:fill="auto"/>
          </w:tcPr>
          <w:p w14:paraId="0F216066" w14:textId="77777777" w:rsidR="00BD2168" w:rsidRPr="00BD2168" w:rsidRDefault="00BD2168" w:rsidP="00BD2168">
            <w:pPr>
              <w:rPr>
                <w:rFonts w:cs="Arial"/>
                <w:szCs w:val="20"/>
                <w:lang w:val="sl-SI"/>
              </w:rPr>
            </w:pPr>
          </w:p>
        </w:tc>
        <w:tc>
          <w:tcPr>
            <w:tcW w:w="220" w:type="dxa"/>
          </w:tcPr>
          <w:p w14:paraId="0E7BDC29" w14:textId="77777777" w:rsidR="00BD2168" w:rsidRPr="00BD2168" w:rsidRDefault="00BD2168" w:rsidP="00BD2168">
            <w:pPr>
              <w:rPr>
                <w:rFonts w:cs="Arial"/>
                <w:szCs w:val="20"/>
                <w:lang w:val="sl-SI"/>
              </w:rPr>
            </w:pPr>
          </w:p>
        </w:tc>
        <w:tc>
          <w:tcPr>
            <w:tcW w:w="730" w:type="dxa"/>
            <w:shd w:val="clear" w:color="auto" w:fill="auto"/>
          </w:tcPr>
          <w:p w14:paraId="40B9BFBA" w14:textId="77777777" w:rsidR="00BD2168" w:rsidRPr="00BD2168" w:rsidRDefault="00BD2168" w:rsidP="00BD2168">
            <w:pPr>
              <w:rPr>
                <w:rFonts w:cs="Arial"/>
                <w:szCs w:val="20"/>
                <w:lang w:val="sl-SI"/>
              </w:rPr>
            </w:pPr>
          </w:p>
        </w:tc>
        <w:tc>
          <w:tcPr>
            <w:tcW w:w="770" w:type="dxa"/>
            <w:shd w:val="clear" w:color="auto" w:fill="auto"/>
          </w:tcPr>
          <w:p w14:paraId="30FD0A34" w14:textId="77777777" w:rsidR="00BD2168" w:rsidRPr="00BD2168" w:rsidRDefault="00BD2168" w:rsidP="00BD2168">
            <w:pPr>
              <w:rPr>
                <w:rFonts w:cs="Arial"/>
                <w:szCs w:val="20"/>
                <w:lang w:val="sl-SI"/>
              </w:rPr>
            </w:pPr>
          </w:p>
        </w:tc>
        <w:tc>
          <w:tcPr>
            <w:tcW w:w="687" w:type="dxa"/>
            <w:shd w:val="clear" w:color="auto" w:fill="auto"/>
          </w:tcPr>
          <w:p w14:paraId="767D393D" w14:textId="77777777" w:rsidR="00BD2168" w:rsidRPr="00BD2168" w:rsidRDefault="00BD2168" w:rsidP="00BD2168">
            <w:pPr>
              <w:rPr>
                <w:rFonts w:cs="Arial"/>
                <w:szCs w:val="20"/>
                <w:lang w:val="sl-SI"/>
              </w:rPr>
            </w:pPr>
          </w:p>
        </w:tc>
        <w:tc>
          <w:tcPr>
            <w:tcW w:w="600" w:type="dxa"/>
            <w:shd w:val="clear" w:color="auto" w:fill="auto"/>
          </w:tcPr>
          <w:p w14:paraId="3D09DCE2" w14:textId="77777777" w:rsidR="00BD2168" w:rsidRPr="00BD2168" w:rsidRDefault="00BD2168" w:rsidP="00BD2168">
            <w:pPr>
              <w:rPr>
                <w:rFonts w:cs="Arial"/>
                <w:szCs w:val="20"/>
                <w:lang w:val="sl-SI"/>
              </w:rPr>
            </w:pPr>
          </w:p>
        </w:tc>
        <w:tc>
          <w:tcPr>
            <w:tcW w:w="584" w:type="dxa"/>
            <w:shd w:val="clear" w:color="auto" w:fill="auto"/>
          </w:tcPr>
          <w:p w14:paraId="3E6BB087" w14:textId="77777777" w:rsidR="00BD2168" w:rsidRPr="00BD2168" w:rsidRDefault="00BD2168" w:rsidP="00BD2168">
            <w:pPr>
              <w:rPr>
                <w:rFonts w:cs="Arial"/>
                <w:szCs w:val="20"/>
                <w:lang w:val="sl-SI"/>
              </w:rPr>
            </w:pPr>
          </w:p>
        </w:tc>
        <w:tc>
          <w:tcPr>
            <w:tcW w:w="509" w:type="dxa"/>
            <w:shd w:val="clear" w:color="auto" w:fill="auto"/>
          </w:tcPr>
          <w:p w14:paraId="4460107F" w14:textId="77777777" w:rsidR="00BD2168" w:rsidRPr="00BD2168" w:rsidRDefault="00BD2168" w:rsidP="00BD2168">
            <w:pPr>
              <w:rPr>
                <w:rFonts w:cs="Arial"/>
                <w:szCs w:val="20"/>
                <w:lang w:val="sl-SI"/>
              </w:rPr>
            </w:pPr>
          </w:p>
        </w:tc>
        <w:tc>
          <w:tcPr>
            <w:tcW w:w="584" w:type="dxa"/>
            <w:shd w:val="clear" w:color="auto" w:fill="auto"/>
          </w:tcPr>
          <w:p w14:paraId="3465AFBB" w14:textId="77777777" w:rsidR="00BD2168" w:rsidRPr="00BD2168" w:rsidRDefault="00BD2168" w:rsidP="00BD2168">
            <w:pPr>
              <w:rPr>
                <w:rFonts w:cs="Arial"/>
                <w:szCs w:val="20"/>
                <w:lang w:val="sl-SI"/>
              </w:rPr>
            </w:pPr>
          </w:p>
        </w:tc>
        <w:tc>
          <w:tcPr>
            <w:tcW w:w="505" w:type="dxa"/>
            <w:shd w:val="clear" w:color="auto" w:fill="auto"/>
          </w:tcPr>
          <w:p w14:paraId="3C13595F" w14:textId="77777777" w:rsidR="00BD2168" w:rsidRPr="00BD2168" w:rsidRDefault="00BD2168" w:rsidP="00BD2168">
            <w:pPr>
              <w:rPr>
                <w:rFonts w:cs="Arial"/>
                <w:szCs w:val="20"/>
                <w:lang w:val="sl-SI"/>
              </w:rPr>
            </w:pPr>
          </w:p>
        </w:tc>
        <w:tc>
          <w:tcPr>
            <w:tcW w:w="668" w:type="dxa"/>
            <w:shd w:val="clear" w:color="auto" w:fill="auto"/>
          </w:tcPr>
          <w:p w14:paraId="4D587371" w14:textId="77777777" w:rsidR="00BD2168" w:rsidRPr="00BD2168" w:rsidRDefault="00BD2168" w:rsidP="00BD2168">
            <w:pPr>
              <w:rPr>
                <w:rFonts w:cs="Arial"/>
                <w:szCs w:val="20"/>
                <w:lang w:val="sl-SI"/>
              </w:rPr>
            </w:pPr>
          </w:p>
        </w:tc>
        <w:tc>
          <w:tcPr>
            <w:tcW w:w="786" w:type="dxa"/>
            <w:shd w:val="clear" w:color="auto" w:fill="auto"/>
          </w:tcPr>
          <w:p w14:paraId="55519F66" w14:textId="77777777" w:rsidR="00BD2168" w:rsidRPr="00BD2168" w:rsidRDefault="00BD2168" w:rsidP="00BD2168">
            <w:pPr>
              <w:rPr>
                <w:rFonts w:cs="Arial"/>
                <w:szCs w:val="20"/>
                <w:lang w:val="sl-SI"/>
              </w:rPr>
            </w:pPr>
          </w:p>
        </w:tc>
        <w:tc>
          <w:tcPr>
            <w:tcW w:w="612" w:type="dxa"/>
            <w:shd w:val="clear" w:color="auto" w:fill="auto"/>
          </w:tcPr>
          <w:p w14:paraId="375CF4BB" w14:textId="77777777" w:rsidR="00BD2168" w:rsidRPr="00BD2168" w:rsidRDefault="00BD2168" w:rsidP="00BD2168">
            <w:pPr>
              <w:rPr>
                <w:rFonts w:cs="Arial"/>
                <w:szCs w:val="20"/>
                <w:lang w:val="sl-SI"/>
              </w:rPr>
            </w:pPr>
          </w:p>
        </w:tc>
        <w:tc>
          <w:tcPr>
            <w:tcW w:w="675" w:type="dxa"/>
            <w:shd w:val="clear" w:color="auto" w:fill="auto"/>
          </w:tcPr>
          <w:p w14:paraId="04257A43" w14:textId="77777777" w:rsidR="00BD2168" w:rsidRPr="00BD2168" w:rsidRDefault="00BD2168" w:rsidP="00BD2168">
            <w:pPr>
              <w:rPr>
                <w:rFonts w:cs="Arial"/>
                <w:szCs w:val="20"/>
                <w:lang w:val="sl-SI"/>
              </w:rPr>
            </w:pPr>
          </w:p>
        </w:tc>
      </w:tr>
      <w:tr w:rsidR="00BD2168" w:rsidRPr="00BD2168" w14:paraId="2B77ED2A" w14:textId="77777777" w:rsidTr="00BD2168">
        <w:tc>
          <w:tcPr>
            <w:tcW w:w="558" w:type="dxa"/>
            <w:shd w:val="clear" w:color="auto" w:fill="auto"/>
          </w:tcPr>
          <w:p w14:paraId="435DA938" w14:textId="77777777" w:rsidR="00BD2168" w:rsidRPr="00BD2168" w:rsidRDefault="00BD2168" w:rsidP="00BD2168">
            <w:pPr>
              <w:rPr>
                <w:rFonts w:cs="Arial"/>
                <w:szCs w:val="20"/>
                <w:lang w:val="sl-SI"/>
              </w:rPr>
            </w:pPr>
          </w:p>
        </w:tc>
        <w:tc>
          <w:tcPr>
            <w:tcW w:w="220" w:type="dxa"/>
          </w:tcPr>
          <w:p w14:paraId="7B31B4B6" w14:textId="77777777" w:rsidR="00BD2168" w:rsidRPr="00BD2168" w:rsidRDefault="00BD2168" w:rsidP="00BD2168">
            <w:pPr>
              <w:rPr>
                <w:rFonts w:cs="Arial"/>
                <w:szCs w:val="20"/>
                <w:lang w:val="sl-SI"/>
              </w:rPr>
            </w:pPr>
          </w:p>
        </w:tc>
        <w:tc>
          <w:tcPr>
            <w:tcW w:w="730" w:type="dxa"/>
            <w:shd w:val="clear" w:color="auto" w:fill="auto"/>
          </w:tcPr>
          <w:p w14:paraId="3CEEB57C" w14:textId="77777777" w:rsidR="00BD2168" w:rsidRPr="00BD2168" w:rsidRDefault="00BD2168" w:rsidP="00BD2168">
            <w:pPr>
              <w:rPr>
                <w:rFonts w:cs="Arial"/>
                <w:szCs w:val="20"/>
                <w:lang w:val="sl-SI"/>
              </w:rPr>
            </w:pPr>
          </w:p>
        </w:tc>
        <w:tc>
          <w:tcPr>
            <w:tcW w:w="770" w:type="dxa"/>
            <w:shd w:val="clear" w:color="auto" w:fill="auto"/>
          </w:tcPr>
          <w:p w14:paraId="2CB52A31" w14:textId="77777777" w:rsidR="00BD2168" w:rsidRPr="00BD2168" w:rsidRDefault="00BD2168" w:rsidP="00BD2168">
            <w:pPr>
              <w:rPr>
                <w:rFonts w:cs="Arial"/>
                <w:szCs w:val="20"/>
                <w:lang w:val="sl-SI"/>
              </w:rPr>
            </w:pPr>
          </w:p>
        </w:tc>
        <w:tc>
          <w:tcPr>
            <w:tcW w:w="687" w:type="dxa"/>
            <w:shd w:val="clear" w:color="auto" w:fill="auto"/>
          </w:tcPr>
          <w:p w14:paraId="3D2072F7" w14:textId="77777777" w:rsidR="00BD2168" w:rsidRPr="00BD2168" w:rsidRDefault="00BD2168" w:rsidP="00BD2168">
            <w:pPr>
              <w:rPr>
                <w:rFonts w:cs="Arial"/>
                <w:szCs w:val="20"/>
                <w:lang w:val="sl-SI"/>
              </w:rPr>
            </w:pPr>
          </w:p>
        </w:tc>
        <w:tc>
          <w:tcPr>
            <w:tcW w:w="600" w:type="dxa"/>
            <w:shd w:val="clear" w:color="auto" w:fill="auto"/>
          </w:tcPr>
          <w:p w14:paraId="20E74D6B" w14:textId="77777777" w:rsidR="00BD2168" w:rsidRPr="00BD2168" w:rsidRDefault="00BD2168" w:rsidP="00BD2168">
            <w:pPr>
              <w:rPr>
                <w:rFonts w:cs="Arial"/>
                <w:szCs w:val="20"/>
                <w:lang w:val="sl-SI"/>
              </w:rPr>
            </w:pPr>
          </w:p>
        </w:tc>
        <w:tc>
          <w:tcPr>
            <w:tcW w:w="584" w:type="dxa"/>
            <w:shd w:val="clear" w:color="auto" w:fill="auto"/>
          </w:tcPr>
          <w:p w14:paraId="6491B39F" w14:textId="77777777" w:rsidR="00BD2168" w:rsidRPr="00BD2168" w:rsidRDefault="00BD2168" w:rsidP="00BD2168">
            <w:pPr>
              <w:rPr>
                <w:rFonts w:cs="Arial"/>
                <w:szCs w:val="20"/>
                <w:lang w:val="sl-SI"/>
              </w:rPr>
            </w:pPr>
          </w:p>
        </w:tc>
        <w:tc>
          <w:tcPr>
            <w:tcW w:w="509" w:type="dxa"/>
            <w:shd w:val="clear" w:color="auto" w:fill="auto"/>
          </w:tcPr>
          <w:p w14:paraId="44A4CBFA" w14:textId="77777777" w:rsidR="00BD2168" w:rsidRPr="00BD2168" w:rsidRDefault="00BD2168" w:rsidP="00BD2168">
            <w:pPr>
              <w:rPr>
                <w:rFonts w:cs="Arial"/>
                <w:szCs w:val="20"/>
                <w:lang w:val="sl-SI"/>
              </w:rPr>
            </w:pPr>
          </w:p>
        </w:tc>
        <w:tc>
          <w:tcPr>
            <w:tcW w:w="584" w:type="dxa"/>
            <w:shd w:val="clear" w:color="auto" w:fill="auto"/>
          </w:tcPr>
          <w:p w14:paraId="01322146" w14:textId="77777777" w:rsidR="00BD2168" w:rsidRPr="00BD2168" w:rsidRDefault="00BD2168" w:rsidP="00BD2168">
            <w:pPr>
              <w:rPr>
                <w:rFonts w:cs="Arial"/>
                <w:szCs w:val="20"/>
                <w:lang w:val="sl-SI"/>
              </w:rPr>
            </w:pPr>
          </w:p>
        </w:tc>
        <w:tc>
          <w:tcPr>
            <w:tcW w:w="505" w:type="dxa"/>
            <w:shd w:val="clear" w:color="auto" w:fill="auto"/>
          </w:tcPr>
          <w:p w14:paraId="7B3319AC" w14:textId="77777777" w:rsidR="00BD2168" w:rsidRPr="00BD2168" w:rsidRDefault="00BD2168" w:rsidP="00BD2168">
            <w:pPr>
              <w:rPr>
                <w:rFonts w:cs="Arial"/>
                <w:szCs w:val="20"/>
                <w:lang w:val="sl-SI"/>
              </w:rPr>
            </w:pPr>
          </w:p>
        </w:tc>
        <w:tc>
          <w:tcPr>
            <w:tcW w:w="668" w:type="dxa"/>
            <w:shd w:val="clear" w:color="auto" w:fill="auto"/>
          </w:tcPr>
          <w:p w14:paraId="726CD1DF" w14:textId="77777777" w:rsidR="00BD2168" w:rsidRPr="00BD2168" w:rsidRDefault="00BD2168" w:rsidP="00BD2168">
            <w:pPr>
              <w:rPr>
                <w:rFonts w:cs="Arial"/>
                <w:szCs w:val="20"/>
                <w:lang w:val="sl-SI"/>
              </w:rPr>
            </w:pPr>
          </w:p>
        </w:tc>
        <w:tc>
          <w:tcPr>
            <w:tcW w:w="786" w:type="dxa"/>
            <w:shd w:val="clear" w:color="auto" w:fill="auto"/>
          </w:tcPr>
          <w:p w14:paraId="53BC3D17" w14:textId="77777777" w:rsidR="00BD2168" w:rsidRPr="00BD2168" w:rsidRDefault="00BD2168" w:rsidP="00BD2168">
            <w:pPr>
              <w:rPr>
                <w:rFonts w:cs="Arial"/>
                <w:szCs w:val="20"/>
                <w:lang w:val="sl-SI"/>
              </w:rPr>
            </w:pPr>
          </w:p>
        </w:tc>
        <w:tc>
          <w:tcPr>
            <w:tcW w:w="612" w:type="dxa"/>
            <w:shd w:val="clear" w:color="auto" w:fill="auto"/>
          </w:tcPr>
          <w:p w14:paraId="7780768A" w14:textId="77777777" w:rsidR="00BD2168" w:rsidRPr="00BD2168" w:rsidRDefault="00BD2168" w:rsidP="00BD2168">
            <w:pPr>
              <w:rPr>
                <w:rFonts w:cs="Arial"/>
                <w:szCs w:val="20"/>
                <w:lang w:val="sl-SI"/>
              </w:rPr>
            </w:pPr>
          </w:p>
        </w:tc>
        <w:tc>
          <w:tcPr>
            <w:tcW w:w="675" w:type="dxa"/>
            <w:shd w:val="clear" w:color="auto" w:fill="auto"/>
          </w:tcPr>
          <w:p w14:paraId="16508E83" w14:textId="77777777" w:rsidR="00BD2168" w:rsidRPr="00BD2168" w:rsidRDefault="00BD2168" w:rsidP="00BD2168">
            <w:pPr>
              <w:rPr>
                <w:rFonts w:cs="Arial"/>
                <w:szCs w:val="20"/>
                <w:lang w:val="sl-SI"/>
              </w:rPr>
            </w:pPr>
          </w:p>
        </w:tc>
      </w:tr>
      <w:tr w:rsidR="00BD2168" w:rsidRPr="00BD2168" w14:paraId="6E06DB82" w14:textId="77777777" w:rsidTr="00BD2168">
        <w:tc>
          <w:tcPr>
            <w:tcW w:w="558" w:type="dxa"/>
            <w:shd w:val="clear" w:color="auto" w:fill="auto"/>
          </w:tcPr>
          <w:p w14:paraId="32D2393A" w14:textId="77777777" w:rsidR="00BD2168" w:rsidRPr="00BD2168" w:rsidRDefault="00BD2168" w:rsidP="00BD2168">
            <w:pPr>
              <w:rPr>
                <w:rFonts w:cs="Arial"/>
                <w:szCs w:val="20"/>
                <w:lang w:val="sl-SI"/>
              </w:rPr>
            </w:pPr>
          </w:p>
        </w:tc>
        <w:tc>
          <w:tcPr>
            <w:tcW w:w="220" w:type="dxa"/>
          </w:tcPr>
          <w:p w14:paraId="45EA3F29" w14:textId="77777777" w:rsidR="00BD2168" w:rsidRPr="00BD2168" w:rsidRDefault="00BD2168" w:rsidP="00BD2168">
            <w:pPr>
              <w:rPr>
                <w:rFonts w:cs="Arial"/>
                <w:szCs w:val="20"/>
                <w:lang w:val="sl-SI"/>
              </w:rPr>
            </w:pPr>
          </w:p>
        </w:tc>
        <w:tc>
          <w:tcPr>
            <w:tcW w:w="730" w:type="dxa"/>
            <w:shd w:val="clear" w:color="auto" w:fill="auto"/>
          </w:tcPr>
          <w:p w14:paraId="4685E09C" w14:textId="77777777" w:rsidR="00BD2168" w:rsidRPr="00BD2168" w:rsidRDefault="00BD2168" w:rsidP="00BD2168">
            <w:pPr>
              <w:rPr>
                <w:rFonts w:cs="Arial"/>
                <w:szCs w:val="20"/>
                <w:lang w:val="sl-SI"/>
              </w:rPr>
            </w:pPr>
          </w:p>
        </w:tc>
        <w:tc>
          <w:tcPr>
            <w:tcW w:w="770" w:type="dxa"/>
            <w:shd w:val="clear" w:color="auto" w:fill="auto"/>
          </w:tcPr>
          <w:p w14:paraId="19069CE9" w14:textId="77777777" w:rsidR="00BD2168" w:rsidRPr="00BD2168" w:rsidRDefault="00BD2168" w:rsidP="00BD2168">
            <w:pPr>
              <w:rPr>
                <w:rFonts w:cs="Arial"/>
                <w:szCs w:val="20"/>
                <w:lang w:val="sl-SI"/>
              </w:rPr>
            </w:pPr>
          </w:p>
        </w:tc>
        <w:tc>
          <w:tcPr>
            <w:tcW w:w="687" w:type="dxa"/>
            <w:shd w:val="clear" w:color="auto" w:fill="auto"/>
          </w:tcPr>
          <w:p w14:paraId="2DBE6120" w14:textId="77777777" w:rsidR="00BD2168" w:rsidRPr="00BD2168" w:rsidRDefault="00BD2168" w:rsidP="00BD2168">
            <w:pPr>
              <w:rPr>
                <w:rFonts w:cs="Arial"/>
                <w:szCs w:val="20"/>
                <w:lang w:val="sl-SI"/>
              </w:rPr>
            </w:pPr>
          </w:p>
        </w:tc>
        <w:tc>
          <w:tcPr>
            <w:tcW w:w="600" w:type="dxa"/>
            <w:shd w:val="clear" w:color="auto" w:fill="auto"/>
          </w:tcPr>
          <w:p w14:paraId="7BA0D13A" w14:textId="77777777" w:rsidR="00BD2168" w:rsidRPr="00BD2168" w:rsidRDefault="00BD2168" w:rsidP="00BD2168">
            <w:pPr>
              <w:rPr>
                <w:rFonts w:cs="Arial"/>
                <w:szCs w:val="20"/>
                <w:lang w:val="sl-SI"/>
              </w:rPr>
            </w:pPr>
          </w:p>
        </w:tc>
        <w:tc>
          <w:tcPr>
            <w:tcW w:w="584" w:type="dxa"/>
            <w:shd w:val="clear" w:color="auto" w:fill="auto"/>
          </w:tcPr>
          <w:p w14:paraId="63879EA5" w14:textId="77777777" w:rsidR="00BD2168" w:rsidRPr="00BD2168" w:rsidRDefault="00BD2168" w:rsidP="00BD2168">
            <w:pPr>
              <w:rPr>
                <w:rFonts w:cs="Arial"/>
                <w:szCs w:val="20"/>
                <w:lang w:val="sl-SI"/>
              </w:rPr>
            </w:pPr>
          </w:p>
        </w:tc>
        <w:tc>
          <w:tcPr>
            <w:tcW w:w="509" w:type="dxa"/>
            <w:shd w:val="clear" w:color="auto" w:fill="auto"/>
          </w:tcPr>
          <w:p w14:paraId="64DE1474" w14:textId="77777777" w:rsidR="00BD2168" w:rsidRPr="00BD2168" w:rsidRDefault="00BD2168" w:rsidP="00BD2168">
            <w:pPr>
              <w:rPr>
                <w:rFonts w:cs="Arial"/>
                <w:szCs w:val="20"/>
                <w:lang w:val="sl-SI"/>
              </w:rPr>
            </w:pPr>
          </w:p>
        </w:tc>
        <w:tc>
          <w:tcPr>
            <w:tcW w:w="584" w:type="dxa"/>
            <w:shd w:val="clear" w:color="auto" w:fill="auto"/>
          </w:tcPr>
          <w:p w14:paraId="36C3914A" w14:textId="77777777" w:rsidR="00BD2168" w:rsidRPr="00BD2168" w:rsidRDefault="00BD2168" w:rsidP="00BD2168">
            <w:pPr>
              <w:rPr>
                <w:rFonts w:cs="Arial"/>
                <w:szCs w:val="20"/>
                <w:lang w:val="sl-SI"/>
              </w:rPr>
            </w:pPr>
          </w:p>
        </w:tc>
        <w:tc>
          <w:tcPr>
            <w:tcW w:w="505" w:type="dxa"/>
            <w:shd w:val="clear" w:color="auto" w:fill="auto"/>
          </w:tcPr>
          <w:p w14:paraId="07A993FC" w14:textId="77777777" w:rsidR="00BD2168" w:rsidRPr="00BD2168" w:rsidRDefault="00BD2168" w:rsidP="00BD2168">
            <w:pPr>
              <w:rPr>
                <w:rFonts w:cs="Arial"/>
                <w:szCs w:val="20"/>
                <w:lang w:val="sl-SI"/>
              </w:rPr>
            </w:pPr>
          </w:p>
        </w:tc>
        <w:tc>
          <w:tcPr>
            <w:tcW w:w="668" w:type="dxa"/>
            <w:shd w:val="clear" w:color="auto" w:fill="auto"/>
          </w:tcPr>
          <w:p w14:paraId="0F9EE4B2" w14:textId="77777777" w:rsidR="00BD2168" w:rsidRPr="00BD2168" w:rsidRDefault="00BD2168" w:rsidP="00BD2168">
            <w:pPr>
              <w:rPr>
                <w:rFonts w:cs="Arial"/>
                <w:szCs w:val="20"/>
                <w:lang w:val="sl-SI"/>
              </w:rPr>
            </w:pPr>
          </w:p>
        </w:tc>
        <w:tc>
          <w:tcPr>
            <w:tcW w:w="786" w:type="dxa"/>
            <w:shd w:val="clear" w:color="auto" w:fill="auto"/>
          </w:tcPr>
          <w:p w14:paraId="5DB83257" w14:textId="77777777" w:rsidR="00BD2168" w:rsidRPr="00BD2168" w:rsidRDefault="00BD2168" w:rsidP="00BD2168">
            <w:pPr>
              <w:rPr>
                <w:rFonts w:cs="Arial"/>
                <w:szCs w:val="20"/>
                <w:lang w:val="sl-SI"/>
              </w:rPr>
            </w:pPr>
          </w:p>
        </w:tc>
        <w:tc>
          <w:tcPr>
            <w:tcW w:w="612" w:type="dxa"/>
            <w:shd w:val="clear" w:color="auto" w:fill="auto"/>
          </w:tcPr>
          <w:p w14:paraId="7E701DDA" w14:textId="77777777" w:rsidR="00BD2168" w:rsidRPr="00BD2168" w:rsidRDefault="00BD2168" w:rsidP="00BD2168">
            <w:pPr>
              <w:rPr>
                <w:rFonts w:cs="Arial"/>
                <w:szCs w:val="20"/>
                <w:lang w:val="sl-SI"/>
              </w:rPr>
            </w:pPr>
          </w:p>
        </w:tc>
        <w:tc>
          <w:tcPr>
            <w:tcW w:w="675" w:type="dxa"/>
            <w:shd w:val="clear" w:color="auto" w:fill="auto"/>
          </w:tcPr>
          <w:p w14:paraId="2E3623C4" w14:textId="77777777" w:rsidR="00BD2168" w:rsidRPr="00BD2168" w:rsidRDefault="00BD2168" w:rsidP="00BD2168">
            <w:pPr>
              <w:rPr>
                <w:rFonts w:cs="Arial"/>
                <w:szCs w:val="20"/>
                <w:lang w:val="sl-SI"/>
              </w:rPr>
            </w:pPr>
          </w:p>
        </w:tc>
      </w:tr>
      <w:tr w:rsidR="00BD2168" w:rsidRPr="00BD2168" w14:paraId="63CFED52" w14:textId="77777777" w:rsidTr="00BD2168">
        <w:tc>
          <w:tcPr>
            <w:tcW w:w="558" w:type="dxa"/>
            <w:shd w:val="clear" w:color="auto" w:fill="auto"/>
          </w:tcPr>
          <w:p w14:paraId="18200B1B" w14:textId="77777777" w:rsidR="00BD2168" w:rsidRPr="00BD2168" w:rsidRDefault="00BD2168" w:rsidP="00BD2168">
            <w:pPr>
              <w:rPr>
                <w:rFonts w:cs="Arial"/>
                <w:szCs w:val="20"/>
                <w:lang w:val="sl-SI"/>
              </w:rPr>
            </w:pPr>
          </w:p>
        </w:tc>
        <w:tc>
          <w:tcPr>
            <w:tcW w:w="220" w:type="dxa"/>
          </w:tcPr>
          <w:p w14:paraId="2056CE79" w14:textId="77777777" w:rsidR="00BD2168" w:rsidRPr="00BD2168" w:rsidRDefault="00BD2168" w:rsidP="00BD2168">
            <w:pPr>
              <w:rPr>
                <w:rFonts w:cs="Arial"/>
                <w:szCs w:val="20"/>
                <w:lang w:val="sl-SI"/>
              </w:rPr>
            </w:pPr>
          </w:p>
        </w:tc>
        <w:tc>
          <w:tcPr>
            <w:tcW w:w="730" w:type="dxa"/>
            <w:shd w:val="clear" w:color="auto" w:fill="auto"/>
          </w:tcPr>
          <w:p w14:paraId="3D3BAC42" w14:textId="77777777" w:rsidR="00BD2168" w:rsidRPr="00BD2168" w:rsidRDefault="00BD2168" w:rsidP="00BD2168">
            <w:pPr>
              <w:rPr>
                <w:rFonts w:cs="Arial"/>
                <w:szCs w:val="20"/>
                <w:lang w:val="sl-SI"/>
              </w:rPr>
            </w:pPr>
          </w:p>
        </w:tc>
        <w:tc>
          <w:tcPr>
            <w:tcW w:w="770" w:type="dxa"/>
            <w:shd w:val="clear" w:color="auto" w:fill="auto"/>
          </w:tcPr>
          <w:p w14:paraId="354C3193" w14:textId="77777777" w:rsidR="00BD2168" w:rsidRPr="00BD2168" w:rsidRDefault="00BD2168" w:rsidP="00BD2168">
            <w:pPr>
              <w:rPr>
                <w:rFonts w:cs="Arial"/>
                <w:szCs w:val="20"/>
                <w:lang w:val="sl-SI"/>
              </w:rPr>
            </w:pPr>
          </w:p>
        </w:tc>
        <w:tc>
          <w:tcPr>
            <w:tcW w:w="687" w:type="dxa"/>
            <w:shd w:val="clear" w:color="auto" w:fill="auto"/>
          </w:tcPr>
          <w:p w14:paraId="4716A6D3" w14:textId="77777777" w:rsidR="00BD2168" w:rsidRPr="00BD2168" w:rsidRDefault="00BD2168" w:rsidP="00BD2168">
            <w:pPr>
              <w:rPr>
                <w:rFonts w:cs="Arial"/>
                <w:szCs w:val="20"/>
                <w:lang w:val="sl-SI"/>
              </w:rPr>
            </w:pPr>
          </w:p>
        </w:tc>
        <w:tc>
          <w:tcPr>
            <w:tcW w:w="600" w:type="dxa"/>
            <w:shd w:val="clear" w:color="auto" w:fill="auto"/>
          </w:tcPr>
          <w:p w14:paraId="4B0ABF00" w14:textId="77777777" w:rsidR="00BD2168" w:rsidRPr="00BD2168" w:rsidRDefault="00BD2168" w:rsidP="00BD2168">
            <w:pPr>
              <w:rPr>
                <w:rFonts w:cs="Arial"/>
                <w:szCs w:val="20"/>
                <w:lang w:val="sl-SI"/>
              </w:rPr>
            </w:pPr>
          </w:p>
        </w:tc>
        <w:tc>
          <w:tcPr>
            <w:tcW w:w="584" w:type="dxa"/>
            <w:shd w:val="clear" w:color="auto" w:fill="auto"/>
          </w:tcPr>
          <w:p w14:paraId="764E2E60" w14:textId="77777777" w:rsidR="00BD2168" w:rsidRPr="00BD2168" w:rsidRDefault="00BD2168" w:rsidP="00BD2168">
            <w:pPr>
              <w:rPr>
                <w:rFonts w:cs="Arial"/>
                <w:szCs w:val="20"/>
                <w:lang w:val="sl-SI"/>
              </w:rPr>
            </w:pPr>
          </w:p>
        </w:tc>
        <w:tc>
          <w:tcPr>
            <w:tcW w:w="509" w:type="dxa"/>
            <w:shd w:val="clear" w:color="auto" w:fill="auto"/>
          </w:tcPr>
          <w:p w14:paraId="30560EBD" w14:textId="77777777" w:rsidR="00BD2168" w:rsidRPr="00BD2168" w:rsidRDefault="00BD2168" w:rsidP="00BD2168">
            <w:pPr>
              <w:rPr>
                <w:rFonts w:cs="Arial"/>
                <w:szCs w:val="20"/>
                <w:lang w:val="sl-SI"/>
              </w:rPr>
            </w:pPr>
          </w:p>
        </w:tc>
        <w:tc>
          <w:tcPr>
            <w:tcW w:w="584" w:type="dxa"/>
            <w:shd w:val="clear" w:color="auto" w:fill="auto"/>
          </w:tcPr>
          <w:p w14:paraId="708037DB" w14:textId="77777777" w:rsidR="00BD2168" w:rsidRPr="00BD2168" w:rsidRDefault="00BD2168" w:rsidP="00BD2168">
            <w:pPr>
              <w:rPr>
                <w:rFonts w:cs="Arial"/>
                <w:szCs w:val="20"/>
                <w:lang w:val="sl-SI"/>
              </w:rPr>
            </w:pPr>
          </w:p>
        </w:tc>
        <w:tc>
          <w:tcPr>
            <w:tcW w:w="505" w:type="dxa"/>
            <w:shd w:val="clear" w:color="auto" w:fill="auto"/>
          </w:tcPr>
          <w:p w14:paraId="01EBCC8A" w14:textId="77777777" w:rsidR="00BD2168" w:rsidRPr="00BD2168" w:rsidRDefault="00BD2168" w:rsidP="00BD2168">
            <w:pPr>
              <w:rPr>
                <w:rFonts w:cs="Arial"/>
                <w:szCs w:val="20"/>
                <w:lang w:val="sl-SI"/>
              </w:rPr>
            </w:pPr>
          </w:p>
        </w:tc>
        <w:tc>
          <w:tcPr>
            <w:tcW w:w="668" w:type="dxa"/>
            <w:shd w:val="clear" w:color="auto" w:fill="auto"/>
          </w:tcPr>
          <w:p w14:paraId="4E1286E6" w14:textId="77777777" w:rsidR="00BD2168" w:rsidRPr="00BD2168" w:rsidRDefault="00BD2168" w:rsidP="00BD2168">
            <w:pPr>
              <w:rPr>
                <w:rFonts w:cs="Arial"/>
                <w:szCs w:val="20"/>
                <w:lang w:val="sl-SI"/>
              </w:rPr>
            </w:pPr>
          </w:p>
        </w:tc>
        <w:tc>
          <w:tcPr>
            <w:tcW w:w="786" w:type="dxa"/>
            <w:shd w:val="clear" w:color="auto" w:fill="auto"/>
          </w:tcPr>
          <w:p w14:paraId="37CE0B4F" w14:textId="77777777" w:rsidR="00BD2168" w:rsidRPr="00BD2168" w:rsidRDefault="00BD2168" w:rsidP="00BD2168">
            <w:pPr>
              <w:rPr>
                <w:rFonts w:cs="Arial"/>
                <w:szCs w:val="20"/>
                <w:lang w:val="sl-SI"/>
              </w:rPr>
            </w:pPr>
          </w:p>
        </w:tc>
        <w:tc>
          <w:tcPr>
            <w:tcW w:w="612" w:type="dxa"/>
            <w:shd w:val="clear" w:color="auto" w:fill="auto"/>
          </w:tcPr>
          <w:p w14:paraId="7694B9CD" w14:textId="77777777" w:rsidR="00BD2168" w:rsidRPr="00BD2168" w:rsidRDefault="00BD2168" w:rsidP="00BD2168">
            <w:pPr>
              <w:rPr>
                <w:rFonts w:cs="Arial"/>
                <w:szCs w:val="20"/>
                <w:lang w:val="sl-SI"/>
              </w:rPr>
            </w:pPr>
          </w:p>
        </w:tc>
        <w:tc>
          <w:tcPr>
            <w:tcW w:w="675" w:type="dxa"/>
            <w:shd w:val="clear" w:color="auto" w:fill="auto"/>
          </w:tcPr>
          <w:p w14:paraId="42A8E116" w14:textId="77777777" w:rsidR="00BD2168" w:rsidRPr="00BD2168" w:rsidRDefault="00BD2168" w:rsidP="00BD2168">
            <w:pPr>
              <w:rPr>
                <w:rFonts w:cs="Arial"/>
                <w:szCs w:val="20"/>
                <w:lang w:val="sl-SI"/>
              </w:rPr>
            </w:pPr>
          </w:p>
        </w:tc>
      </w:tr>
      <w:tr w:rsidR="00BD2168" w:rsidRPr="00BD2168" w14:paraId="7F3BC4AB" w14:textId="77777777" w:rsidTr="00BD2168">
        <w:tc>
          <w:tcPr>
            <w:tcW w:w="558" w:type="dxa"/>
            <w:shd w:val="clear" w:color="auto" w:fill="auto"/>
          </w:tcPr>
          <w:p w14:paraId="3AD044F2" w14:textId="77777777" w:rsidR="00BD2168" w:rsidRPr="00BD2168" w:rsidRDefault="00BD2168" w:rsidP="00BD2168">
            <w:pPr>
              <w:rPr>
                <w:rFonts w:cs="Arial"/>
                <w:szCs w:val="20"/>
                <w:lang w:val="sl-SI"/>
              </w:rPr>
            </w:pPr>
          </w:p>
        </w:tc>
        <w:tc>
          <w:tcPr>
            <w:tcW w:w="220" w:type="dxa"/>
          </w:tcPr>
          <w:p w14:paraId="62F1CFCE" w14:textId="77777777" w:rsidR="00BD2168" w:rsidRPr="00BD2168" w:rsidRDefault="00BD2168" w:rsidP="00BD2168">
            <w:pPr>
              <w:rPr>
                <w:rFonts w:cs="Arial"/>
                <w:szCs w:val="20"/>
                <w:lang w:val="sl-SI"/>
              </w:rPr>
            </w:pPr>
          </w:p>
        </w:tc>
        <w:tc>
          <w:tcPr>
            <w:tcW w:w="730" w:type="dxa"/>
            <w:shd w:val="clear" w:color="auto" w:fill="auto"/>
          </w:tcPr>
          <w:p w14:paraId="71BDEE25" w14:textId="77777777" w:rsidR="00BD2168" w:rsidRPr="00BD2168" w:rsidRDefault="00BD2168" w:rsidP="00BD2168">
            <w:pPr>
              <w:rPr>
                <w:rFonts w:cs="Arial"/>
                <w:szCs w:val="20"/>
                <w:lang w:val="sl-SI"/>
              </w:rPr>
            </w:pPr>
          </w:p>
        </w:tc>
        <w:tc>
          <w:tcPr>
            <w:tcW w:w="770" w:type="dxa"/>
            <w:shd w:val="clear" w:color="auto" w:fill="auto"/>
          </w:tcPr>
          <w:p w14:paraId="1E65F941" w14:textId="77777777" w:rsidR="00BD2168" w:rsidRPr="00BD2168" w:rsidRDefault="00BD2168" w:rsidP="00BD2168">
            <w:pPr>
              <w:rPr>
                <w:rFonts w:cs="Arial"/>
                <w:szCs w:val="20"/>
                <w:lang w:val="sl-SI"/>
              </w:rPr>
            </w:pPr>
          </w:p>
        </w:tc>
        <w:tc>
          <w:tcPr>
            <w:tcW w:w="687" w:type="dxa"/>
            <w:shd w:val="clear" w:color="auto" w:fill="auto"/>
          </w:tcPr>
          <w:p w14:paraId="4917F72C" w14:textId="77777777" w:rsidR="00BD2168" w:rsidRPr="00BD2168" w:rsidRDefault="00BD2168" w:rsidP="00BD2168">
            <w:pPr>
              <w:rPr>
                <w:rFonts w:cs="Arial"/>
                <w:szCs w:val="20"/>
                <w:lang w:val="sl-SI"/>
              </w:rPr>
            </w:pPr>
          </w:p>
        </w:tc>
        <w:tc>
          <w:tcPr>
            <w:tcW w:w="600" w:type="dxa"/>
            <w:shd w:val="clear" w:color="auto" w:fill="auto"/>
          </w:tcPr>
          <w:p w14:paraId="3772348B" w14:textId="77777777" w:rsidR="00BD2168" w:rsidRPr="00BD2168" w:rsidRDefault="00BD2168" w:rsidP="00BD2168">
            <w:pPr>
              <w:rPr>
                <w:rFonts w:cs="Arial"/>
                <w:szCs w:val="20"/>
                <w:lang w:val="sl-SI"/>
              </w:rPr>
            </w:pPr>
          </w:p>
        </w:tc>
        <w:tc>
          <w:tcPr>
            <w:tcW w:w="584" w:type="dxa"/>
            <w:shd w:val="clear" w:color="auto" w:fill="auto"/>
          </w:tcPr>
          <w:p w14:paraId="33567F01" w14:textId="77777777" w:rsidR="00BD2168" w:rsidRPr="00BD2168" w:rsidRDefault="00BD2168" w:rsidP="00BD2168">
            <w:pPr>
              <w:rPr>
                <w:rFonts w:cs="Arial"/>
                <w:szCs w:val="20"/>
                <w:lang w:val="sl-SI"/>
              </w:rPr>
            </w:pPr>
          </w:p>
        </w:tc>
        <w:tc>
          <w:tcPr>
            <w:tcW w:w="509" w:type="dxa"/>
            <w:shd w:val="clear" w:color="auto" w:fill="auto"/>
          </w:tcPr>
          <w:p w14:paraId="18532048" w14:textId="77777777" w:rsidR="00BD2168" w:rsidRPr="00BD2168" w:rsidRDefault="00BD2168" w:rsidP="00BD2168">
            <w:pPr>
              <w:rPr>
                <w:rFonts w:cs="Arial"/>
                <w:szCs w:val="20"/>
                <w:lang w:val="sl-SI"/>
              </w:rPr>
            </w:pPr>
          </w:p>
        </w:tc>
        <w:tc>
          <w:tcPr>
            <w:tcW w:w="584" w:type="dxa"/>
            <w:shd w:val="clear" w:color="auto" w:fill="auto"/>
          </w:tcPr>
          <w:p w14:paraId="480A389B" w14:textId="77777777" w:rsidR="00BD2168" w:rsidRPr="00BD2168" w:rsidRDefault="00BD2168" w:rsidP="00BD2168">
            <w:pPr>
              <w:rPr>
                <w:rFonts w:cs="Arial"/>
                <w:szCs w:val="20"/>
                <w:lang w:val="sl-SI"/>
              </w:rPr>
            </w:pPr>
          </w:p>
        </w:tc>
        <w:tc>
          <w:tcPr>
            <w:tcW w:w="505" w:type="dxa"/>
            <w:shd w:val="clear" w:color="auto" w:fill="auto"/>
          </w:tcPr>
          <w:p w14:paraId="4B2A72F7" w14:textId="77777777" w:rsidR="00BD2168" w:rsidRPr="00BD2168" w:rsidRDefault="00BD2168" w:rsidP="00BD2168">
            <w:pPr>
              <w:rPr>
                <w:rFonts w:cs="Arial"/>
                <w:szCs w:val="20"/>
                <w:lang w:val="sl-SI"/>
              </w:rPr>
            </w:pPr>
          </w:p>
        </w:tc>
        <w:tc>
          <w:tcPr>
            <w:tcW w:w="668" w:type="dxa"/>
            <w:shd w:val="clear" w:color="auto" w:fill="auto"/>
          </w:tcPr>
          <w:p w14:paraId="368953B5" w14:textId="77777777" w:rsidR="00BD2168" w:rsidRPr="00BD2168" w:rsidRDefault="00BD2168" w:rsidP="00BD2168">
            <w:pPr>
              <w:rPr>
                <w:rFonts w:cs="Arial"/>
                <w:szCs w:val="20"/>
                <w:lang w:val="sl-SI"/>
              </w:rPr>
            </w:pPr>
          </w:p>
        </w:tc>
        <w:tc>
          <w:tcPr>
            <w:tcW w:w="786" w:type="dxa"/>
            <w:shd w:val="clear" w:color="auto" w:fill="auto"/>
          </w:tcPr>
          <w:p w14:paraId="4D5D28C2" w14:textId="77777777" w:rsidR="00BD2168" w:rsidRPr="00BD2168" w:rsidRDefault="00BD2168" w:rsidP="00BD2168">
            <w:pPr>
              <w:rPr>
                <w:rFonts w:cs="Arial"/>
                <w:szCs w:val="20"/>
                <w:lang w:val="sl-SI"/>
              </w:rPr>
            </w:pPr>
          </w:p>
        </w:tc>
        <w:tc>
          <w:tcPr>
            <w:tcW w:w="612" w:type="dxa"/>
            <w:shd w:val="clear" w:color="auto" w:fill="auto"/>
          </w:tcPr>
          <w:p w14:paraId="09F18ACC" w14:textId="77777777" w:rsidR="00BD2168" w:rsidRPr="00BD2168" w:rsidRDefault="00BD2168" w:rsidP="00BD2168">
            <w:pPr>
              <w:rPr>
                <w:rFonts w:cs="Arial"/>
                <w:szCs w:val="20"/>
                <w:lang w:val="sl-SI"/>
              </w:rPr>
            </w:pPr>
          </w:p>
        </w:tc>
        <w:tc>
          <w:tcPr>
            <w:tcW w:w="675" w:type="dxa"/>
            <w:shd w:val="clear" w:color="auto" w:fill="auto"/>
          </w:tcPr>
          <w:p w14:paraId="1266724E" w14:textId="77777777" w:rsidR="00BD2168" w:rsidRPr="00BD2168" w:rsidRDefault="00BD2168" w:rsidP="00BD2168">
            <w:pPr>
              <w:rPr>
                <w:rFonts w:cs="Arial"/>
                <w:szCs w:val="20"/>
                <w:lang w:val="sl-SI"/>
              </w:rPr>
            </w:pPr>
          </w:p>
        </w:tc>
      </w:tr>
      <w:tr w:rsidR="00BD2168" w:rsidRPr="00BD2168" w14:paraId="645C1F63" w14:textId="77777777" w:rsidTr="00BD2168">
        <w:tc>
          <w:tcPr>
            <w:tcW w:w="558" w:type="dxa"/>
            <w:shd w:val="clear" w:color="auto" w:fill="auto"/>
          </w:tcPr>
          <w:p w14:paraId="32F4C603" w14:textId="77777777" w:rsidR="00BD2168" w:rsidRPr="00BD2168" w:rsidRDefault="00BD2168" w:rsidP="00BD2168">
            <w:pPr>
              <w:rPr>
                <w:rFonts w:cs="Arial"/>
                <w:szCs w:val="20"/>
                <w:lang w:val="sl-SI"/>
              </w:rPr>
            </w:pPr>
          </w:p>
        </w:tc>
        <w:tc>
          <w:tcPr>
            <w:tcW w:w="220" w:type="dxa"/>
          </w:tcPr>
          <w:p w14:paraId="735D3E86" w14:textId="77777777" w:rsidR="00BD2168" w:rsidRPr="00BD2168" w:rsidRDefault="00BD2168" w:rsidP="00BD2168">
            <w:pPr>
              <w:rPr>
                <w:rFonts w:cs="Arial"/>
                <w:szCs w:val="20"/>
                <w:lang w:val="sl-SI"/>
              </w:rPr>
            </w:pPr>
          </w:p>
        </w:tc>
        <w:tc>
          <w:tcPr>
            <w:tcW w:w="730" w:type="dxa"/>
            <w:shd w:val="clear" w:color="auto" w:fill="auto"/>
          </w:tcPr>
          <w:p w14:paraId="5B3487EC" w14:textId="77777777" w:rsidR="00BD2168" w:rsidRPr="00BD2168" w:rsidRDefault="00BD2168" w:rsidP="00BD2168">
            <w:pPr>
              <w:rPr>
                <w:rFonts w:cs="Arial"/>
                <w:szCs w:val="20"/>
                <w:lang w:val="sl-SI"/>
              </w:rPr>
            </w:pPr>
          </w:p>
        </w:tc>
        <w:tc>
          <w:tcPr>
            <w:tcW w:w="770" w:type="dxa"/>
            <w:shd w:val="clear" w:color="auto" w:fill="auto"/>
          </w:tcPr>
          <w:p w14:paraId="094F62A5" w14:textId="77777777" w:rsidR="00BD2168" w:rsidRPr="00BD2168" w:rsidRDefault="00BD2168" w:rsidP="00BD2168">
            <w:pPr>
              <w:rPr>
                <w:rFonts w:cs="Arial"/>
                <w:szCs w:val="20"/>
                <w:lang w:val="sl-SI"/>
              </w:rPr>
            </w:pPr>
          </w:p>
        </w:tc>
        <w:tc>
          <w:tcPr>
            <w:tcW w:w="687" w:type="dxa"/>
            <w:shd w:val="clear" w:color="auto" w:fill="auto"/>
          </w:tcPr>
          <w:p w14:paraId="45881BB9" w14:textId="77777777" w:rsidR="00BD2168" w:rsidRPr="00BD2168" w:rsidRDefault="00BD2168" w:rsidP="00BD2168">
            <w:pPr>
              <w:rPr>
                <w:rFonts w:cs="Arial"/>
                <w:szCs w:val="20"/>
                <w:lang w:val="sl-SI"/>
              </w:rPr>
            </w:pPr>
          </w:p>
        </w:tc>
        <w:tc>
          <w:tcPr>
            <w:tcW w:w="600" w:type="dxa"/>
            <w:shd w:val="clear" w:color="auto" w:fill="auto"/>
          </w:tcPr>
          <w:p w14:paraId="119C6280" w14:textId="77777777" w:rsidR="00BD2168" w:rsidRPr="00BD2168" w:rsidRDefault="00BD2168" w:rsidP="00BD2168">
            <w:pPr>
              <w:rPr>
                <w:rFonts w:cs="Arial"/>
                <w:szCs w:val="20"/>
                <w:lang w:val="sl-SI"/>
              </w:rPr>
            </w:pPr>
          </w:p>
        </w:tc>
        <w:tc>
          <w:tcPr>
            <w:tcW w:w="584" w:type="dxa"/>
            <w:shd w:val="clear" w:color="auto" w:fill="auto"/>
          </w:tcPr>
          <w:p w14:paraId="377B7742" w14:textId="77777777" w:rsidR="00BD2168" w:rsidRPr="00BD2168" w:rsidRDefault="00BD2168" w:rsidP="00BD2168">
            <w:pPr>
              <w:rPr>
                <w:rFonts w:cs="Arial"/>
                <w:szCs w:val="20"/>
                <w:lang w:val="sl-SI"/>
              </w:rPr>
            </w:pPr>
          </w:p>
        </w:tc>
        <w:tc>
          <w:tcPr>
            <w:tcW w:w="509" w:type="dxa"/>
            <w:shd w:val="clear" w:color="auto" w:fill="auto"/>
          </w:tcPr>
          <w:p w14:paraId="169ADFA4" w14:textId="77777777" w:rsidR="00BD2168" w:rsidRPr="00BD2168" w:rsidRDefault="00BD2168" w:rsidP="00BD2168">
            <w:pPr>
              <w:rPr>
                <w:rFonts w:cs="Arial"/>
                <w:szCs w:val="20"/>
                <w:lang w:val="sl-SI"/>
              </w:rPr>
            </w:pPr>
          </w:p>
        </w:tc>
        <w:tc>
          <w:tcPr>
            <w:tcW w:w="584" w:type="dxa"/>
            <w:shd w:val="clear" w:color="auto" w:fill="auto"/>
          </w:tcPr>
          <w:p w14:paraId="4E82670D" w14:textId="77777777" w:rsidR="00BD2168" w:rsidRPr="00BD2168" w:rsidRDefault="00BD2168" w:rsidP="00BD2168">
            <w:pPr>
              <w:rPr>
                <w:rFonts w:cs="Arial"/>
                <w:szCs w:val="20"/>
                <w:lang w:val="sl-SI"/>
              </w:rPr>
            </w:pPr>
          </w:p>
        </w:tc>
        <w:tc>
          <w:tcPr>
            <w:tcW w:w="505" w:type="dxa"/>
            <w:shd w:val="clear" w:color="auto" w:fill="auto"/>
          </w:tcPr>
          <w:p w14:paraId="7BB83AB5" w14:textId="77777777" w:rsidR="00BD2168" w:rsidRPr="00BD2168" w:rsidRDefault="00BD2168" w:rsidP="00BD2168">
            <w:pPr>
              <w:rPr>
                <w:rFonts w:cs="Arial"/>
                <w:szCs w:val="20"/>
                <w:lang w:val="sl-SI"/>
              </w:rPr>
            </w:pPr>
          </w:p>
        </w:tc>
        <w:tc>
          <w:tcPr>
            <w:tcW w:w="668" w:type="dxa"/>
            <w:shd w:val="clear" w:color="auto" w:fill="auto"/>
          </w:tcPr>
          <w:p w14:paraId="65B11B8D" w14:textId="77777777" w:rsidR="00BD2168" w:rsidRPr="00BD2168" w:rsidRDefault="00BD2168" w:rsidP="00BD2168">
            <w:pPr>
              <w:rPr>
                <w:rFonts w:cs="Arial"/>
                <w:szCs w:val="20"/>
                <w:lang w:val="sl-SI"/>
              </w:rPr>
            </w:pPr>
          </w:p>
        </w:tc>
        <w:tc>
          <w:tcPr>
            <w:tcW w:w="786" w:type="dxa"/>
            <w:shd w:val="clear" w:color="auto" w:fill="auto"/>
          </w:tcPr>
          <w:p w14:paraId="567ADC58" w14:textId="77777777" w:rsidR="00BD2168" w:rsidRPr="00BD2168" w:rsidRDefault="00BD2168" w:rsidP="00BD2168">
            <w:pPr>
              <w:rPr>
                <w:rFonts w:cs="Arial"/>
                <w:szCs w:val="20"/>
                <w:lang w:val="sl-SI"/>
              </w:rPr>
            </w:pPr>
          </w:p>
        </w:tc>
        <w:tc>
          <w:tcPr>
            <w:tcW w:w="612" w:type="dxa"/>
            <w:shd w:val="clear" w:color="auto" w:fill="auto"/>
          </w:tcPr>
          <w:p w14:paraId="4263F9EE" w14:textId="77777777" w:rsidR="00BD2168" w:rsidRPr="00BD2168" w:rsidRDefault="00BD2168" w:rsidP="00BD2168">
            <w:pPr>
              <w:rPr>
                <w:rFonts w:cs="Arial"/>
                <w:szCs w:val="20"/>
                <w:lang w:val="sl-SI"/>
              </w:rPr>
            </w:pPr>
          </w:p>
        </w:tc>
        <w:tc>
          <w:tcPr>
            <w:tcW w:w="675" w:type="dxa"/>
            <w:shd w:val="clear" w:color="auto" w:fill="auto"/>
          </w:tcPr>
          <w:p w14:paraId="1077F0C3" w14:textId="77777777" w:rsidR="00BD2168" w:rsidRPr="00BD2168" w:rsidRDefault="00BD2168" w:rsidP="00BD2168">
            <w:pPr>
              <w:rPr>
                <w:rFonts w:cs="Arial"/>
                <w:szCs w:val="20"/>
                <w:lang w:val="sl-SI"/>
              </w:rPr>
            </w:pPr>
          </w:p>
        </w:tc>
      </w:tr>
      <w:tr w:rsidR="00BD2168" w:rsidRPr="00BD2168" w14:paraId="68E31DAB" w14:textId="77777777" w:rsidTr="00BD2168">
        <w:tc>
          <w:tcPr>
            <w:tcW w:w="558" w:type="dxa"/>
            <w:shd w:val="clear" w:color="auto" w:fill="auto"/>
          </w:tcPr>
          <w:p w14:paraId="3D2CFBCC" w14:textId="77777777" w:rsidR="00BD2168" w:rsidRPr="00BD2168" w:rsidRDefault="00BD2168" w:rsidP="00BD2168">
            <w:pPr>
              <w:rPr>
                <w:rFonts w:cs="Arial"/>
                <w:szCs w:val="20"/>
                <w:lang w:val="sl-SI"/>
              </w:rPr>
            </w:pPr>
          </w:p>
        </w:tc>
        <w:tc>
          <w:tcPr>
            <w:tcW w:w="220" w:type="dxa"/>
          </w:tcPr>
          <w:p w14:paraId="01C48AFE" w14:textId="77777777" w:rsidR="00BD2168" w:rsidRPr="00BD2168" w:rsidRDefault="00BD2168" w:rsidP="00BD2168">
            <w:pPr>
              <w:rPr>
                <w:rFonts w:cs="Arial"/>
                <w:szCs w:val="20"/>
                <w:lang w:val="sl-SI"/>
              </w:rPr>
            </w:pPr>
          </w:p>
        </w:tc>
        <w:tc>
          <w:tcPr>
            <w:tcW w:w="730" w:type="dxa"/>
            <w:shd w:val="clear" w:color="auto" w:fill="auto"/>
          </w:tcPr>
          <w:p w14:paraId="6C14E97E" w14:textId="77777777" w:rsidR="00BD2168" w:rsidRPr="00BD2168" w:rsidRDefault="00BD2168" w:rsidP="00BD2168">
            <w:pPr>
              <w:rPr>
                <w:rFonts w:cs="Arial"/>
                <w:szCs w:val="20"/>
                <w:lang w:val="sl-SI"/>
              </w:rPr>
            </w:pPr>
          </w:p>
        </w:tc>
        <w:tc>
          <w:tcPr>
            <w:tcW w:w="770" w:type="dxa"/>
            <w:shd w:val="clear" w:color="auto" w:fill="auto"/>
          </w:tcPr>
          <w:p w14:paraId="794E81F4" w14:textId="77777777" w:rsidR="00BD2168" w:rsidRPr="00BD2168" w:rsidRDefault="00BD2168" w:rsidP="00BD2168">
            <w:pPr>
              <w:rPr>
                <w:rFonts w:cs="Arial"/>
                <w:szCs w:val="20"/>
                <w:lang w:val="sl-SI"/>
              </w:rPr>
            </w:pPr>
          </w:p>
        </w:tc>
        <w:tc>
          <w:tcPr>
            <w:tcW w:w="687" w:type="dxa"/>
            <w:shd w:val="clear" w:color="auto" w:fill="auto"/>
          </w:tcPr>
          <w:p w14:paraId="53DC763C" w14:textId="77777777" w:rsidR="00BD2168" w:rsidRPr="00BD2168" w:rsidRDefault="00BD2168" w:rsidP="00BD2168">
            <w:pPr>
              <w:rPr>
                <w:rFonts w:cs="Arial"/>
                <w:szCs w:val="20"/>
                <w:lang w:val="sl-SI"/>
              </w:rPr>
            </w:pPr>
          </w:p>
        </w:tc>
        <w:tc>
          <w:tcPr>
            <w:tcW w:w="600" w:type="dxa"/>
            <w:shd w:val="clear" w:color="auto" w:fill="auto"/>
          </w:tcPr>
          <w:p w14:paraId="4BB0BABB" w14:textId="77777777" w:rsidR="00BD2168" w:rsidRPr="00BD2168" w:rsidRDefault="00BD2168" w:rsidP="00BD2168">
            <w:pPr>
              <w:rPr>
                <w:rFonts w:cs="Arial"/>
                <w:szCs w:val="20"/>
                <w:lang w:val="sl-SI"/>
              </w:rPr>
            </w:pPr>
          </w:p>
        </w:tc>
        <w:tc>
          <w:tcPr>
            <w:tcW w:w="584" w:type="dxa"/>
            <w:shd w:val="clear" w:color="auto" w:fill="auto"/>
          </w:tcPr>
          <w:p w14:paraId="55F87717" w14:textId="77777777" w:rsidR="00BD2168" w:rsidRPr="00BD2168" w:rsidRDefault="00BD2168" w:rsidP="00BD2168">
            <w:pPr>
              <w:rPr>
                <w:rFonts w:cs="Arial"/>
                <w:szCs w:val="20"/>
                <w:lang w:val="sl-SI"/>
              </w:rPr>
            </w:pPr>
          </w:p>
        </w:tc>
        <w:tc>
          <w:tcPr>
            <w:tcW w:w="509" w:type="dxa"/>
            <w:shd w:val="clear" w:color="auto" w:fill="auto"/>
          </w:tcPr>
          <w:p w14:paraId="37FDA16C" w14:textId="77777777" w:rsidR="00BD2168" w:rsidRPr="00BD2168" w:rsidRDefault="00BD2168" w:rsidP="00BD2168">
            <w:pPr>
              <w:rPr>
                <w:rFonts w:cs="Arial"/>
                <w:szCs w:val="20"/>
                <w:lang w:val="sl-SI"/>
              </w:rPr>
            </w:pPr>
          </w:p>
        </w:tc>
        <w:tc>
          <w:tcPr>
            <w:tcW w:w="584" w:type="dxa"/>
            <w:shd w:val="clear" w:color="auto" w:fill="auto"/>
          </w:tcPr>
          <w:p w14:paraId="18266D93" w14:textId="77777777" w:rsidR="00BD2168" w:rsidRPr="00BD2168" w:rsidRDefault="00BD2168" w:rsidP="00BD2168">
            <w:pPr>
              <w:rPr>
                <w:rFonts w:cs="Arial"/>
                <w:szCs w:val="20"/>
                <w:lang w:val="sl-SI"/>
              </w:rPr>
            </w:pPr>
          </w:p>
        </w:tc>
        <w:tc>
          <w:tcPr>
            <w:tcW w:w="505" w:type="dxa"/>
            <w:shd w:val="clear" w:color="auto" w:fill="auto"/>
          </w:tcPr>
          <w:p w14:paraId="154662DE" w14:textId="77777777" w:rsidR="00BD2168" w:rsidRPr="00BD2168" w:rsidRDefault="00BD2168" w:rsidP="00BD2168">
            <w:pPr>
              <w:rPr>
                <w:rFonts w:cs="Arial"/>
                <w:szCs w:val="20"/>
                <w:lang w:val="sl-SI"/>
              </w:rPr>
            </w:pPr>
          </w:p>
        </w:tc>
        <w:tc>
          <w:tcPr>
            <w:tcW w:w="668" w:type="dxa"/>
            <w:shd w:val="clear" w:color="auto" w:fill="auto"/>
          </w:tcPr>
          <w:p w14:paraId="484B968B" w14:textId="77777777" w:rsidR="00BD2168" w:rsidRPr="00BD2168" w:rsidRDefault="00BD2168" w:rsidP="00BD2168">
            <w:pPr>
              <w:rPr>
                <w:rFonts w:cs="Arial"/>
                <w:szCs w:val="20"/>
                <w:lang w:val="sl-SI"/>
              </w:rPr>
            </w:pPr>
          </w:p>
        </w:tc>
        <w:tc>
          <w:tcPr>
            <w:tcW w:w="786" w:type="dxa"/>
            <w:shd w:val="clear" w:color="auto" w:fill="auto"/>
          </w:tcPr>
          <w:p w14:paraId="16DB3FAB" w14:textId="77777777" w:rsidR="00BD2168" w:rsidRPr="00BD2168" w:rsidRDefault="00BD2168" w:rsidP="00BD2168">
            <w:pPr>
              <w:rPr>
                <w:rFonts w:cs="Arial"/>
                <w:szCs w:val="20"/>
                <w:lang w:val="sl-SI"/>
              </w:rPr>
            </w:pPr>
          </w:p>
        </w:tc>
        <w:tc>
          <w:tcPr>
            <w:tcW w:w="612" w:type="dxa"/>
            <w:shd w:val="clear" w:color="auto" w:fill="auto"/>
          </w:tcPr>
          <w:p w14:paraId="74264F8C" w14:textId="77777777" w:rsidR="00BD2168" w:rsidRPr="00BD2168" w:rsidRDefault="00BD2168" w:rsidP="00BD2168">
            <w:pPr>
              <w:rPr>
                <w:rFonts w:cs="Arial"/>
                <w:szCs w:val="20"/>
                <w:lang w:val="sl-SI"/>
              </w:rPr>
            </w:pPr>
          </w:p>
        </w:tc>
        <w:tc>
          <w:tcPr>
            <w:tcW w:w="675" w:type="dxa"/>
            <w:shd w:val="clear" w:color="auto" w:fill="auto"/>
          </w:tcPr>
          <w:p w14:paraId="7CC6922F" w14:textId="77777777" w:rsidR="00BD2168" w:rsidRPr="00BD2168" w:rsidRDefault="00BD2168" w:rsidP="00BD2168">
            <w:pPr>
              <w:rPr>
                <w:rFonts w:cs="Arial"/>
                <w:szCs w:val="20"/>
                <w:lang w:val="sl-SI"/>
              </w:rPr>
            </w:pPr>
          </w:p>
        </w:tc>
      </w:tr>
      <w:tr w:rsidR="00BD2168" w:rsidRPr="00BD2168" w14:paraId="129EC868" w14:textId="77777777" w:rsidTr="00BD2168">
        <w:tc>
          <w:tcPr>
            <w:tcW w:w="558" w:type="dxa"/>
            <w:shd w:val="clear" w:color="auto" w:fill="auto"/>
          </w:tcPr>
          <w:p w14:paraId="6BF6080E" w14:textId="77777777" w:rsidR="00BD2168" w:rsidRPr="00BD2168" w:rsidRDefault="00BD2168" w:rsidP="00BD2168">
            <w:pPr>
              <w:rPr>
                <w:rFonts w:cs="Arial"/>
                <w:szCs w:val="20"/>
                <w:lang w:val="sl-SI"/>
              </w:rPr>
            </w:pPr>
          </w:p>
        </w:tc>
        <w:tc>
          <w:tcPr>
            <w:tcW w:w="220" w:type="dxa"/>
          </w:tcPr>
          <w:p w14:paraId="589FE03E" w14:textId="77777777" w:rsidR="00BD2168" w:rsidRPr="00BD2168" w:rsidRDefault="00BD2168" w:rsidP="00BD2168">
            <w:pPr>
              <w:rPr>
                <w:rFonts w:cs="Arial"/>
                <w:szCs w:val="20"/>
                <w:lang w:val="sl-SI"/>
              </w:rPr>
            </w:pPr>
          </w:p>
        </w:tc>
        <w:tc>
          <w:tcPr>
            <w:tcW w:w="730" w:type="dxa"/>
            <w:shd w:val="clear" w:color="auto" w:fill="auto"/>
          </w:tcPr>
          <w:p w14:paraId="086A9EBE" w14:textId="77777777" w:rsidR="00BD2168" w:rsidRPr="00BD2168" w:rsidRDefault="00BD2168" w:rsidP="00BD2168">
            <w:pPr>
              <w:rPr>
                <w:rFonts w:cs="Arial"/>
                <w:szCs w:val="20"/>
                <w:lang w:val="sl-SI"/>
              </w:rPr>
            </w:pPr>
          </w:p>
        </w:tc>
        <w:tc>
          <w:tcPr>
            <w:tcW w:w="770" w:type="dxa"/>
            <w:shd w:val="clear" w:color="auto" w:fill="auto"/>
          </w:tcPr>
          <w:p w14:paraId="7D5887EE" w14:textId="77777777" w:rsidR="00BD2168" w:rsidRPr="00BD2168" w:rsidRDefault="00BD2168" w:rsidP="00BD2168">
            <w:pPr>
              <w:rPr>
                <w:rFonts w:cs="Arial"/>
                <w:szCs w:val="20"/>
                <w:lang w:val="sl-SI"/>
              </w:rPr>
            </w:pPr>
          </w:p>
        </w:tc>
        <w:tc>
          <w:tcPr>
            <w:tcW w:w="687" w:type="dxa"/>
            <w:shd w:val="clear" w:color="auto" w:fill="auto"/>
          </w:tcPr>
          <w:p w14:paraId="4863BC68" w14:textId="77777777" w:rsidR="00BD2168" w:rsidRPr="00BD2168" w:rsidRDefault="00BD2168" w:rsidP="00BD2168">
            <w:pPr>
              <w:rPr>
                <w:rFonts w:cs="Arial"/>
                <w:szCs w:val="20"/>
                <w:lang w:val="sl-SI"/>
              </w:rPr>
            </w:pPr>
          </w:p>
        </w:tc>
        <w:tc>
          <w:tcPr>
            <w:tcW w:w="600" w:type="dxa"/>
            <w:shd w:val="clear" w:color="auto" w:fill="auto"/>
          </w:tcPr>
          <w:p w14:paraId="353FC0DE" w14:textId="77777777" w:rsidR="00BD2168" w:rsidRPr="00BD2168" w:rsidRDefault="00BD2168" w:rsidP="00BD2168">
            <w:pPr>
              <w:rPr>
                <w:rFonts w:cs="Arial"/>
                <w:szCs w:val="20"/>
                <w:lang w:val="sl-SI"/>
              </w:rPr>
            </w:pPr>
          </w:p>
        </w:tc>
        <w:tc>
          <w:tcPr>
            <w:tcW w:w="584" w:type="dxa"/>
            <w:shd w:val="clear" w:color="auto" w:fill="auto"/>
          </w:tcPr>
          <w:p w14:paraId="69D6CB61" w14:textId="77777777" w:rsidR="00BD2168" w:rsidRPr="00BD2168" w:rsidRDefault="00BD2168" w:rsidP="00BD2168">
            <w:pPr>
              <w:rPr>
                <w:rFonts w:cs="Arial"/>
                <w:szCs w:val="20"/>
                <w:lang w:val="sl-SI"/>
              </w:rPr>
            </w:pPr>
          </w:p>
        </w:tc>
        <w:tc>
          <w:tcPr>
            <w:tcW w:w="509" w:type="dxa"/>
            <w:shd w:val="clear" w:color="auto" w:fill="auto"/>
          </w:tcPr>
          <w:p w14:paraId="7045340F" w14:textId="77777777" w:rsidR="00BD2168" w:rsidRPr="00BD2168" w:rsidRDefault="00BD2168" w:rsidP="00BD2168">
            <w:pPr>
              <w:rPr>
                <w:rFonts w:cs="Arial"/>
                <w:szCs w:val="20"/>
                <w:lang w:val="sl-SI"/>
              </w:rPr>
            </w:pPr>
          </w:p>
        </w:tc>
        <w:tc>
          <w:tcPr>
            <w:tcW w:w="584" w:type="dxa"/>
            <w:shd w:val="clear" w:color="auto" w:fill="auto"/>
          </w:tcPr>
          <w:p w14:paraId="29EB0BE7" w14:textId="77777777" w:rsidR="00BD2168" w:rsidRPr="00BD2168" w:rsidRDefault="00BD2168" w:rsidP="00BD2168">
            <w:pPr>
              <w:rPr>
                <w:rFonts w:cs="Arial"/>
                <w:szCs w:val="20"/>
                <w:lang w:val="sl-SI"/>
              </w:rPr>
            </w:pPr>
          </w:p>
        </w:tc>
        <w:tc>
          <w:tcPr>
            <w:tcW w:w="505" w:type="dxa"/>
            <w:shd w:val="clear" w:color="auto" w:fill="auto"/>
          </w:tcPr>
          <w:p w14:paraId="3934587D" w14:textId="77777777" w:rsidR="00BD2168" w:rsidRPr="00BD2168" w:rsidRDefault="00BD2168" w:rsidP="00BD2168">
            <w:pPr>
              <w:rPr>
                <w:rFonts w:cs="Arial"/>
                <w:szCs w:val="20"/>
                <w:lang w:val="sl-SI"/>
              </w:rPr>
            </w:pPr>
          </w:p>
        </w:tc>
        <w:tc>
          <w:tcPr>
            <w:tcW w:w="668" w:type="dxa"/>
            <w:shd w:val="clear" w:color="auto" w:fill="auto"/>
          </w:tcPr>
          <w:p w14:paraId="28337666" w14:textId="77777777" w:rsidR="00BD2168" w:rsidRPr="00BD2168" w:rsidRDefault="00BD2168" w:rsidP="00BD2168">
            <w:pPr>
              <w:rPr>
                <w:rFonts w:cs="Arial"/>
                <w:szCs w:val="20"/>
                <w:lang w:val="sl-SI"/>
              </w:rPr>
            </w:pPr>
          </w:p>
        </w:tc>
        <w:tc>
          <w:tcPr>
            <w:tcW w:w="786" w:type="dxa"/>
            <w:shd w:val="clear" w:color="auto" w:fill="auto"/>
          </w:tcPr>
          <w:p w14:paraId="5951E95D" w14:textId="77777777" w:rsidR="00BD2168" w:rsidRPr="00BD2168" w:rsidRDefault="00BD2168" w:rsidP="00BD2168">
            <w:pPr>
              <w:rPr>
                <w:rFonts w:cs="Arial"/>
                <w:szCs w:val="20"/>
                <w:lang w:val="sl-SI"/>
              </w:rPr>
            </w:pPr>
          </w:p>
        </w:tc>
        <w:tc>
          <w:tcPr>
            <w:tcW w:w="612" w:type="dxa"/>
            <w:shd w:val="clear" w:color="auto" w:fill="auto"/>
          </w:tcPr>
          <w:p w14:paraId="36728B79" w14:textId="77777777" w:rsidR="00BD2168" w:rsidRPr="00BD2168" w:rsidRDefault="00BD2168" w:rsidP="00BD2168">
            <w:pPr>
              <w:rPr>
                <w:rFonts w:cs="Arial"/>
                <w:szCs w:val="20"/>
                <w:lang w:val="sl-SI"/>
              </w:rPr>
            </w:pPr>
          </w:p>
        </w:tc>
        <w:tc>
          <w:tcPr>
            <w:tcW w:w="675" w:type="dxa"/>
            <w:shd w:val="clear" w:color="auto" w:fill="auto"/>
          </w:tcPr>
          <w:p w14:paraId="635D7001" w14:textId="77777777" w:rsidR="00BD2168" w:rsidRPr="00BD2168" w:rsidRDefault="00BD2168" w:rsidP="00BD2168">
            <w:pPr>
              <w:rPr>
                <w:rFonts w:cs="Arial"/>
                <w:szCs w:val="20"/>
                <w:lang w:val="sl-SI"/>
              </w:rPr>
            </w:pPr>
          </w:p>
        </w:tc>
      </w:tr>
      <w:tr w:rsidR="00BD2168" w:rsidRPr="00BD2168" w14:paraId="23D34364" w14:textId="77777777" w:rsidTr="00BD2168">
        <w:tc>
          <w:tcPr>
            <w:tcW w:w="558" w:type="dxa"/>
            <w:shd w:val="clear" w:color="auto" w:fill="auto"/>
          </w:tcPr>
          <w:p w14:paraId="707B02CA" w14:textId="77777777" w:rsidR="00BD2168" w:rsidRPr="00BD2168" w:rsidRDefault="00BD2168" w:rsidP="00BD2168">
            <w:pPr>
              <w:rPr>
                <w:rFonts w:cs="Arial"/>
                <w:szCs w:val="20"/>
                <w:lang w:val="sl-SI"/>
              </w:rPr>
            </w:pPr>
          </w:p>
        </w:tc>
        <w:tc>
          <w:tcPr>
            <w:tcW w:w="220" w:type="dxa"/>
          </w:tcPr>
          <w:p w14:paraId="3A26E463" w14:textId="77777777" w:rsidR="00BD2168" w:rsidRPr="00BD2168" w:rsidRDefault="00BD2168" w:rsidP="00BD2168">
            <w:pPr>
              <w:rPr>
                <w:rFonts w:cs="Arial"/>
                <w:szCs w:val="20"/>
                <w:lang w:val="sl-SI"/>
              </w:rPr>
            </w:pPr>
          </w:p>
        </w:tc>
        <w:tc>
          <w:tcPr>
            <w:tcW w:w="730" w:type="dxa"/>
            <w:shd w:val="clear" w:color="auto" w:fill="auto"/>
          </w:tcPr>
          <w:p w14:paraId="01147E1D" w14:textId="77777777" w:rsidR="00BD2168" w:rsidRPr="00BD2168" w:rsidRDefault="00BD2168" w:rsidP="00BD2168">
            <w:pPr>
              <w:rPr>
                <w:rFonts w:cs="Arial"/>
                <w:szCs w:val="20"/>
                <w:lang w:val="sl-SI"/>
              </w:rPr>
            </w:pPr>
          </w:p>
        </w:tc>
        <w:tc>
          <w:tcPr>
            <w:tcW w:w="770" w:type="dxa"/>
            <w:shd w:val="clear" w:color="auto" w:fill="auto"/>
          </w:tcPr>
          <w:p w14:paraId="0A36D157" w14:textId="77777777" w:rsidR="00BD2168" w:rsidRPr="00BD2168" w:rsidRDefault="00BD2168" w:rsidP="00BD2168">
            <w:pPr>
              <w:rPr>
                <w:rFonts w:cs="Arial"/>
                <w:szCs w:val="20"/>
                <w:lang w:val="sl-SI"/>
              </w:rPr>
            </w:pPr>
          </w:p>
        </w:tc>
        <w:tc>
          <w:tcPr>
            <w:tcW w:w="687" w:type="dxa"/>
            <w:shd w:val="clear" w:color="auto" w:fill="auto"/>
          </w:tcPr>
          <w:p w14:paraId="7409AFED" w14:textId="77777777" w:rsidR="00BD2168" w:rsidRPr="00BD2168" w:rsidRDefault="00BD2168" w:rsidP="00BD2168">
            <w:pPr>
              <w:rPr>
                <w:rFonts w:cs="Arial"/>
                <w:szCs w:val="20"/>
                <w:lang w:val="sl-SI"/>
              </w:rPr>
            </w:pPr>
          </w:p>
        </w:tc>
        <w:tc>
          <w:tcPr>
            <w:tcW w:w="600" w:type="dxa"/>
            <w:shd w:val="clear" w:color="auto" w:fill="auto"/>
          </w:tcPr>
          <w:p w14:paraId="32AEFAB7" w14:textId="77777777" w:rsidR="00BD2168" w:rsidRPr="00BD2168" w:rsidRDefault="00BD2168" w:rsidP="00BD2168">
            <w:pPr>
              <w:rPr>
                <w:rFonts w:cs="Arial"/>
                <w:szCs w:val="20"/>
                <w:lang w:val="sl-SI"/>
              </w:rPr>
            </w:pPr>
          </w:p>
        </w:tc>
        <w:tc>
          <w:tcPr>
            <w:tcW w:w="584" w:type="dxa"/>
            <w:shd w:val="clear" w:color="auto" w:fill="auto"/>
          </w:tcPr>
          <w:p w14:paraId="7DD51804" w14:textId="77777777" w:rsidR="00BD2168" w:rsidRPr="00BD2168" w:rsidRDefault="00BD2168" w:rsidP="00BD2168">
            <w:pPr>
              <w:rPr>
                <w:rFonts w:cs="Arial"/>
                <w:szCs w:val="20"/>
                <w:lang w:val="sl-SI"/>
              </w:rPr>
            </w:pPr>
          </w:p>
        </w:tc>
        <w:tc>
          <w:tcPr>
            <w:tcW w:w="509" w:type="dxa"/>
            <w:shd w:val="clear" w:color="auto" w:fill="auto"/>
          </w:tcPr>
          <w:p w14:paraId="730753FA" w14:textId="77777777" w:rsidR="00BD2168" w:rsidRPr="00BD2168" w:rsidRDefault="00BD2168" w:rsidP="00BD2168">
            <w:pPr>
              <w:rPr>
                <w:rFonts w:cs="Arial"/>
                <w:szCs w:val="20"/>
                <w:lang w:val="sl-SI"/>
              </w:rPr>
            </w:pPr>
          </w:p>
        </w:tc>
        <w:tc>
          <w:tcPr>
            <w:tcW w:w="584" w:type="dxa"/>
            <w:shd w:val="clear" w:color="auto" w:fill="auto"/>
          </w:tcPr>
          <w:p w14:paraId="7B2D87D7" w14:textId="77777777" w:rsidR="00BD2168" w:rsidRPr="00BD2168" w:rsidRDefault="00BD2168" w:rsidP="00BD2168">
            <w:pPr>
              <w:rPr>
                <w:rFonts w:cs="Arial"/>
                <w:szCs w:val="20"/>
                <w:lang w:val="sl-SI"/>
              </w:rPr>
            </w:pPr>
          </w:p>
        </w:tc>
        <w:tc>
          <w:tcPr>
            <w:tcW w:w="505" w:type="dxa"/>
            <w:shd w:val="clear" w:color="auto" w:fill="auto"/>
          </w:tcPr>
          <w:p w14:paraId="1CC14436" w14:textId="77777777" w:rsidR="00BD2168" w:rsidRPr="00BD2168" w:rsidRDefault="00BD2168" w:rsidP="00BD2168">
            <w:pPr>
              <w:rPr>
                <w:rFonts w:cs="Arial"/>
                <w:szCs w:val="20"/>
                <w:lang w:val="sl-SI"/>
              </w:rPr>
            </w:pPr>
          </w:p>
        </w:tc>
        <w:tc>
          <w:tcPr>
            <w:tcW w:w="668" w:type="dxa"/>
            <w:shd w:val="clear" w:color="auto" w:fill="auto"/>
          </w:tcPr>
          <w:p w14:paraId="3D627DE5" w14:textId="77777777" w:rsidR="00BD2168" w:rsidRPr="00BD2168" w:rsidRDefault="00BD2168" w:rsidP="00BD2168">
            <w:pPr>
              <w:rPr>
                <w:rFonts w:cs="Arial"/>
                <w:szCs w:val="20"/>
                <w:lang w:val="sl-SI"/>
              </w:rPr>
            </w:pPr>
          </w:p>
        </w:tc>
        <w:tc>
          <w:tcPr>
            <w:tcW w:w="786" w:type="dxa"/>
            <w:shd w:val="clear" w:color="auto" w:fill="auto"/>
          </w:tcPr>
          <w:p w14:paraId="06848F77" w14:textId="77777777" w:rsidR="00BD2168" w:rsidRPr="00BD2168" w:rsidRDefault="00BD2168" w:rsidP="00BD2168">
            <w:pPr>
              <w:rPr>
                <w:rFonts w:cs="Arial"/>
                <w:szCs w:val="20"/>
                <w:lang w:val="sl-SI"/>
              </w:rPr>
            </w:pPr>
          </w:p>
        </w:tc>
        <w:tc>
          <w:tcPr>
            <w:tcW w:w="612" w:type="dxa"/>
            <w:shd w:val="clear" w:color="auto" w:fill="auto"/>
          </w:tcPr>
          <w:p w14:paraId="26807078" w14:textId="77777777" w:rsidR="00BD2168" w:rsidRPr="00BD2168" w:rsidRDefault="00BD2168" w:rsidP="00BD2168">
            <w:pPr>
              <w:rPr>
                <w:rFonts w:cs="Arial"/>
                <w:szCs w:val="20"/>
                <w:lang w:val="sl-SI"/>
              </w:rPr>
            </w:pPr>
          </w:p>
        </w:tc>
        <w:tc>
          <w:tcPr>
            <w:tcW w:w="675" w:type="dxa"/>
            <w:shd w:val="clear" w:color="auto" w:fill="auto"/>
          </w:tcPr>
          <w:p w14:paraId="286773D4" w14:textId="77777777" w:rsidR="00BD2168" w:rsidRPr="00BD2168" w:rsidRDefault="00BD2168" w:rsidP="00BD2168">
            <w:pPr>
              <w:rPr>
                <w:rFonts w:cs="Arial"/>
                <w:szCs w:val="20"/>
                <w:lang w:val="sl-SI"/>
              </w:rPr>
            </w:pPr>
          </w:p>
        </w:tc>
      </w:tr>
      <w:tr w:rsidR="00BD2168" w:rsidRPr="00BD2168" w14:paraId="46C3EFDC" w14:textId="77777777" w:rsidTr="00BD2168">
        <w:tc>
          <w:tcPr>
            <w:tcW w:w="558" w:type="dxa"/>
            <w:shd w:val="clear" w:color="auto" w:fill="auto"/>
          </w:tcPr>
          <w:p w14:paraId="7ACD0FB8" w14:textId="77777777" w:rsidR="00BD2168" w:rsidRPr="00BD2168" w:rsidRDefault="00BD2168" w:rsidP="00BD2168">
            <w:pPr>
              <w:rPr>
                <w:rFonts w:cs="Arial"/>
                <w:szCs w:val="20"/>
                <w:lang w:val="sl-SI"/>
              </w:rPr>
            </w:pPr>
          </w:p>
        </w:tc>
        <w:tc>
          <w:tcPr>
            <w:tcW w:w="220" w:type="dxa"/>
          </w:tcPr>
          <w:p w14:paraId="27E0EF1F" w14:textId="77777777" w:rsidR="00BD2168" w:rsidRPr="00BD2168" w:rsidRDefault="00BD2168" w:rsidP="00BD2168">
            <w:pPr>
              <w:rPr>
                <w:rFonts w:cs="Arial"/>
                <w:szCs w:val="20"/>
                <w:lang w:val="sl-SI"/>
              </w:rPr>
            </w:pPr>
          </w:p>
        </w:tc>
        <w:tc>
          <w:tcPr>
            <w:tcW w:w="730" w:type="dxa"/>
            <w:shd w:val="clear" w:color="auto" w:fill="auto"/>
          </w:tcPr>
          <w:p w14:paraId="7B4233AD" w14:textId="77777777" w:rsidR="00BD2168" w:rsidRPr="00BD2168" w:rsidRDefault="00BD2168" w:rsidP="00BD2168">
            <w:pPr>
              <w:rPr>
                <w:rFonts w:cs="Arial"/>
                <w:szCs w:val="20"/>
                <w:lang w:val="sl-SI"/>
              </w:rPr>
            </w:pPr>
          </w:p>
        </w:tc>
        <w:tc>
          <w:tcPr>
            <w:tcW w:w="770" w:type="dxa"/>
            <w:shd w:val="clear" w:color="auto" w:fill="auto"/>
          </w:tcPr>
          <w:p w14:paraId="35C575A0" w14:textId="77777777" w:rsidR="00BD2168" w:rsidRPr="00BD2168" w:rsidRDefault="00BD2168" w:rsidP="00BD2168">
            <w:pPr>
              <w:rPr>
                <w:rFonts w:cs="Arial"/>
                <w:szCs w:val="20"/>
                <w:lang w:val="sl-SI"/>
              </w:rPr>
            </w:pPr>
          </w:p>
        </w:tc>
        <w:tc>
          <w:tcPr>
            <w:tcW w:w="687" w:type="dxa"/>
            <w:shd w:val="clear" w:color="auto" w:fill="auto"/>
          </w:tcPr>
          <w:p w14:paraId="733E45AD" w14:textId="77777777" w:rsidR="00BD2168" w:rsidRPr="00BD2168" w:rsidRDefault="00BD2168" w:rsidP="00BD2168">
            <w:pPr>
              <w:rPr>
                <w:rFonts w:cs="Arial"/>
                <w:szCs w:val="20"/>
                <w:lang w:val="sl-SI"/>
              </w:rPr>
            </w:pPr>
          </w:p>
        </w:tc>
        <w:tc>
          <w:tcPr>
            <w:tcW w:w="600" w:type="dxa"/>
            <w:shd w:val="clear" w:color="auto" w:fill="auto"/>
          </w:tcPr>
          <w:p w14:paraId="3703F3C9" w14:textId="77777777" w:rsidR="00BD2168" w:rsidRPr="00BD2168" w:rsidRDefault="00BD2168" w:rsidP="00BD2168">
            <w:pPr>
              <w:rPr>
                <w:rFonts w:cs="Arial"/>
                <w:szCs w:val="20"/>
                <w:lang w:val="sl-SI"/>
              </w:rPr>
            </w:pPr>
          </w:p>
        </w:tc>
        <w:tc>
          <w:tcPr>
            <w:tcW w:w="584" w:type="dxa"/>
            <w:shd w:val="clear" w:color="auto" w:fill="auto"/>
          </w:tcPr>
          <w:p w14:paraId="2DAC3C43" w14:textId="77777777" w:rsidR="00BD2168" w:rsidRPr="00BD2168" w:rsidRDefault="00BD2168" w:rsidP="00BD2168">
            <w:pPr>
              <w:rPr>
                <w:rFonts w:cs="Arial"/>
                <w:szCs w:val="20"/>
                <w:lang w:val="sl-SI"/>
              </w:rPr>
            </w:pPr>
          </w:p>
        </w:tc>
        <w:tc>
          <w:tcPr>
            <w:tcW w:w="509" w:type="dxa"/>
            <w:shd w:val="clear" w:color="auto" w:fill="auto"/>
          </w:tcPr>
          <w:p w14:paraId="4390B2CD" w14:textId="77777777" w:rsidR="00BD2168" w:rsidRPr="00BD2168" w:rsidRDefault="00BD2168" w:rsidP="00BD2168">
            <w:pPr>
              <w:rPr>
                <w:rFonts w:cs="Arial"/>
                <w:szCs w:val="20"/>
                <w:lang w:val="sl-SI"/>
              </w:rPr>
            </w:pPr>
          </w:p>
        </w:tc>
        <w:tc>
          <w:tcPr>
            <w:tcW w:w="584" w:type="dxa"/>
            <w:shd w:val="clear" w:color="auto" w:fill="auto"/>
          </w:tcPr>
          <w:p w14:paraId="212841DC" w14:textId="77777777" w:rsidR="00BD2168" w:rsidRPr="00BD2168" w:rsidRDefault="00BD2168" w:rsidP="00BD2168">
            <w:pPr>
              <w:rPr>
                <w:rFonts w:cs="Arial"/>
                <w:szCs w:val="20"/>
                <w:lang w:val="sl-SI"/>
              </w:rPr>
            </w:pPr>
          </w:p>
        </w:tc>
        <w:tc>
          <w:tcPr>
            <w:tcW w:w="505" w:type="dxa"/>
            <w:shd w:val="clear" w:color="auto" w:fill="auto"/>
          </w:tcPr>
          <w:p w14:paraId="2073512B" w14:textId="77777777" w:rsidR="00BD2168" w:rsidRPr="00BD2168" w:rsidRDefault="00BD2168" w:rsidP="00BD2168">
            <w:pPr>
              <w:rPr>
                <w:rFonts w:cs="Arial"/>
                <w:szCs w:val="20"/>
                <w:lang w:val="sl-SI"/>
              </w:rPr>
            </w:pPr>
          </w:p>
        </w:tc>
        <w:tc>
          <w:tcPr>
            <w:tcW w:w="668" w:type="dxa"/>
            <w:shd w:val="clear" w:color="auto" w:fill="auto"/>
          </w:tcPr>
          <w:p w14:paraId="02FD9399" w14:textId="77777777" w:rsidR="00BD2168" w:rsidRPr="00BD2168" w:rsidRDefault="00BD2168" w:rsidP="00BD2168">
            <w:pPr>
              <w:rPr>
                <w:rFonts w:cs="Arial"/>
                <w:szCs w:val="20"/>
                <w:lang w:val="sl-SI"/>
              </w:rPr>
            </w:pPr>
          </w:p>
        </w:tc>
        <w:tc>
          <w:tcPr>
            <w:tcW w:w="786" w:type="dxa"/>
            <w:shd w:val="clear" w:color="auto" w:fill="auto"/>
          </w:tcPr>
          <w:p w14:paraId="5514182B" w14:textId="77777777" w:rsidR="00BD2168" w:rsidRPr="00BD2168" w:rsidRDefault="00BD2168" w:rsidP="00BD2168">
            <w:pPr>
              <w:rPr>
                <w:rFonts w:cs="Arial"/>
                <w:szCs w:val="20"/>
                <w:lang w:val="sl-SI"/>
              </w:rPr>
            </w:pPr>
          </w:p>
        </w:tc>
        <w:tc>
          <w:tcPr>
            <w:tcW w:w="612" w:type="dxa"/>
            <w:shd w:val="clear" w:color="auto" w:fill="auto"/>
          </w:tcPr>
          <w:p w14:paraId="7EEFFD51" w14:textId="77777777" w:rsidR="00BD2168" w:rsidRPr="00BD2168" w:rsidRDefault="00BD2168" w:rsidP="00BD2168">
            <w:pPr>
              <w:rPr>
                <w:rFonts w:cs="Arial"/>
                <w:szCs w:val="20"/>
                <w:lang w:val="sl-SI"/>
              </w:rPr>
            </w:pPr>
          </w:p>
        </w:tc>
        <w:tc>
          <w:tcPr>
            <w:tcW w:w="675" w:type="dxa"/>
            <w:shd w:val="clear" w:color="auto" w:fill="auto"/>
          </w:tcPr>
          <w:p w14:paraId="57D5F925" w14:textId="77777777" w:rsidR="00BD2168" w:rsidRPr="00BD2168" w:rsidRDefault="00BD2168" w:rsidP="00BD2168">
            <w:pPr>
              <w:rPr>
                <w:rFonts w:cs="Arial"/>
                <w:szCs w:val="20"/>
                <w:lang w:val="sl-SI"/>
              </w:rPr>
            </w:pPr>
          </w:p>
        </w:tc>
      </w:tr>
      <w:tr w:rsidR="00BD2168" w:rsidRPr="00BD2168" w14:paraId="192E4E07" w14:textId="77777777" w:rsidTr="00BD2168">
        <w:tc>
          <w:tcPr>
            <w:tcW w:w="558" w:type="dxa"/>
            <w:shd w:val="clear" w:color="auto" w:fill="auto"/>
          </w:tcPr>
          <w:p w14:paraId="65D5A895" w14:textId="77777777" w:rsidR="00BD2168" w:rsidRPr="00BD2168" w:rsidRDefault="00BD2168" w:rsidP="00BD2168">
            <w:pPr>
              <w:rPr>
                <w:rFonts w:cs="Arial"/>
                <w:szCs w:val="20"/>
                <w:lang w:val="sl-SI"/>
              </w:rPr>
            </w:pPr>
          </w:p>
        </w:tc>
        <w:tc>
          <w:tcPr>
            <w:tcW w:w="220" w:type="dxa"/>
          </w:tcPr>
          <w:p w14:paraId="50B137EA" w14:textId="77777777" w:rsidR="00BD2168" w:rsidRPr="00BD2168" w:rsidRDefault="00BD2168" w:rsidP="00BD2168">
            <w:pPr>
              <w:rPr>
                <w:rFonts w:cs="Arial"/>
                <w:szCs w:val="20"/>
                <w:lang w:val="sl-SI"/>
              </w:rPr>
            </w:pPr>
          </w:p>
        </w:tc>
        <w:tc>
          <w:tcPr>
            <w:tcW w:w="730" w:type="dxa"/>
            <w:shd w:val="clear" w:color="auto" w:fill="auto"/>
          </w:tcPr>
          <w:p w14:paraId="39BAF967" w14:textId="77777777" w:rsidR="00BD2168" w:rsidRPr="00BD2168" w:rsidRDefault="00BD2168" w:rsidP="00BD2168">
            <w:pPr>
              <w:rPr>
                <w:rFonts w:cs="Arial"/>
                <w:szCs w:val="20"/>
                <w:lang w:val="sl-SI"/>
              </w:rPr>
            </w:pPr>
          </w:p>
        </w:tc>
        <w:tc>
          <w:tcPr>
            <w:tcW w:w="770" w:type="dxa"/>
            <w:shd w:val="clear" w:color="auto" w:fill="auto"/>
          </w:tcPr>
          <w:p w14:paraId="54FEC5C0" w14:textId="77777777" w:rsidR="00BD2168" w:rsidRPr="00BD2168" w:rsidRDefault="00BD2168" w:rsidP="00BD2168">
            <w:pPr>
              <w:rPr>
                <w:rFonts w:cs="Arial"/>
                <w:szCs w:val="20"/>
                <w:lang w:val="sl-SI"/>
              </w:rPr>
            </w:pPr>
          </w:p>
        </w:tc>
        <w:tc>
          <w:tcPr>
            <w:tcW w:w="687" w:type="dxa"/>
            <w:shd w:val="clear" w:color="auto" w:fill="auto"/>
          </w:tcPr>
          <w:p w14:paraId="4CF52EB7" w14:textId="77777777" w:rsidR="00BD2168" w:rsidRPr="00BD2168" w:rsidRDefault="00BD2168" w:rsidP="00BD2168">
            <w:pPr>
              <w:rPr>
                <w:rFonts w:cs="Arial"/>
                <w:szCs w:val="20"/>
                <w:lang w:val="sl-SI"/>
              </w:rPr>
            </w:pPr>
          </w:p>
        </w:tc>
        <w:tc>
          <w:tcPr>
            <w:tcW w:w="600" w:type="dxa"/>
            <w:shd w:val="clear" w:color="auto" w:fill="auto"/>
          </w:tcPr>
          <w:p w14:paraId="750E05C2" w14:textId="77777777" w:rsidR="00BD2168" w:rsidRPr="00BD2168" w:rsidRDefault="00BD2168" w:rsidP="00BD2168">
            <w:pPr>
              <w:rPr>
                <w:rFonts w:cs="Arial"/>
                <w:szCs w:val="20"/>
                <w:lang w:val="sl-SI"/>
              </w:rPr>
            </w:pPr>
          </w:p>
        </w:tc>
        <w:tc>
          <w:tcPr>
            <w:tcW w:w="584" w:type="dxa"/>
            <w:shd w:val="clear" w:color="auto" w:fill="auto"/>
          </w:tcPr>
          <w:p w14:paraId="35FFD72B" w14:textId="77777777" w:rsidR="00BD2168" w:rsidRPr="00BD2168" w:rsidRDefault="00BD2168" w:rsidP="00BD2168">
            <w:pPr>
              <w:rPr>
                <w:rFonts w:cs="Arial"/>
                <w:szCs w:val="20"/>
                <w:lang w:val="sl-SI"/>
              </w:rPr>
            </w:pPr>
          </w:p>
        </w:tc>
        <w:tc>
          <w:tcPr>
            <w:tcW w:w="509" w:type="dxa"/>
            <w:shd w:val="clear" w:color="auto" w:fill="auto"/>
          </w:tcPr>
          <w:p w14:paraId="32EE517B" w14:textId="77777777" w:rsidR="00BD2168" w:rsidRPr="00BD2168" w:rsidRDefault="00BD2168" w:rsidP="00BD2168">
            <w:pPr>
              <w:rPr>
                <w:rFonts w:cs="Arial"/>
                <w:szCs w:val="20"/>
                <w:lang w:val="sl-SI"/>
              </w:rPr>
            </w:pPr>
          </w:p>
        </w:tc>
        <w:tc>
          <w:tcPr>
            <w:tcW w:w="584" w:type="dxa"/>
            <w:shd w:val="clear" w:color="auto" w:fill="auto"/>
          </w:tcPr>
          <w:p w14:paraId="7BB8B2BF" w14:textId="77777777" w:rsidR="00BD2168" w:rsidRPr="00BD2168" w:rsidRDefault="00BD2168" w:rsidP="00BD2168">
            <w:pPr>
              <w:rPr>
                <w:rFonts w:cs="Arial"/>
                <w:szCs w:val="20"/>
                <w:lang w:val="sl-SI"/>
              </w:rPr>
            </w:pPr>
          </w:p>
        </w:tc>
        <w:tc>
          <w:tcPr>
            <w:tcW w:w="505" w:type="dxa"/>
            <w:shd w:val="clear" w:color="auto" w:fill="auto"/>
          </w:tcPr>
          <w:p w14:paraId="77AE4C22" w14:textId="77777777" w:rsidR="00BD2168" w:rsidRPr="00BD2168" w:rsidRDefault="00BD2168" w:rsidP="00BD2168">
            <w:pPr>
              <w:rPr>
                <w:rFonts w:cs="Arial"/>
                <w:szCs w:val="20"/>
                <w:lang w:val="sl-SI"/>
              </w:rPr>
            </w:pPr>
          </w:p>
        </w:tc>
        <w:tc>
          <w:tcPr>
            <w:tcW w:w="668" w:type="dxa"/>
            <w:shd w:val="clear" w:color="auto" w:fill="auto"/>
          </w:tcPr>
          <w:p w14:paraId="74ABB334" w14:textId="77777777" w:rsidR="00BD2168" w:rsidRPr="00BD2168" w:rsidRDefault="00BD2168" w:rsidP="00BD2168">
            <w:pPr>
              <w:rPr>
                <w:rFonts w:cs="Arial"/>
                <w:szCs w:val="20"/>
                <w:lang w:val="sl-SI"/>
              </w:rPr>
            </w:pPr>
          </w:p>
        </w:tc>
        <w:tc>
          <w:tcPr>
            <w:tcW w:w="786" w:type="dxa"/>
            <w:shd w:val="clear" w:color="auto" w:fill="auto"/>
          </w:tcPr>
          <w:p w14:paraId="7A06BFA8" w14:textId="77777777" w:rsidR="00BD2168" w:rsidRPr="00BD2168" w:rsidRDefault="00BD2168" w:rsidP="00BD2168">
            <w:pPr>
              <w:rPr>
                <w:rFonts w:cs="Arial"/>
                <w:szCs w:val="20"/>
                <w:lang w:val="sl-SI"/>
              </w:rPr>
            </w:pPr>
          </w:p>
        </w:tc>
        <w:tc>
          <w:tcPr>
            <w:tcW w:w="612" w:type="dxa"/>
            <w:shd w:val="clear" w:color="auto" w:fill="auto"/>
          </w:tcPr>
          <w:p w14:paraId="6FF39447" w14:textId="77777777" w:rsidR="00BD2168" w:rsidRPr="00BD2168" w:rsidRDefault="00BD2168" w:rsidP="00BD2168">
            <w:pPr>
              <w:rPr>
                <w:rFonts w:cs="Arial"/>
                <w:szCs w:val="20"/>
                <w:lang w:val="sl-SI"/>
              </w:rPr>
            </w:pPr>
          </w:p>
        </w:tc>
        <w:tc>
          <w:tcPr>
            <w:tcW w:w="675" w:type="dxa"/>
            <w:shd w:val="clear" w:color="auto" w:fill="auto"/>
          </w:tcPr>
          <w:p w14:paraId="6E8C588F" w14:textId="77777777" w:rsidR="00BD2168" w:rsidRPr="00BD2168" w:rsidRDefault="00BD2168" w:rsidP="00BD2168">
            <w:pPr>
              <w:rPr>
                <w:rFonts w:cs="Arial"/>
                <w:szCs w:val="20"/>
                <w:lang w:val="sl-SI"/>
              </w:rPr>
            </w:pPr>
          </w:p>
        </w:tc>
      </w:tr>
      <w:tr w:rsidR="00BD2168" w:rsidRPr="00BD2168" w14:paraId="4EDEAB9D" w14:textId="77777777" w:rsidTr="00BD2168">
        <w:tc>
          <w:tcPr>
            <w:tcW w:w="558" w:type="dxa"/>
            <w:tcBorders>
              <w:bottom w:val="single" w:sz="4" w:space="0" w:color="auto"/>
            </w:tcBorders>
            <w:shd w:val="clear" w:color="auto" w:fill="auto"/>
          </w:tcPr>
          <w:p w14:paraId="2074218F" w14:textId="77777777" w:rsidR="00BD2168" w:rsidRPr="00BD2168" w:rsidRDefault="00BD2168" w:rsidP="00BD2168">
            <w:pPr>
              <w:rPr>
                <w:rFonts w:cs="Arial"/>
                <w:szCs w:val="20"/>
                <w:lang w:val="sl-SI"/>
              </w:rPr>
            </w:pPr>
          </w:p>
        </w:tc>
        <w:tc>
          <w:tcPr>
            <w:tcW w:w="220" w:type="dxa"/>
            <w:tcBorders>
              <w:bottom w:val="single" w:sz="4" w:space="0" w:color="auto"/>
            </w:tcBorders>
          </w:tcPr>
          <w:p w14:paraId="22383B93" w14:textId="77777777" w:rsidR="00BD2168" w:rsidRPr="00BD2168" w:rsidRDefault="00BD2168" w:rsidP="00BD2168">
            <w:pPr>
              <w:rPr>
                <w:rFonts w:cs="Arial"/>
                <w:szCs w:val="20"/>
                <w:lang w:val="sl-SI"/>
              </w:rPr>
            </w:pPr>
          </w:p>
        </w:tc>
        <w:tc>
          <w:tcPr>
            <w:tcW w:w="730" w:type="dxa"/>
            <w:tcBorders>
              <w:bottom w:val="single" w:sz="4" w:space="0" w:color="auto"/>
            </w:tcBorders>
            <w:shd w:val="clear" w:color="auto" w:fill="auto"/>
          </w:tcPr>
          <w:p w14:paraId="62523AF6" w14:textId="77777777" w:rsidR="00BD2168" w:rsidRPr="00BD2168" w:rsidRDefault="00BD2168" w:rsidP="00BD2168">
            <w:pPr>
              <w:rPr>
                <w:rFonts w:cs="Arial"/>
                <w:szCs w:val="20"/>
                <w:lang w:val="sl-SI"/>
              </w:rPr>
            </w:pPr>
          </w:p>
        </w:tc>
        <w:tc>
          <w:tcPr>
            <w:tcW w:w="770" w:type="dxa"/>
            <w:tcBorders>
              <w:bottom w:val="single" w:sz="4" w:space="0" w:color="auto"/>
            </w:tcBorders>
            <w:shd w:val="clear" w:color="auto" w:fill="auto"/>
          </w:tcPr>
          <w:p w14:paraId="07ACD0ED" w14:textId="77777777" w:rsidR="00BD2168" w:rsidRPr="00BD2168" w:rsidRDefault="00BD2168" w:rsidP="00BD2168">
            <w:pPr>
              <w:rPr>
                <w:rFonts w:cs="Arial"/>
                <w:szCs w:val="20"/>
                <w:lang w:val="sl-SI"/>
              </w:rPr>
            </w:pPr>
          </w:p>
        </w:tc>
        <w:tc>
          <w:tcPr>
            <w:tcW w:w="687" w:type="dxa"/>
            <w:tcBorders>
              <w:bottom w:val="single" w:sz="4" w:space="0" w:color="auto"/>
            </w:tcBorders>
            <w:shd w:val="clear" w:color="auto" w:fill="auto"/>
          </w:tcPr>
          <w:p w14:paraId="0BD7DA9C" w14:textId="77777777" w:rsidR="00BD2168" w:rsidRPr="00BD2168" w:rsidRDefault="00BD2168" w:rsidP="00BD2168">
            <w:pPr>
              <w:rPr>
                <w:rFonts w:cs="Arial"/>
                <w:szCs w:val="20"/>
                <w:lang w:val="sl-SI"/>
              </w:rPr>
            </w:pPr>
          </w:p>
        </w:tc>
        <w:tc>
          <w:tcPr>
            <w:tcW w:w="600" w:type="dxa"/>
            <w:tcBorders>
              <w:bottom w:val="single" w:sz="4" w:space="0" w:color="auto"/>
            </w:tcBorders>
            <w:shd w:val="clear" w:color="auto" w:fill="auto"/>
          </w:tcPr>
          <w:p w14:paraId="72EA4339" w14:textId="77777777" w:rsidR="00BD2168" w:rsidRPr="00BD2168" w:rsidRDefault="00BD2168" w:rsidP="00BD2168">
            <w:pPr>
              <w:rPr>
                <w:rFonts w:cs="Arial"/>
                <w:szCs w:val="20"/>
                <w:lang w:val="sl-SI"/>
              </w:rPr>
            </w:pPr>
          </w:p>
        </w:tc>
        <w:tc>
          <w:tcPr>
            <w:tcW w:w="584" w:type="dxa"/>
            <w:tcBorders>
              <w:bottom w:val="single" w:sz="4" w:space="0" w:color="auto"/>
            </w:tcBorders>
            <w:shd w:val="clear" w:color="auto" w:fill="auto"/>
          </w:tcPr>
          <w:p w14:paraId="2021D686" w14:textId="77777777" w:rsidR="00BD2168" w:rsidRPr="00BD2168" w:rsidRDefault="00BD2168" w:rsidP="00BD2168">
            <w:pPr>
              <w:rPr>
                <w:rFonts w:cs="Arial"/>
                <w:szCs w:val="20"/>
                <w:lang w:val="sl-SI"/>
              </w:rPr>
            </w:pPr>
          </w:p>
        </w:tc>
        <w:tc>
          <w:tcPr>
            <w:tcW w:w="509" w:type="dxa"/>
            <w:tcBorders>
              <w:bottom w:val="single" w:sz="4" w:space="0" w:color="auto"/>
            </w:tcBorders>
            <w:shd w:val="clear" w:color="auto" w:fill="auto"/>
          </w:tcPr>
          <w:p w14:paraId="4D2F8D0C" w14:textId="77777777" w:rsidR="00BD2168" w:rsidRPr="00BD2168" w:rsidRDefault="00BD2168" w:rsidP="00BD2168">
            <w:pPr>
              <w:rPr>
                <w:rFonts w:cs="Arial"/>
                <w:szCs w:val="20"/>
                <w:lang w:val="sl-SI"/>
              </w:rPr>
            </w:pPr>
          </w:p>
        </w:tc>
        <w:tc>
          <w:tcPr>
            <w:tcW w:w="584" w:type="dxa"/>
            <w:tcBorders>
              <w:bottom w:val="single" w:sz="4" w:space="0" w:color="auto"/>
            </w:tcBorders>
            <w:shd w:val="clear" w:color="auto" w:fill="auto"/>
          </w:tcPr>
          <w:p w14:paraId="3442F24E" w14:textId="77777777" w:rsidR="00BD2168" w:rsidRPr="00BD2168" w:rsidRDefault="00BD2168" w:rsidP="00BD2168">
            <w:pPr>
              <w:rPr>
                <w:rFonts w:cs="Arial"/>
                <w:szCs w:val="20"/>
                <w:lang w:val="sl-SI"/>
              </w:rPr>
            </w:pPr>
          </w:p>
        </w:tc>
        <w:tc>
          <w:tcPr>
            <w:tcW w:w="505" w:type="dxa"/>
            <w:tcBorders>
              <w:bottom w:val="single" w:sz="4" w:space="0" w:color="auto"/>
            </w:tcBorders>
            <w:shd w:val="clear" w:color="auto" w:fill="auto"/>
          </w:tcPr>
          <w:p w14:paraId="0756783A" w14:textId="77777777" w:rsidR="00BD2168" w:rsidRPr="00BD2168" w:rsidRDefault="00BD2168" w:rsidP="00BD2168">
            <w:pPr>
              <w:rPr>
                <w:rFonts w:cs="Arial"/>
                <w:szCs w:val="20"/>
                <w:lang w:val="sl-SI"/>
              </w:rPr>
            </w:pPr>
          </w:p>
        </w:tc>
        <w:tc>
          <w:tcPr>
            <w:tcW w:w="668" w:type="dxa"/>
            <w:tcBorders>
              <w:bottom w:val="single" w:sz="4" w:space="0" w:color="auto"/>
            </w:tcBorders>
            <w:shd w:val="clear" w:color="auto" w:fill="auto"/>
          </w:tcPr>
          <w:p w14:paraId="1B4EED0A" w14:textId="77777777" w:rsidR="00BD2168" w:rsidRPr="00BD2168" w:rsidRDefault="00BD2168" w:rsidP="00BD2168">
            <w:pPr>
              <w:rPr>
                <w:rFonts w:cs="Arial"/>
                <w:szCs w:val="20"/>
                <w:lang w:val="sl-SI"/>
              </w:rPr>
            </w:pPr>
          </w:p>
        </w:tc>
        <w:tc>
          <w:tcPr>
            <w:tcW w:w="786" w:type="dxa"/>
            <w:tcBorders>
              <w:bottom w:val="single" w:sz="4" w:space="0" w:color="auto"/>
            </w:tcBorders>
            <w:shd w:val="clear" w:color="auto" w:fill="auto"/>
          </w:tcPr>
          <w:p w14:paraId="3DE8534D" w14:textId="77777777" w:rsidR="00BD2168" w:rsidRPr="00BD2168" w:rsidRDefault="00BD2168" w:rsidP="00BD2168">
            <w:pPr>
              <w:rPr>
                <w:rFonts w:cs="Arial"/>
                <w:szCs w:val="20"/>
                <w:lang w:val="sl-SI"/>
              </w:rPr>
            </w:pPr>
          </w:p>
        </w:tc>
        <w:tc>
          <w:tcPr>
            <w:tcW w:w="612" w:type="dxa"/>
            <w:tcBorders>
              <w:bottom w:val="single" w:sz="4" w:space="0" w:color="auto"/>
            </w:tcBorders>
            <w:shd w:val="clear" w:color="auto" w:fill="auto"/>
          </w:tcPr>
          <w:p w14:paraId="14D0936E" w14:textId="77777777" w:rsidR="00BD2168" w:rsidRPr="00BD2168" w:rsidRDefault="00BD2168" w:rsidP="00BD2168">
            <w:pPr>
              <w:rPr>
                <w:rFonts w:cs="Arial"/>
                <w:szCs w:val="20"/>
                <w:lang w:val="sl-SI"/>
              </w:rPr>
            </w:pPr>
          </w:p>
        </w:tc>
        <w:tc>
          <w:tcPr>
            <w:tcW w:w="675" w:type="dxa"/>
            <w:tcBorders>
              <w:bottom w:val="single" w:sz="4" w:space="0" w:color="auto"/>
            </w:tcBorders>
            <w:shd w:val="clear" w:color="auto" w:fill="auto"/>
          </w:tcPr>
          <w:p w14:paraId="20B4B05D" w14:textId="77777777" w:rsidR="00BD2168" w:rsidRPr="00BD2168" w:rsidRDefault="00BD2168" w:rsidP="00BD2168">
            <w:pPr>
              <w:rPr>
                <w:rFonts w:cs="Arial"/>
                <w:szCs w:val="20"/>
                <w:lang w:val="sl-SI"/>
              </w:rPr>
            </w:pPr>
          </w:p>
        </w:tc>
      </w:tr>
      <w:tr w:rsidR="00BD2168" w:rsidRPr="00BD2168" w14:paraId="42796D4E" w14:textId="77777777" w:rsidTr="00BD2168">
        <w:tc>
          <w:tcPr>
            <w:tcW w:w="558" w:type="dxa"/>
            <w:tcBorders>
              <w:top w:val="single" w:sz="4" w:space="0" w:color="auto"/>
              <w:left w:val="nil"/>
              <w:bottom w:val="nil"/>
              <w:right w:val="nil"/>
            </w:tcBorders>
            <w:shd w:val="clear" w:color="auto" w:fill="auto"/>
          </w:tcPr>
          <w:p w14:paraId="4F6A78FB" w14:textId="77777777" w:rsidR="00BD2168" w:rsidRPr="00BD2168" w:rsidRDefault="00BD2168" w:rsidP="00BD2168">
            <w:pPr>
              <w:rPr>
                <w:rFonts w:cs="Arial"/>
                <w:szCs w:val="20"/>
                <w:lang w:val="sl-SI"/>
              </w:rPr>
            </w:pPr>
          </w:p>
        </w:tc>
        <w:tc>
          <w:tcPr>
            <w:tcW w:w="220" w:type="dxa"/>
            <w:tcBorders>
              <w:top w:val="single" w:sz="4" w:space="0" w:color="auto"/>
              <w:left w:val="nil"/>
              <w:bottom w:val="nil"/>
              <w:right w:val="nil"/>
            </w:tcBorders>
          </w:tcPr>
          <w:p w14:paraId="42B011F2" w14:textId="77777777" w:rsidR="00BD2168" w:rsidRPr="00BD2168" w:rsidRDefault="00BD2168" w:rsidP="00BD2168">
            <w:pPr>
              <w:rPr>
                <w:rFonts w:cs="Arial"/>
                <w:szCs w:val="20"/>
                <w:lang w:val="sl-SI"/>
              </w:rPr>
            </w:pPr>
          </w:p>
        </w:tc>
        <w:tc>
          <w:tcPr>
            <w:tcW w:w="730" w:type="dxa"/>
            <w:tcBorders>
              <w:top w:val="single" w:sz="4" w:space="0" w:color="auto"/>
              <w:left w:val="nil"/>
              <w:bottom w:val="nil"/>
              <w:right w:val="nil"/>
            </w:tcBorders>
            <w:shd w:val="clear" w:color="auto" w:fill="auto"/>
          </w:tcPr>
          <w:p w14:paraId="77AD45CE" w14:textId="77777777" w:rsidR="00BD2168" w:rsidRPr="00BD2168" w:rsidRDefault="00BD2168" w:rsidP="00BD2168">
            <w:pPr>
              <w:rPr>
                <w:rFonts w:cs="Arial"/>
                <w:szCs w:val="20"/>
                <w:lang w:val="sl-SI"/>
              </w:rPr>
            </w:pPr>
          </w:p>
        </w:tc>
        <w:tc>
          <w:tcPr>
            <w:tcW w:w="770" w:type="dxa"/>
            <w:tcBorders>
              <w:top w:val="single" w:sz="4" w:space="0" w:color="auto"/>
              <w:left w:val="nil"/>
              <w:bottom w:val="nil"/>
              <w:right w:val="nil"/>
            </w:tcBorders>
            <w:shd w:val="clear" w:color="auto" w:fill="auto"/>
          </w:tcPr>
          <w:p w14:paraId="4D5BE852" w14:textId="77777777" w:rsidR="00BD2168" w:rsidRPr="00BD2168" w:rsidRDefault="00BD2168" w:rsidP="00BD2168">
            <w:pPr>
              <w:rPr>
                <w:rFonts w:cs="Arial"/>
                <w:szCs w:val="20"/>
                <w:lang w:val="sl-SI"/>
              </w:rPr>
            </w:pPr>
          </w:p>
        </w:tc>
        <w:tc>
          <w:tcPr>
            <w:tcW w:w="687" w:type="dxa"/>
            <w:tcBorders>
              <w:top w:val="single" w:sz="4" w:space="0" w:color="auto"/>
              <w:left w:val="nil"/>
              <w:bottom w:val="nil"/>
              <w:right w:val="nil"/>
            </w:tcBorders>
            <w:shd w:val="clear" w:color="auto" w:fill="auto"/>
          </w:tcPr>
          <w:p w14:paraId="59EC6EA0" w14:textId="77777777" w:rsidR="00BD2168" w:rsidRPr="00BD2168" w:rsidRDefault="00BD2168" w:rsidP="00BD2168">
            <w:pPr>
              <w:rPr>
                <w:rFonts w:cs="Arial"/>
                <w:szCs w:val="20"/>
                <w:lang w:val="sl-SI"/>
              </w:rPr>
            </w:pPr>
          </w:p>
        </w:tc>
        <w:tc>
          <w:tcPr>
            <w:tcW w:w="600" w:type="dxa"/>
            <w:tcBorders>
              <w:top w:val="single" w:sz="4" w:space="0" w:color="auto"/>
              <w:left w:val="nil"/>
              <w:bottom w:val="nil"/>
              <w:right w:val="nil"/>
            </w:tcBorders>
            <w:shd w:val="clear" w:color="auto" w:fill="auto"/>
          </w:tcPr>
          <w:p w14:paraId="5E5CCBFC" w14:textId="77777777" w:rsidR="00BD2168" w:rsidRPr="00BD2168" w:rsidRDefault="00BD2168" w:rsidP="00BD2168">
            <w:pPr>
              <w:rPr>
                <w:rFonts w:cs="Arial"/>
                <w:szCs w:val="20"/>
                <w:lang w:val="sl-SI"/>
              </w:rPr>
            </w:pPr>
          </w:p>
        </w:tc>
        <w:tc>
          <w:tcPr>
            <w:tcW w:w="584" w:type="dxa"/>
            <w:tcBorders>
              <w:top w:val="single" w:sz="4" w:space="0" w:color="auto"/>
              <w:left w:val="nil"/>
              <w:bottom w:val="nil"/>
              <w:right w:val="nil"/>
            </w:tcBorders>
            <w:shd w:val="clear" w:color="auto" w:fill="auto"/>
          </w:tcPr>
          <w:p w14:paraId="290A76EA" w14:textId="77777777" w:rsidR="00BD2168" w:rsidRPr="00BD2168" w:rsidRDefault="00BD2168" w:rsidP="00BD2168">
            <w:pPr>
              <w:jc w:val="center"/>
              <w:rPr>
                <w:rFonts w:cs="Arial"/>
                <w:szCs w:val="20"/>
                <w:lang w:val="sl-SI"/>
              </w:rPr>
            </w:pPr>
          </w:p>
        </w:tc>
        <w:tc>
          <w:tcPr>
            <w:tcW w:w="509" w:type="dxa"/>
            <w:tcBorders>
              <w:top w:val="single" w:sz="4" w:space="0" w:color="auto"/>
              <w:left w:val="nil"/>
              <w:bottom w:val="nil"/>
              <w:right w:val="nil"/>
            </w:tcBorders>
            <w:shd w:val="clear" w:color="auto" w:fill="auto"/>
          </w:tcPr>
          <w:p w14:paraId="1180A5DC" w14:textId="77777777" w:rsidR="00BD2168" w:rsidRPr="00BD2168" w:rsidRDefault="00BD2168" w:rsidP="00BD2168">
            <w:pPr>
              <w:rPr>
                <w:rFonts w:cs="Arial"/>
                <w:szCs w:val="20"/>
                <w:lang w:val="sl-SI"/>
              </w:rPr>
            </w:pPr>
          </w:p>
        </w:tc>
        <w:tc>
          <w:tcPr>
            <w:tcW w:w="584" w:type="dxa"/>
            <w:tcBorders>
              <w:top w:val="single" w:sz="4" w:space="0" w:color="auto"/>
              <w:left w:val="nil"/>
              <w:bottom w:val="nil"/>
              <w:right w:val="nil"/>
            </w:tcBorders>
            <w:shd w:val="clear" w:color="auto" w:fill="auto"/>
          </w:tcPr>
          <w:p w14:paraId="0F679AE7" w14:textId="77777777" w:rsidR="00BD2168" w:rsidRPr="00BD2168" w:rsidRDefault="00BD2168" w:rsidP="00BD2168">
            <w:pPr>
              <w:rPr>
                <w:rFonts w:cs="Arial"/>
                <w:szCs w:val="20"/>
                <w:lang w:val="sl-SI"/>
              </w:rPr>
            </w:pPr>
          </w:p>
        </w:tc>
        <w:tc>
          <w:tcPr>
            <w:tcW w:w="505" w:type="dxa"/>
            <w:tcBorders>
              <w:top w:val="single" w:sz="4" w:space="0" w:color="auto"/>
              <w:left w:val="nil"/>
              <w:bottom w:val="nil"/>
              <w:right w:val="nil"/>
            </w:tcBorders>
            <w:shd w:val="clear" w:color="auto" w:fill="auto"/>
          </w:tcPr>
          <w:p w14:paraId="14AE4951" w14:textId="77777777" w:rsidR="00BD2168" w:rsidRPr="00BD2168" w:rsidRDefault="00BD2168" w:rsidP="00BD2168">
            <w:pPr>
              <w:rPr>
                <w:rFonts w:cs="Arial"/>
                <w:szCs w:val="20"/>
                <w:lang w:val="sl-SI"/>
              </w:rPr>
            </w:pPr>
          </w:p>
        </w:tc>
        <w:tc>
          <w:tcPr>
            <w:tcW w:w="668" w:type="dxa"/>
            <w:tcBorders>
              <w:top w:val="single" w:sz="4" w:space="0" w:color="auto"/>
              <w:left w:val="nil"/>
              <w:bottom w:val="nil"/>
              <w:right w:val="single" w:sz="4" w:space="0" w:color="auto"/>
            </w:tcBorders>
            <w:shd w:val="clear" w:color="auto" w:fill="auto"/>
          </w:tcPr>
          <w:p w14:paraId="7D3F6125" w14:textId="77777777" w:rsidR="00BD2168" w:rsidRPr="00BD2168" w:rsidRDefault="00BD2168" w:rsidP="00BD2168">
            <w:pPr>
              <w:rPr>
                <w:rFonts w:cs="Arial"/>
                <w:szCs w:val="20"/>
                <w:lang w:val="sl-SI"/>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tcPr>
          <w:p w14:paraId="037EB58B" w14:textId="77777777" w:rsidR="00BD2168" w:rsidRPr="00BD2168" w:rsidRDefault="00BD2168" w:rsidP="00BD2168">
            <w:pPr>
              <w:rPr>
                <w:rFonts w:cs="Arial"/>
                <w:sz w:val="16"/>
                <w:szCs w:val="16"/>
                <w:lang w:val="sl-SI"/>
              </w:rPr>
            </w:pPr>
            <w:r w:rsidRPr="00BD2168">
              <w:rPr>
                <w:rFonts w:cs="Arial"/>
                <w:sz w:val="16"/>
                <w:szCs w:val="16"/>
                <w:lang w:val="sl-SI"/>
              </w:rPr>
              <w:t>SKUPAJ:</w:t>
            </w:r>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2F073498" w14:textId="77777777" w:rsidR="00BD2168" w:rsidRPr="00BD2168" w:rsidRDefault="00BD2168" w:rsidP="00BD2168">
            <w:pPr>
              <w:rPr>
                <w:rFonts w:cs="Arial"/>
                <w:szCs w:val="20"/>
                <w:lang w:val="sl-SI"/>
              </w:rPr>
            </w:pPr>
          </w:p>
        </w:tc>
      </w:tr>
    </w:tbl>
    <w:p w14:paraId="47632B1E" w14:textId="77777777" w:rsidR="00BD2168" w:rsidRPr="00BD2168" w:rsidRDefault="00BD2168" w:rsidP="00BD2168">
      <w:pPr>
        <w:rPr>
          <w:rFonts w:cs="Arial"/>
          <w:szCs w:val="20"/>
          <w:lang w:val="sl-SI"/>
        </w:rPr>
      </w:pPr>
    </w:p>
    <w:p w14:paraId="4279F950" w14:textId="77777777" w:rsidR="00BD2168" w:rsidRPr="00BD2168" w:rsidRDefault="00BD2168" w:rsidP="00BD2168">
      <w:pPr>
        <w:rPr>
          <w:rFonts w:cs="Arial"/>
          <w:szCs w:val="20"/>
          <w:lang w:val="sl-SI"/>
        </w:rPr>
      </w:pPr>
    </w:p>
    <w:p w14:paraId="5C5E3C9D" w14:textId="77777777" w:rsidR="00BD2168" w:rsidRPr="00BD2168" w:rsidRDefault="00BD2168" w:rsidP="00BD2168">
      <w:pPr>
        <w:rPr>
          <w:rFonts w:cs="Arial"/>
          <w:szCs w:val="20"/>
          <w:lang w:val="sl-SI"/>
        </w:rPr>
      </w:pPr>
    </w:p>
    <w:p w14:paraId="264848F9" w14:textId="77777777" w:rsidR="00BD2168" w:rsidRPr="00BD2168" w:rsidRDefault="00BD2168" w:rsidP="00BD2168">
      <w:pPr>
        <w:spacing w:line="240" w:lineRule="auto"/>
        <w:rPr>
          <w:rFonts w:cs="Arial"/>
          <w:szCs w:val="20"/>
          <w:lang w:val="sl-SI"/>
        </w:rPr>
      </w:pPr>
      <w:r w:rsidRPr="00BD2168">
        <w:rPr>
          <w:rFonts w:cs="Arial"/>
          <w:szCs w:val="20"/>
          <w:lang w:val="sl-SI"/>
        </w:rPr>
        <w:br w:type="page"/>
      </w:r>
    </w:p>
    <w:p w14:paraId="3E244E8D" w14:textId="77777777" w:rsidR="00BD2168" w:rsidRPr="00BD2168" w:rsidRDefault="00BD2168" w:rsidP="00BD2168">
      <w:pPr>
        <w:rPr>
          <w:rFonts w:cs="Arial"/>
          <w:szCs w:val="20"/>
          <w:lang w:val="sl-SI"/>
        </w:rPr>
      </w:pPr>
      <w:r w:rsidRPr="00BD2168">
        <w:rPr>
          <w:rFonts w:cs="Arial"/>
          <w:szCs w:val="20"/>
          <w:lang w:val="sl-SI"/>
        </w:rPr>
        <w:lastRenderedPageBreak/>
        <w:t>Obrazec št. 8: Poročilo o realizaciji pravnih poslov razpolaganja s premičnim premoženjem</w:t>
      </w:r>
    </w:p>
    <w:p w14:paraId="11E645C0" w14:textId="77777777" w:rsidR="00BD2168" w:rsidRPr="00BD2168" w:rsidRDefault="00BD2168" w:rsidP="00BD2168">
      <w:pPr>
        <w:rPr>
          <w:rFonts w:cs="Arial"/>
          <w:szCs w:val="20"/>
          <w:lang w:val="sl-SI"/>
        </w:rPr>
      </w:pPr>
    </w:p>
    <w:p w14:paraId="4A0E9803" w14:textId="77777777" w:rsidR="00BD2168" w:rsidRPr="00BD2168" w:rsidRDefault="00BD2168" w:rsidP="00BD2168">
      <w:pPr>
        <w:rPr>
          <w:rFonts w:cs="Arial"/>
          <w:szCs w:val="20"/>
          <w:lang w:val="sl-SI"/>
        </w:rPr>
      </w:pPr>
    </w:p>
    <w:p w14:paraId="2CEA8CF3" w14:textId="77777777" w:rsidR="00BD2168" w:rsidRPr="00BD2168" w:rsidRDefault="00BD2168" w:rsidP="00BD2168">
      <w:pPr>
        <w:rPr>
          <w:rFonts w:cs="Arial"/>
          <w:szCs w:val="20"/>
          <w:lang w:val="sl-SI"/>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992"/>
        <w:gridCol w:w="992"/>
        <w:gridCol w:w="1134"/>
        <w:gridCol w:w="851"/>
        <w:gridCol w:w="850"/>
        <w:gridCol w:w="992"/>
        <w:gridCol w:w="851"/>
        <w:gridCol w:w="850"/>
      </w:tblGrid>
      <w:tr w:rsidR="00BD2168" w:rsidRPr="00BD2168" w14:paraId="56C7EE1C" w14:textId="77777777" w:rsidTr="00BD2168">
        <w:tc>
          <w:tcPr>
            <w:tcW w:w="988" w:type="dxa"/>
            <w:shd w:val="clear" w:color="auto" w:fill="auto"/>
            <w:vAlign w:val="center"/>
          </w:tcPr>
          <w:p w14:paraId="3D2E024C"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ZAPOREDNA ŠTEVILKA</w:t>
            </w:r>
          </w:p>
        </w:tc>
        <w:tc>
          <w:tcPr>
            <w:tcW w:w="992" w:type="dxa"/>
            <w:shd w:val="clear" w:color="auto" w:fill="auto"/>
            <w:vAlign w:val="center"/>
          </w:tcPr>
          <w:p w14:paraId="291AE40B"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UPRAVLJAVEC</w:t>
            </w:r>
          </w:p>
        </w:tc>
        <w:tc>
          <w:tcPr>
            <w:tcW w:w="992" w:type="dxa"/>
            <w:vAlign w:val="center"/>
          </w:tcPr>
          <w:p w14:paraId="07AB49F3"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ŠT. ZADEVE PRI UPRAVLJAVCU</w:t>
            </w:r>
          </w:p>
        </w:tc>
        <w:tc>
          <w:tcPr>
            <w:tcW w:w="1134" w:type="dxa"/>
            <w:shd w:val="clear" w:color="auto" w:fill="auto"/>
            <w:vAlign w:val="center"/>
          </w:tcPr>
          <w:p w14:paraId="51409B7C"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VRSTA PREMIČNEGA PREMOŽENJA</w:t>
            </w:r>
          </w:p>
        </w:tc>
        <w:tc>
          <w:tcPr>
            <w:tcW w:w="851" w:type="dxa"/>
            <w:shd w:val="clear" w:color="auto" w:fill="auto"/>
            <w:vAlign w:val="center"/>
          </w:tcPr>
          <w:p w14:paraId="3699C455"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KOLIČINA</w:t>
            </w:r>
          </w:p>
        </w:tc>
        <w:tc>
          <w:tcPr>
            <w:tcW w:w="850" w:type="dxa"/>
            <w:shd w:val="clear" w:color="auto" w:fill="auto"/>
            <w:vAlign w:val="center"/>
          </w:tcPr>
          <w:p w14:paraId="440DB404"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REALIZACIJA DA/NE</w:t>
            </w:r>
          </w:p>
        </w:tc>
        <w:tc>
          <w:tcPr>
            <w:tcW w:w="992" w:type="dxa"/>
            <w:shd w:val="clear" w:color="auto" w:fill="auto"/>
            <w:vAlign w:val="center"/>
          </w:tcPr>
          <w:p w14:paraId="5CBFCDB3"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METODA RAZPOLAGANJA</w:t>
            </w:r>
          </w:p>
        </w:tc>
        <w:tc>
          <w:tcPr>
            <w:tcW w:w="851" w:type="dxa"/>
            <w:shd w:val="clear" w:color="auto" w:fill="auto"/>
            <w:vAlign w:val="center"/>
          </w:tcPr>
          <w:p w14:paraId="45433A79"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VRSTA PRAVNEGA POSLA</w:t>
            </w:r>
          </w:p>
        </w:tc>
        <w:tc>
          <w:tcPr>
            <w:tcW w:w="850" w:type="dxa"/>
            <w:shd w:val="clear" w:color="auto" w:fill="auto"/>
            <w:vAlign w:val="center"/>
          </w:tcPr>
          <w:p w14:paraId="3F2703C2" w14:textId="77777777" w:rsidR="00BD2168" w:rsidRPr="00BD2168" w:rsidRDefault="00BD2168" w:rsidP="00BD2168">
            <w:pPr>
              <w:spacing w:line="240" w:lineRule="auto"/>
              <w:jc w:val="center"/>
              <w:rPr>
                <w:rFonts w:cs="Arial"/>
                <w:sz w:val="16"/>
                <w:szCs w:val="16"/>
                <w:lang w:val="sl-SI"/>
              </w:rPr>
            </w:pPr>
            <w:r w:rsidRPr="00BD2168">
              <w:rPr>
                <w:rFonts w:cs="Arial"/>
                <w:sz w:val="16"/>
                <w:szCs w:val="16"/>
                <w:lang w:val="sl-SI"/>
              </w:rPr>
              <w:t>POGODBENA VREDNOST</w:t>
            </w:r>
          </w:p>
        </w:tc>
      </w:tr>
      <w:tr w:rsidR="00BD2168" w:rsidRPr="00BD2168" w14:paraId="59272552" w14:textId="77777777" w:rsidTr="00BD2168">
        <w:tc>
          <w:tcPr>
            <w:tcW w:w="988" w:type="dxa"/>
            <w:shd w:val="clear" w:color="auto" w:fill="auto"/>
          </w:tcPr>
          <w:p w14:paraId="4F0690B2" w14:textId="77777777" w:rsidR="00BD2168" w:rsidRPr="00BD2168" w:rsidRDefault="00BD2168" w:rsidP="00BD2168">
            <w:pPr>
              <w:rPr>
                <w:rFonts w:cs="Arial"/>
                <w:szCs w:val="20"/>
                <w:lang w:val="sl-SI"/>
              </w:rPr>
            </w:pPr>
          </w:p>
        </w:tc>
        <w:tc>
          <w:tcPr>
            <w:tcW w:w="992" w:type="dxa"/>
            <w:shd w:val="clear" w:color="auto" w:fill="auto"/>
          </w:tcPr>
          <w:p w14:paraId="49E9E56A" w14:textId="77777777" w:rsidR="00BD2168" w:rsidRPr="00BD2168" w:rsidRDefault="00BD2168" w:rsidP="00BD2168">
            <w:pPr>
              <w:rPr>
                <w:rFonts w:cs="Arial"/>
                <w:szCs w:val="20"/>
                <w:lang w:val="sl-SI"/>
              </w:rPr>
            </w:pPr>
          </w:p>
        </w:tc>
        <w:tc>
          <w:tcPr>
            <w:tcW w:w="992" w:type="dxa"/>
          </w:tcPr>
          <w:p w14:paraId="2D12EACD" w14:textId="77777777" w:rsidR="00BD2168" w:rsidRPr="00BD2168" w:rsidRDefault="00BD2168" w:rsidP="00BD2168">
            <w:pPr>
              <w:rPr>
                <w:rFonts w:cs="Arial"/>
                <w:szCs w:val="20"/>
                <w:lang w:val="sl-SI"/>
              </w:rPr>
            </w:pPr>
          </w:p>
        </w:tc>
        <w:tc>
          <w:tcPr>
            <w:tcW w:w="1134" w:type="dxa"/>
            <w:shd w:val="clear" w:color="auto" w:fill="auto"/>
          </w:tcPr>
          <w:p w14:paraId="49C68567" w14:textId="77777777" w:rsidR="00BD2168" w:rsidRPr="00BD2168" w:rsidRDefault="00BD2168" w:rsidP="00BD2168">
            <w:pPr>
              <w:rPr>
                <w:rFonts w:cs="Arial"/>
                <w:szCs w:val="20"/>
                <w:lang w:val="sl-SI"/>
              </w:rPr>
            </w:pPr>
          </w:p>
        </w:tc>
        <w:tc>
          <w:tcPr>
            <w:tcW w:w="851" w:type="dxa"/>
            <w:shd w:val="clear" w:color="auto" w:fill="auto"/>
          </w:tcPr>
          <w:p w14:paraId="5FF88C78" w14:textId="77777777" w:rsidR="00BD2168" w:rsidRPr="00BD2168" w:rsidRDefault="00BD2168" w:rsidP="00BD2168">
            <w:pPr>
              <w:rPr>
                <w:rFonts w:cs="Arial"/>
                <w:szCs w:val="20"/>
                <w:lang w:val="sl-SI"/>
              </w:rPr>
            </w:pPr>
          </w:p>
        </w:tc>
        <w:tc>
          <w:tcPr>
            <w:tcW w:w="850" w:type="dxa"/>
            <w:shd w:val="clear" w:color="auto" w:fill="auto"/>
          </w:tcPr>
          <w:p w14:paraId="5D31BF71" w14:textId="77777777" w:rsidR="00BD2168" w:rsidRPr="00BD2168" w:rsidRDefault="00BD2168" w:rsidP="00BD2168">
            <w:pPr>
              <w:rPr>
                <w:rFonts w:cs="Arial"/>
                <w:szCs w:val="20"/>
                <w:lang w:val="sl-SI"/>
              </w:rPr>
            </w:pPr>
          </w:p>
        </w:tc>
        <w:tc>
          <w:tcPr>
            <w:tcW w:w="992" w:type="dxa"/>
            <w:shd w:val="clear" w:color="auto" w:fill="auto"/>
          </w:tcPr>
          <w:p w14:paraId="588A48D0" w14:textId="77777777" w:rsidR="00BD2168" w:rsidRPr="00BD2168" w:rsidRDefault="00BD2168" w:rsidP="00BD2168">
            <w:pPr>
              <w:rPr>
                <w:rFonts w:cs="Arial"/>
                <w:szCs w:val="20"/>
                <w:lang w:val="sl-SI"/>
              </w:rPr>
            </w:pPr>
          </w:p>
        </w:tc>
        <w:tc>
          <w:tcPr>
            <w:tcW w:w="851" w:type="dxa"/>
            <w:shd w:val="clear" w:color="auto" w:fill="auto"/>
          </w:tcPr>
          <w:p w14:paraId="4C182994" w14:textId="77777777" w:rsidR="00BD2168" w:rsidRPr="00BD2168" w:rsidRDefault="00BD2168" w:rsidP="00BD2168">
            <w:pPr>
              <w:rPr>
                <w:rFonts w:cs="Arial"/>
                <w:szCs w:val="20"/>
                <w:lang w:val="sl-SI"/>
              </w:rPr>
            </w:pPr>
          </w:p>
        </w:tc>
        <w:tc>
          <w:tcPr>
            <w:tcW w:w="850" w:type="dxa"/>
            <w:shd w:val="clear" w:color="auto" w:fill="auto"/>
          </w:tcPr>
          <w:p w14:paraId="560000AF" w14:textId="77777777" w:rsidR="00BD2168" w:rsidRPr="00BD2168" w:rsidRDefault="00BD2168" w:rsidP="00BD2168">
            <w:pPr>
              <w:rPr>
                <w:rFonts w:cs="Arial"/>
                <w:szCs w:val="20"/>
                <w:lang w:val="sl-SI"/>
              </w:rPr>
            </w:pPr>
          </w:p>
        </w:tc>
      </w:tr>
      <w:tr w:rsidR="00BD2168" w:rsidRPr="00BD2168" w14:paraId="6AFDB785" w14:textId="77777777" w:rsidTr="00BD2168">
        <w:tc>
          <w:tcPr>
            <w:tcW w:w="988" w:type="dxa"/>
            <w:shd w:val="clear" w:color="auto" w:fill="auto"/>
          </w:tcPr>
          <w:p w14:paraId="4DCF9C45" w14:textId="77777777" w:rsidR="00BD2168" w:rsidRPr="00BD2168" w:rsidRDefault="00BD2168" w:rsidP="00BD2168">
            <w:pPr>
              <w:rPr>
                <w:rFonts w:cs="Arial"/>
                <w:szCs w:val="20"/>
                <w:lang w:val="sl-SI"/>
              </w:rPr>
            </w:pPr>
          </w:p>
        </w:tc>
        <w:tc>
          <w:tcPr>
            <w:tcW w:w="992" w:type="dxa"/>
            <w:shd w:val="clear" w:color="auto" w:fill="auto"/>
          </w:tcPr>
          <w:p w14:paraId="30AAE8F8" w14:textId="77777777" w:rsidR="00BD2168" w:rsidRPr="00BD2168" w:rsidRDefault="00BD2168" w:rsidP="00BD2168">
            <w:pPr>
              <w:rPr>
                <w:rFonts w:cs="Arial"/>
                <w:szCs w:val="20"/>
                <w:lang w:val="sl-SI"/>
              </w:rPr>
            </w:pPr>
          </w:p>
        </w:tc>
        <w:tc>
          <w:tcPr>
            <w:tcW w:w="992" w:type="dxa"/>
          </w:tcPr>
          <w:p w14:paraId="27B84D22" w14:textId="77777777" w:rsidR="00BD2168" w:rsidRPr="00BD2168" w:rsidRDefault="00BD2168" w:rsidP="00BD2168">
            <w:pPr>
              <w:rPr>
                <w:rFonts w:cs="Arial"/>
                <w:szCs w:val="20"/>
                <w:lang w:val="sl-SI"/>
              </w:rPr>
            </w:pPr>
          </w:p>
        </w:tc>
        <w:tc>
          <w:tcPr>
            <w:tcW w:w="1134" w:type="dxa"/>
            <w:shd w:val="clear" w:color="auto" w:fill="auto"/>
          </w:tcPr>
          <w:p w14:paraId="6473DF6D" w14:textId="77777777" w:rsidR="00BD2168" w:rsidRPr="00BD2168" w:rsidRDefault="00BD2168" w:rsidP="00BD2168">
            <w:pPr>
              <w:rPr>
                <w:rFonts w:cs="Arial"/>
                <w:szCs w:val="20"/>
                <w:lang w:val="sl-SI"/>
              </w:rPr>
            </w:pPr>
          </w:p>
        </w:tc>
        <w:tc>
          <w:tcPr>
            <w:tcW w:w="851" w:type="dxa"/>
            <w:shd w:val="clear" w:color="auto" w:fill="auto"/>
          </w:tcPr>
          <w:p w14:paraId="4C4F3CC7" w14:textId="77777777" w:rsidR="00BD2168" w:rsidRPr="00BD2168" w:rsidRDefault="00BD2168" w:rsidP="00BD2168">
            <w:pPr>
              <w:rPr>
                <w:rFonts w:cs="Arial"/>
                <w:szCs w:val="20"/>
                <w:lang w:val="sl-SI"/>
              </w:rPr>
            </w:pPr>
          </w:p>
        </w:tc>
        <w:tc>
          <w:tcPr>
            <w:tcW w:w="850" w:type="dxa"/>
            <w:shd w:val="clear" w:color="auto" w:fill="auto"/>
          </w:tcPr>
          <w:p w14:paraId="16DB7284" w14:textId="77777777" w:rsidR="00BD2168" w:rsidRPr="00BD2168" w:rsidRDefault="00BD2168" w:rsidP="00BD2168">
            <w:pPr>
              <w:rPr>
                <w:rFonts w:cs="Arial"/>
                <w:szCs w:val="20"/>
                <w:lang w:val="sl-SI"/>
              </w:rPr>
            </w:pPr>
          </w:p>
        </w:tc>
        <w:tc>
          <w:tcPr>
            <w:tcW w:w="992" w:type="dxa"/>
            <w:shd w:val="clear" w:color="auto" w:fill="auto"/>
          </w:tcPr>
          <w:p w14:paraId="7BC4EBB8" w14:textId="77777777" w:rsidR="00BD2168" w:rsidRPr="00BD2168" w:rsidRDefault="00BD2168" w:rsidP="00BD2168">
            <w:pPr>
              <w:rPr>
                <w:rFonts w:cs="Arial"/>
                <w:szCs w:val="20"/>
                <w:lang w:val="sl-SI"/>
              </w:rPr>
            </w:pPr>
          </w:p>
        </w:tc>
        <w:tc>
          <w:tcPr>
            <w:tcW w:w="851" w:type="dxa"/>
            <w:shd w:val="clear" w:color="auto" w:fill="auto"/>
          </w:tcPr>
          <w:p w14:paraId="4C93F3C5" w14:textId="77777777" w:rsidR="00BD2168" w:rsidRPr="00BD2168" w:rsidRDefault="00BD2168" w:rsidP="00BD2168">
            <w:pPr>
              <w:rPr>
                <w:rFonts w:cs="Arial"/>
                <w:szCs w:val="20"/>
                <w:lang w:val="sl-SI"/>
              </w:rPr>
            </w:pPr>
          </w:p>
        </w:tc>
        <w:tc>
          <w:tcPr>
            <w:tcW w:w="850" w:type="dxa"/>
            <w:shd w:val="clear" w:color="auto" w:fill="auto"/>
          </w:tcPr>
          <w:p w14:paraId="62FBA534" w14:textId="77777777" w:rsidR="00BD2168" w:rsidRPr="00BD2168" w:rsidRDefault="00BD2168" w:rsidP="00BD2168">
            <w:pPr>
              <w:rPr>
                <w:rFonts w:cs="Arial"/>
                <w:szCs w:val="20"/>
                <w:lang w:val="sl-SI"/>
              </w:rPr>
            </w:pPr>
          </w:p>
        </w:tc>
      </w:tr>
      <w:tr w:rsidR="00BD2168" w:rsidRPr="00BD2168" w14:paraId="32ED394F" w14:textId="77777777" w:rsidTr="00BD2168">
        <w:tc>
          <w:tcPr>
            <w:tcW w:w="988" w:type="dxa"/>
            <w:shd w:val="clear" w:color="auto" w:fill="auto"/>
          </w:tcPr>
          <w:p w14:paraId="22765E48" w14:textId="77777777" w:rsidR="00BD2168" w:rsidRPr="00BD2168" w:rsidRDefault="00BD2168" w:rsidP="00BD2168">
            <w:pPr>
              <w:rPr>
                <w:rFonts w:cs="Arial"/>
                <w:szCs w:val="20"/>
                <w:lang w:val="sl-SI"/>
              </w:rPr>
            </w:pPr>
          </w:p>
        </w:tc>
        <w:tc>
          <w:tcPr>
            <w:tcW w:w="992" w:type="dxa"/>
            <w:shd w:val="clear" w:color="auto" w:fill="auto"/>
          </w:tcPr>
          <w:p w14:paraId="320BB877" w14:textId="77777777" w:rsidR="00BD2168" w:rsidRPr="00BD2168" w:rsidRDefault="00BD2168" w:rsidP="00BD2168">
            <w:pPr>
              <w:rPr>
                <w:rFonts w:cs="Arial"/>
                <w:szCs w:val="20"/>
                <w:lang w:val="sl-SI"/>
              </w:rPr>
            </w:pPr>
          </w:p>
        </w:tc>
        <w:tc>
          <w:tcPr>
            <w:tcW w:w="992" w:type="dxa"/>
          </w:tcPr>
          <w:p w14:paraId="06B06B93" w14:textId="77777777" w:rsidR="00BD2168" w:rsidRPr="00BD2168" w:rsidRDefault="00BD2168" w:rsidP="00BD2168">
            <w:pPr>
              <w:rPr>
                <w:rFonts w:cs="Arial"/>
                <w:szCs w:val="20"/>
                <w:lang w:val="sl-SI"/>
              </w:rPr>
            </w:pPr>
          </w:p>
        </w:tc>
        <w:tc>
          <w:tcPr>
            <w:tcW w:w="1134" w:type="dxa"/>
            <w:shd w:val="clear" w:color="auto" w:fill="auto"/>
          </w:tcPr>
          <w:p w14:paraId="391B9EAD" w14:textId="77777777" w:rsidR="00BD2168" w:rsidRPr="00BD2168" w:rsidRDefault="00BD2168" w:rsidP="00BD2168">
            <w:pPr>
              <w:rPr>
                <w:rFonts w:cs="Arial"/>
                <w:szCs w:val="20"/>
                <w:lang w:val="sl-SI"/>
              </w:rPr>
            </w:pPr>
          </w:p>
        </w:tc>
        <w:tc>
          <w:tcPr>
            <w:tcW w:w="851" w:type="dxa"/>
            <w:shd w:val="clear" w:color="auto" w:fill="auto"/>
          </w:tcPr>
          <w:p w14:paraId="73A31621" w14:textId="77777777" w:rsidR="00BD2168" w:rsidRPr="00BD2168" w:rsidRDefault="00BD2168" w:rsidP="00BD2168">
            <w:pPr>
              <w:rPr>
                <w:rFonts w:cs="Arial"/>
                <w:szCs w:val="20"/>
                <w:lang w:val="sl-SI"/>
              </w:rPr>
            </w:pPr>
          </w:p>
        </w:tc>
        <w:tc>
          <w:tcPr>
            <w:tcW w:w="850" w:type="dxa"/>
            <w:shd w:val="clear" w:color="auto" w:fill="auto"/>
          </w:tcPr>
          <w:p w14:paraId="5294F489" w14:textId="77777777" w:rsidR="00BD2168" w:rsidRPr="00BD2168" w:rsidRDefault="00BD2168" w:rsidP="00BD2168">
            <w:pPr>
              <w:rPr>
                <w:rFonts w:cs="Arial"/>
                <w:szCs w:val="20"/>
                <w:lang w:val="sl-SI"/>
              </w:rPr>
            </w:pPr>
          </w:p>
        </w:tc>
        <w:tc>
          <w:tcPr>
            <w:tcW w:w="992" w:type="dxa"/>
            <w:shd w:val="clear" w:color="auto" w:fill="auto"/>
          </w:tcPr>
          <w:p w14:paraId="3776120C" w14:textId="77777777" w:rsidR="00BD2168" w:rsidRPr="00BD2168" w:rsidRDefault="00BD2168" w:rsidP="00BD2168">
            <w:pPr>
              <w:rPr>
                <w:rFonts w:cs="Arial"/>
                <w:szCs w:val="20"/>
                <w:lang w:val="sl-SI"/>
              </w:rPr>
            </w:pPr>
          </w:p>
        </w:tc>
        <w:tc>
          <w:tcPr>
            <w:tcW w:w="851" w:type="dxa"/>
            <w:shd w:val="clear" w:color="auto" w:fill="auto"/>
          </w:tcPr>
          <w:p w14:paraId="479F2DE0" w14:textId="77777777" w:rsidR="00BD2168" w:rsidRPr="00BD2168" w:rsidRDefault="00BD2168" w:rsidP="00BD2168">
            <w:pPr>
              <w:rPr>
                <w:rFonts w:cs="Arial"/>
                <w:szCs w:val="20"/>
                <w:lang w:val="sl-SI"/>
              </w:rPr>
            </w:pPr>
          </w:p>
        </w:tc>
        <w:tc>
          <w:tcPr>
            <w:tcW w:w="850" w:type="dxa"/>
            <w:shd w:val="clear" w:color="auto" w:fill="auto"/>
          </w:tcPr>
          <w:p w14:paraId="40AFCA35" w14:textId="77777777" w:rsidR="00BD2168" w:rsidRPr="00BD2168" w:rsidRDefault="00BD2168" w:rsidP="00BD2168">
            <w:pPr>
              <w:rPr>
                <w:rFonts w:cs="Arial"/>
                <w:szCs w:val="20"/>
                <w:lang w:val="sl-SI"/>
              </w:rPr>
            </w:pPr>
          </w:p>
        </w:tc>
      </w:tr>
      <w:tr w:rsidR="00BD2168" w:rsidRPr="00BD2168" w14:paraId="45AA3DAE" w14:textId="77777777" w:rsidTr="00BD2168">
        <w:tc>
          <w:tcPr>
            <w:tcW w:w="988" w:type="dxa"/>
            <w:shd w:val="clear" w:color="auto" w:fill="auto"/>
          </w:tcPr>
          <w:p w14:paraId="51BC4E4F" w14:textId="77777777" w:rsidR="00BD2168" w:rsidRPr="00BD2168" w:rsidRDefault="00BD2168" w:rsidP="00BD2168">
            <w:pPr>
              <w:rPr>
                <w:rFonts w:cs="Arial"/>
                <w:szCs w:val="20"/>
                <w:lang w:val="sl-SI"/>
              </w:rPr>
            </w:pPr>
          </w:p>
        </w:tc>
        <w:tc>
          <w:tcPr>
            <w:tcW w:w="992" w:type="dxa"/>
            <w:shd w:val="clear" w:color="auto" w:fill="auto"/>
          </w:tcPr>
          <w:p w14:paraId="401518E5" w14:textId="77777777" w:rsidR="00BD2168" w:rsidRPr="00BD2168" w:rsidRDefault="00BD2168" w:rsidP="00BD2168">
            <w:pPr>
              <w:rPr>
                <w:rFonts w:cs="Arial"/>
                <w:szCs w:val="20"/>
                <w:lang w:val="sl-SI"/>
              </w:rPr>
            </w:pPr>
          </w:p>
        </w:tc>
        <w:tc>
          <w:tcPr>
            <w:tcW w:w="992" w:type="dxa"/>
          </w:tcPr>
          <w:p w14:paraId="0468EE20" w14:textId="77777777" w:rsidR="00BD2168" w:rsidRPr="00BD2168" w:rsidRDefault="00BD2168" w:rsidP="00BD2168">
            <w:pPr>
              <w:rPr>
                <w:rFonts w:cs="Arial"/>
                <w:szCs w:val="20"/>
                <w:lang w:val="sl-SI"/>
              </w:rPr>
            </w:pPr>
          </w:p>
        </w:tc>
        <w:tc>
          <w:tcPr>
            <w:tcW w:w="1134" w:type="dxa"/>
            <w:shd w:val="clear" w:color="auto" w:fill="auto"/>
          </w:tcPr>
          <w:p w14:paraId="4883E870" w14:textId="77777777" w:rsidR="00BD2168" w:rsidRPr="00BD2168" w:rsidRDefault="00BD2168" w:rsidP="00BD2168">
            <w:pPr>
              <w:rPr>
                <w:rFonts w:cs="Arial"/>
                <w:szCs w:val="20"/>
                <w:lang w:val="sl-SI"/>
              </w:rPr>
            </w:pPr>
          </w:p>
        </w:tc>
        <w:tc>
          <w:tcPr>
            <w:tcW w:w="851" w:type="dxa"/>
            <w:shd w:val="clear" w:color="auto" w:fill="auto"/>
          </w:tcPr>
          <w:p w14:paraId="0778EDFA" w14:textId="77777777" w:rsidR="00BD2168" w:rsidRPr="00BD2168" w:rsidRDefault="00BD2168" w:rsidP="00BD2168">
            <w:pPr>
              <w:rPr>
                <w:rFonts w:cs="Arial"/>
                <w:szCs w:val="20"/>
                <w:lang w:val="sl-SI"/>
              </w:rPr>
            </w:pPr>
          </w:p>
        </w:tc>
        <w:tc>
          <w:tcPr>
            <w:tcW w:w="850" w:type="dxa"/>
            <w:shd w:val="clear" w:color="auto" w:fill="auto"/>
          </w:tcPr>
          <w:p w14:paraId="454E48C4" w14:textId="77777777" w:rsidR="00BD2168" w:rsidRPr="00BD2168" w:rsidRDefault="00BD2168" w:rsidP="00BD2168">
            <w:pPr>
              <w:rPr>
                <w:rFonts w:cs="Arial"/>
                <w:szCs w:val="20"/>
                <w:lang w:val="sl-SI"/>
              </w:rPr>
            </w:pPr>
          </w:p>
        </w:tc>
        <w:tc>
          <w:tcPr>
            <w:tcW w:w="992" w:type="dxa"/>
            <w:shd w:val="clear" w:color="auto" w:fill="auto"/>
          </w:tcPr>
          <w:p w14:paraId="674A62D7" w14:textId="77777777" w:rsidR="00BD2168" w:rsidRPr="00BD2168" w:rsidRDefault="00BD2168" w:rsidP="00BD2168">
            <w:pPr>
              <w:rPr>
                <w:rFonts w:cs="Arial"/>
                <w:szCs w:val="20"/>
                <w:lang w:val="sl-SI"/>
              </w:rPr>
            </w:pPr>
          </w:p>
        </w:tc>
        <w:tc>
          <w:tcPr>
            <w:tcW w:w="851" w:type="dxa"/>
            <w:shd w:val="clear" w:color="auto" w:fill="auto"/>
          </w:tcPr>
          <w:p w14:paraId="2BBEB191" w14:textId="77777777" w:rsidR="00BD2168" w:rsidRPr="00BD2168" w:rsidRDefault="00BD2168" w:rsidP="00BD2168">
            <w:pPr>
              <w:rPr>
                <w:rFonts w:cs="Arial"/>
                <w:szCs w:val="20"/>
                <w:lang w:val="sl-SI"/>
              </w:rPr>
            </w:pPr>
          </w:p>
        </w:tc>
        <w:tc>
          <w:tcPr>
            <w:tcW w:w="850" w:type="dxa"/>
            <w:shd w:val="clear" w:color="auto" w:fill="auto"/>
          </w:tcPr>
          <w:p w14:paraId="4DAECAE3" w14:textId="77777777" w:rsidR="00BD2168" w:rsidRPr="00BD2168" w:rsidRDefault="00BD2168" w:rsidP="00BD2168">
            <w:pPr>
              <w:rPr>
                <w:rFonts w:cs="Arial"/>
                <w:szCs w:val="20"/>
                <w:lang w:val="sl-SI"/>
              </w:rPr>
            </w:pPr>
          </w:p>
        </w:tc>
      </w:tr>
      <w:tr w:rsidR="00BD2168" w:rsidRPr="00BD2168" w14:paraId="45D7D32D" w14:textId="77777777" w:rsidTr="00BD2168">
        <w:tc>
          <w:tcPr>
            <w:tcW w:w="988" w:type="dxa"/>
            <w:shd w:val="clear" w:color="auto" w:fill="auto"/>
          </w:tcPr>
          <w:p w14:paraId="2F0D2689" w14:textId="77777777" w:rsidR="00BD2168" w:rsidRPr="00BD2168" w:rsidRDefault="00BD2168" w:rsidP="00BD2168">
            <w:pPr>
              <w:rPr>
                <w:rFonts w:cs="Arial"/>
                <w:szCs w:val="20"/>
                <w:lang w:val="sl-SI"/>
              </w:rPr>
            </w:pPr>
          </w:p>
        </w:tc>
        <w:tc>
          <w:tcPr>
            <w:tcW w:w="992" w:type="dxa"/>
            <w:shd w:val="clear" w:color="auto" w:fill="auto"/>
          </w:tcPr>
          <w:p w14:paraId="268C25F2" w14:textId="77777777" w:rsidR="00BD2168" w:rsidRPr="00BD2168" w:rsidRDefault="00BD2168" w:rsidP="00BD2168">
            <w:pPr>
              <w:rPr>
                <w:rFonts w:cs="Arial"/>
                <w:szCs w:val="20"/>
                <w:lang w:val="sl-SI"/>
              </w:rPr>
            </w:pPr>
          </w:p>
        </w:tc>
        <w:tc>
          <w:tcPr>
            <w:tcW w:w="992" w:type="dxa"/>
          </w:tcPr>
          <w:p w14:paraId="69987606" w14:textId="77777777" w:rsidR="00BD2168" w:rsidRPr="00BD2168" w:rsidRDefault="00BD2168" w:rsidP="00BD2168">
            <w:pPr>
              <w:rPr>
                <w:rFonts w:cs="Arial"/>
                <w:szCs w:val="20"/>
                <w:lang w:val="sl-SI"/>
              </w:rPr>
            </w:pPr>
          </w:p>
        </w:tc>
        <w:tc>
          <w:tcPr>
            <w:tcW w:w="1134" w:type="dxa"/>
            <w:shd w:val="clear" w:color="auto" w:fill="auto"/>
          </w:tcPr>
          <w:p w14:paraId="18F4BE77" w14:textId="77777777" w:rsidR="00BD2168" w:rsidRPr="00BD2168" w:rsidRDefault="00BD2168" w:rsidP="00BD2168">
            <w:pPr>
              <w:rPr>
                <w:rFonts w:cs="Arial"/>
                <w:szCs w:val="20"/>
                <w:lang w:val="sl-SI"/>
              </w:rPr>
            </w:pPr>
          </w:p>
        </w:tc>
        <w:tc>
          <w:tcPr>
            <w:tcW w:w="851" w:type="dxa"/>
            <w:shd w:val="clear" w:color="auto" w:fill="auto"/>
          </w:tcPr>
          <w:p w14:paraId="003B9F7F" w14:textId="77777777" w:rsidR="00BD2168" w:rsidRPr="00BD2168" w:rsidRDefault="00BD2168" w:rsidP="00BD2168">
            <w:pPr>
              <w:rPr>
                <w:rFonts w:cs="Arial"/>
                <w:szCs w:val="20"/>
                <w:lang w:val="sl-SI"/>
              </w:rPr>
            </w:pPr>
          </w:p>
        </w:tc>
        <w:tc>
          <w:tcPr>
            <w:tcW w:w="850" w:type="dxa"/>
            <w:shd w:val="clear" w:color="auto" w:fill="auto"/>
          </w:tcPr>
          <w:p w14:paraId="0A626A76" w14:textId="77777777" w:rsidR="00BD2168" w:rsidRPr="00BD2168" w:rsidRDefault="00BD2168" w:rsidP="00BD2168">
            <w:pPr>
              <w:rPr>
                <w:rFonts w:cs="Arial"/>
                <w:szCs w:val="20"/>
                <w:lang w:val="sl-SI"/>
              </w:rPr>
            </w:pPr>
          </w:p>
        </w:tc>
        <w:tc>
          <w:tcPr>
            <w:tcW w:w="992" w:type="dxa"/>
            <w:shd w:val="clear" w:color="auto" w:fill="auto"/>
          </w:tcPr>
          <w:p w14:paraId="7C9AE17E" w14:textId="77777777" w:rsidR="00BD2168" w:rsidRPr="00BD2168" w:rsidRDefault="00BD2168" w:rsidP="00BD2168">
            <w:pPr>
              <w:rPr>
                <w:rFonts w:cs="Arial"/>
                <w:szCs w:val="20"/>
                <w:lang w:val="sl-SI"/>
              </w:rPr>
            </w:pPr>
          </w:p>
        </w:tc>
        <w:tc>
          <w:tcPr>
            <w:tcW w:w="851" w:type="dxa"/>
            <w:shd w:val="clear" w:color="auto" w:fill="auto"/>
          </w:tcPr>
          <w:p w14:paraId="5CC9A8EE" w14:textId="77777777" w:rsidR="00BD2168" w:rsidRPr="00BD2168" w:rsidRDefault="00BD2168" w:rsidP="00BD2168">
            <w:pPr>
              <w:rPr>
                <w:rFonts w:cs="Arial"/>
                <w:szCs w:val="20"/>
                <w:lang w:val="sl-SI"/>
              </w:rPr>
            </w:pPr>
          </w:p>
        </w:tc>
        <w:tc>
          <w:tcPr>
            <w:tcW w:w="850" w:type="dxa"/>
            <w:shd w:val="clear" w:color="auto" w:fill="auto"/>
          </w:tcPr>
          <w:p w14:paraId="3F62A16E" w14:textId="77777777" w:rsidR="00BD2168" w:rsidRPr="00BD2168" w:rsidRDefault="00BD2168" w:rsidP="00BD2168">
            <w:pPr>
              <w:rPr>
                <w:rFonts w:cs="Arial"/>
                <w:szCs w:val="20"/>
                <w:lang w:val="sl-SI"/>
              </w:rPr>
            </w:pPr>
          </w:p>
        </w:tc>
      </w:tr>
      <w:tr w:rsidR="00BD2168" w:rsidRPr="00BD2168" w14:paraId="530ED51A" w14:textId="77777777" w:rsidTr="00BD2168">
        <w:tc>
          <w:tcPr>
            <w:tcW w:w="988" w:type="dxa"/>
            <w:shd w:val="clear" w:color="auto" w:fill="auto"/>
          </w:tcPr>
          <w:p w14:paraId="03CD3380" w14:textId="77777777" w:rsidR="00BD2168" w:rsidRPr="00BD2168" w:rsidRDefault="00BD2168" w:rsidP="00BD2168">
            <w:pPr>
              <w:rPr>
                <w:rFonts w:cs="Arial"/>
                <w:szCs w:val="20"/>
                <w:lang w:val="sl-SI"/>
              </w:rPr>
            </w:pPr>
          </w:p>
        </w:tc>
        <w:tc>
          <w:tcPr>
            <w:tcW w:w="992" w:type="dxa"/>
            <w:shd w:val="clear" w:color="auto" w:fill="auto"/>
          </w:tcPr>
          <w:p w14:paraId="723D7A48" w14:textId="77777777" w:rsidR="00BD2168" w:rsidRPr="00BD2168" w:rsidRDefault="00BD2168" w:rsidP="00BD2168">
            <w:pPr>
              <w:rPr>
                <w:rFonts w:cs="Arial"/>
                <w:szCs w:val="20"/>
                <w:lang w:val="sl-SI"/>
              </w:rPr>
            </w:pPr>
          </w:p>
        </w:tc>
        <w:tc>
          <w:tcPr>
            <w:tcW w:w="992" w:type="dxa"/>
          </w:tcPr>
          <w:p w14:paraId="3B89129E" w14:textId="77777777" w:rsidR="00BD2168" w:rsidRPr="00BD2168" w:rsidRDefault="00BD2168" w:rsidP="00BD2168">
            <w:pPr>
              <w:rPr>
                <w:rFonts w:cs="Arial"/>
                <w:szCs w:val="20"/>
                <w:lang w:val="sl-SI"/>
              </w:rPr>
            </w:pPr>
          </w:p>
        </w:tc>
        <w:tc>
          <w:tcPr>
            <w:tcW w:w="1134" w:type="dxa"/>
            <w:shd w:val="clear" w:color="auto" w:fill="auto"/>
          </w:tcPr>
          <w:p w14:paraId="149C17FC" w14:textId="77777777" w:rsidR="00BD2168" w:rsidRPr="00BD2168" w:rsidRDefault="00BD2168" w:rsidP="00BD2168">
            <w:pPr>
              <w:rPr>
                <w:rFonts w:cs="Arial"/>
                <w:szCs w:val="20"/>
                <w:lang w:val="sl-SI"/>
              </w:rPr>
            </w:pPr>
          </w:p>
        </w:tc>
        <w:tc>
          <w:tcPr>
            <w:tcW w:w="851" w:type="dxa"/>
            <w:shd w:val="clear" w:color="auto" w:fill="auto"/>
          </w:tcPr>
          <w:p w14:paraId="4350D731" w14:textId="77777777" w:rsidR="00BD2168" w:rsidRPr="00BD2168" w:rsidRDefault="00BD2168" w:rsidP="00BD2168">
            <w:pPr>
              <w:rPr>
                <w:rFonts w:cs="Arial"/>
                <w:szCs w:val="20"/>
                <w:lang w:val="sl-SI"/>
              </w:rPr>
            </w:pPr>
          </w:p>
        </w:tc>
        <w:tc>
          <w:tcPr>
            <w:tcW w:w="850" w:type="dxa"/>
            <w:shd w:val="clear" w:color="auto" w:fill="auto"/>
          </w:tcPr>
          <w:p w14:paraId="0F5C58EE" w14:textId="77777777" w:rsidR="00BD2168" w:rsidRPr="00BD2168" w:rsidRDefault="00BD2168" w:rsidP="00BD2168">
            <w:pPr>
              <w:rPr>
                <w:rFonts w:cs="Arial"/>
                <w:szCs w:val="20"/>
                <w:lang w:val="sl-SI"/>
              </w:rPr>
            </w:pPr>
          </w:p>
        </w:tc>
        <w:tc>
          <w:tcPr>
            <w:tcW w:w="992" w:type="dxa"/>
            <w:shd w:val="clear" w:color="auto" w:fill="auto"/>
          </w:tcPr>
          <w:p w14:paraId="64CC6C0A" w14:textId="77777777" w:rsidR="00BD2168" w:rsidRPr="00BD2168" w:rsidRDefault="00BD2168" w:rsidP="00BD2168">
            <w:pPr>
              <w:rPr>
                <w:rFonts w:cs="Arial"/>
                <w:szCs w:val="20"/>
                <w:lang w:val="sl-SI"/>
              </w:rPr>
            </w:pPr>
          </w:p>
        </w:tc>
        <w:tc>
          <w:tcPr>
            <w:tcW w:w="851" w:type="dxa"/>
            <w:shd w:val="clear" w:color="auto" w:fill="auto"/>
          </w:tcPr>
          <w:p w14:paraId="1159A3B6" w14:textId="77777777" w:rsidR="00BD2168" w:rsidRPr="00BD2168" w:rsidRDefault="00BD2168" w:rsidP="00BD2168">
            <w:pPr>
              <w:rPr>
                <w:rFonts w:cs="Arial"/>
                <w:szCs w:val="20"/>
                <w:lang w:val="sl-SI"/>
              </w:rPr>
            </w:pPr>
          </w:p>
        </w:tc>
        <w:tc>
          <w:tcPr>
            <w:tcW w:w="850" w:type="dxa"/>
            <w:shd w:val="clear" w:color="auto" w:fill="auto"/>
          </w:tcPr>
          <w:p w14:paraId="36EA3C0F" w14:textId="77777777" w:rsidR="00BD2168" w:rsidRPr="00BD2168" w:rsidRDefault="00BD2168" w:rsidP="00BD2168">
            <w:pPr>
              <w:rPr>
                <w:rFonts w:cs="Arial"/>
                <w:szCs w:val="20"/>
                <w:lang w:val="sl-SI"/>
              </w:rPr>
            </w:pPr>
          </w:p>
        </w:tc>
      </w:tr>
      <w:tr w:rsidR="00BD2168" w:rsidRPr="00BD2168" w14:paraId="531127C9" w14:textId="77777777" w:rsidTr="00BD2168">
        <w:tc>
          <w:tcPr>
            <w:tcW w:w="988" w:type="dxa"/>
            <w:shd w:val="clear" w:color="auto" w:fill="auto"/>
          </w:tcPr>
          <w:p w14:paraId="7B12357C" w14:textId="77777777" w:rsidR="00BD2168" w:rsidRPr="00BD2168" w:rsidRDefault="00BD2168" w:rsidP="00BD2168">
            <w:pPr>
              <w:rPr>
                <w:rFonts w:cs="Arial"/>
                <w:szCs w:val="20"/>
                <w:lang w:val="sl-SI"/>
              </w:rPr>
            </w:pPr>
          </w:p>
        </w:tc>
        <w:tc>
          <w:tcPr>
            <w:tcW w:w="992" w:type="dxa"/>
            <w:shd w:val="clear" w:color="auto" w:fill="auto"/>
          </w:tcPr>
          <w:p w14:paraId="049ADD99" w14:textId="77777777" w:rsidR="00BD2168" w:rsidRPr="00BD2168" w:rsidRDefault="00BD2168" w:rsidP="00BD2168">
            <w:pPr>
              <w:rPr>
                <w:rFonts w:cs="Arial"/>
                <w:szCs w:val="20"/>
                <w:lang w:val="sl-SI"/>
              </w:rPr>
            </w:pPr>
          </w:p>
        </w:tc>
        <w:tc>
          <w:tcPr>
            <w:tcW w:w="992" w:type="dxa"/>
          </w:tcPr>
          <w:p w14:paraId="4433DA53" w14:textId="77777777" w:rsidR="00BD2168" w:rsidRPr="00BD2168" w:rsidRDefault="00BD2168" w:rsidP="00BD2168">
            <w:pPr>
              <w:rPr>
                <w:rFonts w:cs="Arial"/>
                <w:szCs w:val="20"/>
                <w:lang w:val="sl-SI"/>
              </w:rPr>
            </w:pPr>
          </w:p>
        </w:tc>
        <w:tc>
          <w:tcPr>
            <w:tcW w:w="1134" w:type="dxa"/>
            <w:shd w:val="clear" w:color="auto" w:fill="auto"/>
          </w:tcPr>
          <w:p w14:paraId="144B6E48" w14:textId="77777777" w:rsidR="00BD2168" w:rsidRPr="00BD2168" w:rsidRDefault="00BD2168" w:rsidP="00BD2168">
            <w:pPr>
              <w:rPr>
                <w:rFonts w:cs="Arial"/>
                <w:szCs w:val="20"/>
                <w:lang w:val="sl-SI"/>
              </w:rPr>
            </w:pPr>
          </w:p>
        </w:tc>
        <w:tc>
          <w:tcPr>
            <w:tcW w:w="851" w:type="dxa"/>
            <w:shd w:val="clear" w:color="auto" w:fill="auto"/>
          </w:tcPr>
          <w:p w14:paraId="2CD2889D" w14:textId="77777777" w:rsidR="00BD2168" w:rsidRPr="00BD2168" w:rsidRDefault="00BD2168" w:rsidP="00BD2168">
            <w:pPr>
              <w:rPr>
                <w:rFonts w:cs="Arial"/>
                <w:szCs w:val="20"/>
                <w:lang w:val="sl-SI"/>
              </w:rPr>
            </w:pPr>
          </w:p>
        </w:tc>
        <w:tc>
          <w:tcPr>
            <w:tcW w:w="850" w:type="dxa"/>
            <w:shd w:val="clear" w:color="auto" w:fill="auto"/>
          </w:tcPr>
          <w:p w14:paraId="23CFBB50" w14:textId="77777777" w:rsidR="00BD2168" w:rsidRPr="00BD2168" w:rsidRDefault="00BD2168" w:rsidP="00BD2168">
            <w:pPr>
              <w:rPr>
                <w:rFonts w:cs="Arial"/>
                <w:szCs w:val="20"/>
                <w:lang w:val="sl-SI"/>
              </w:rPr>
            </w:pPr>
          </w:p>
        </w:tc>
        <w:tc>
          <w:tcPr>
            <w:tcW w:w="992" w:type="dxa"/>
            <w:shd w:val="clear" w:color="auto" w:fill="auto"/>
          </w:tcPr>
          <w:p w14:paraId="7351C274" w14:textId="77777777" w:rsidR="00BD2168" w:rsidRPr="00BD2168" w:rsidRDefault="00BD2168" w:rsidP="00BD2168">
            <w:pPr>
              <w:rPr>
                <w:rFonts w:cs="Arial"/>
                <w:szCs w:val="20"/>
                <w:lang w:val="sl-SI"/>
              </w:rPr>
            </w:pPr>
          </w:p>
        </w:tc>
        <w:tc>
          <w:tcPr>
            <w:tcW w:w="851" w:type="dxa"/>
            <w:shd w:val="clear" w:color="auto" w:fill="auto"/>
          </w:tcPr>
          <w:p w14:paraId="229DC68A" w14:textId="77777777" w:rsidR="00BD2168" w:rsidRPr="00BD2168" w:rsidRDefault="00BD2168" w:rsidP="00BD2168">
            <w:pPr>
              <w:rPr>
                <w:rFonts w:cs="Arial"/>
                <w:szCs w:val="20"/>
                <w:lang w:val="sl-SI"/>
              </w:rPr>
            </w:pPr>
          </w:p>
        </w:tc>
        <w:tc>
          <w:tcPr>
            <w:tcW w:w="850" w:type="dxa"/>
            <w:shd w:val="clear" w:color="auto" w:fill="auto"/>
          </w:tcPr>
          <w:p w14:paraId="19D67347" w14:textId="77777777" w:rsidR="00BD2168" w:rsidRPr="00BD2168" w:rsidRDefault="00BD2168" w:rsidP="00BD2168">
            <w:pPr>
              <w:rPr>
                <w:rFonts w:cs="Arial"/>
                <w:szCs w:val="20"/>
                <w:lang w:val="sl-SI"/>
              </w:rPr>
            </w:pPr>
          </w:p>
        </w:tc>
      </w:tr>
      <w:tr w:rsidR="00BD2168" w:rsidRPr="00BD2168" w14:paraId="65714AF0" w14:textId="77777777" w:rsidTr="00BD2168">
        <w:tc>
          <w:tcPr>
            <w:tcW w:w="988" w:type="dxa"/>
            <w:tcBorders>
              <w:bottom w:val="single" w:sz="4" w:space="0" w:color="auto"/>
            </w:tcBorders>
            <w:shd w:val="clear" w:color="auto" w:fill="auto"/>
          </w:tcPr>
          <w:p w14:paraId="54301E50" w14:textId="77777777" w:rsidR="00BD2168" w:rsidRPr="00BD2168" w:rsidRDefault="00BD2168" w:rsidP="00BD2168">
            <w:pPr>
              <w:rPr>
                <w:rFonts w:cs="Arial"/>
                <w:szCs w:val="20"/>
                <w:lang w:val="sl-SI"/>
              </w:rPr>
            </w:pPr>
          </w:p>
        </w:tc>
        <w:tc>
          <w:tcPr>
            <w:tcW w:w="992" w:type="dxa"/>
            <w:tcBorders>
              <w:bottom w:val="single" w:sz="4" w:space="0" w:color="auto"/>
            </w:tcBorders>
            <w:shd w:val="clear" w:color="auto" w:fill="auto"/>
          </w:tcPr>
          <w:p w14:paraId="5507CA2A" w14:textId="77777777" w:rsidR="00BD2168" w:rsidRPr="00BD2168" w:rsidRDefault="00BD2168" w:rsidP="00BD2168">
            <w:pPr>
              <w:rPr>
                <w:rFonts w:cs="Arial"/>
                <w:szCs w:val="20"/>
                <w:lang w:val="sl-SI"/>
              </w:rPr>
            </w:pPr>
          </w:p>
        </w:tc>
        <w:tc>
          <w:tcPr>
            <w:tcW w:w="992" w:type="dxa"/>
            <w:tcBorders>
              <w:bottom w:val="single" w:sz="4" w:space="0" w:color="auto"/>
            </w:tcBorders>
          </w:tcPr>
          <w:p w14:paraId="26E384B3" w14:textId="77777777" w:rsidR="00BD2168" w:rsidRPr="00BD2168" w:rsidRDefault="00BD2168" w:rsidP="00BD2168">
            <w:pPr>
              <w:rPr>
                <w:rFonts w:cs="Arial"/>
                <w:szCs w:val="20"/>
                <w:lang w:val="sl-SI"/>
              </w:rPr>
            </w:pPr>
          </w:p>
        </w:tc>
        <w:tc>
          <w:tcPr>
            <w:tcW w:w="1134" w:type="dxa"/>
            <w:tcBorders>
              <w:bottom w:val="single" w:sz="4" w:space="0" w:color="auto"/>
            </w:tcBorders>
            <w:shd w:val="clear" w:color="auto" w:fill="auto"/>
          </w:tcPr>
          <w:p w14:paraId="01669FE5" w14:textId="77777777" w:rsidR="00BD2168" w:rsidRPr="00BD2168" w:rsidRDefault="00BD2168" w:rsidP="00BD2168">
            <w:pPr>
              <w:rPr>
                <w:rFonts w:cs="Arial"/>
                <w:szCs w:val="20"/>
                <w:lang w:val="sl-SI"/>
              </w:rPr>
            </w:pPr>
          </w:p>
        </w:tc>
        <w:tc>
          <w:tcPr>
            <w:tcW w:w="851" w:type="dxa"/>
            <w:tcBorders>
              <w:bottom w:val="single" w:sz="4" w:space="0" w:color="auto"/>
            </w:tcBorders>
            <w:shd w:val="clear" w:color="auto" w:fill="auto"/>
          </w:tcPr>
          <w:p w14:paraId="5910D800" w14:textId="77777777" w:rsidR="00BD2168" w:rsidRPr="00BD2168" w:rsidRDefault="00BD2168" w:rsidP="00BD2168">
            <w:pPr>
              <w:rPr>
                <w:rFonts w:cs="Arial"/>
                <w:szCs w:val="20"/>
                <w:lang w:val="sl-SI"/>
              </w:rPr>
            </w:pPr>
          </w:p>
        </w:tc>
        <w:tc>
          <w:tcPr>
            <w:tcW w:w="850" w:type="dxa"/>
            <w:tcBorders>
              <w:bottom w:val="single" w:sz="4" w:space="0" w:color="auto"/>
            </w:tcBorders>
            <w:shd w:val="clear" w:color="auto" w:fill="auto"/>
          </w:tcPr>
          <w:p w14:paraId="763B6099" w14:textId="77777777" w:rsidR="00BD2168" w:rsidRPr="00BD2168" w:rsidRDefault="00BD2168" w:rsidP="00BD2168">
            <w:pPr>
              <w:rPr>
                <w:rFonts w:cs="Arial"/>
                <w:szCs w:val="20"/>
                <w:lang w:val="sl-SI"/>
              </w:rPr>
            </w:pPr>
          </w:p>
        </w:tc>
        <w:tc>
          <w:tcPr>
            <w:tcW w:w="992" w:type="dxa"/>
            <w:tcBorders>
              <w:bottom w:val="single" w:sz="4" w:space="0" w:color="auto"/>
            </w:tcBorders>
            <w:shd w:val="clear" w:color="auto" w:fill="auto"/>
          </w:tcPr>
          <w:p w14:paraId="5EF5C8C3" w14:textId="77777777" w:rsidR="00BD2168" w:rsidRPr="00BD2168" w:rsidRDefault="00BD2168" w:rsidP="00BD2168">
            <w:pPr>
              <w:rPr>
                <w:rFonts w:cs="Arial"/>
                <w:szCs w:val="20"/>
                <w:lang w:val="sl-SI"/>
              </w:rPr>
            </w:pPr>
          </w:p>
        </w:tc>
        <w:tc>
          <w:tcPr>
            <w:tcW w:w="851" w:type="dxa"/>
            <w:tcBorders>
              <w:bottom w:val="single" w:sz="4" w:space="0" w:color="auto"/>
            </w:tcBorders>
            <w:shd w:val="clear" w:color="auto" w:fill="auto"/>
          </w:tcPr>
          <w:p w14:paraId="1623D25C" w14:textId="77777777" w:rsidR="00BD2168" w:rsidRPr="00BD2168" w:rsidRDefault="00BD2168" w:rsidP="00BD2168">
            <w:pPr>
              <w:rPr>
                <w:rFonts w:cs="Arial"/>
                <w:szCs w:val="20"/>
                <w:lang w:val="sl-SI"/>
              </w:rPr>
            </w:pPr>
          </w:p>
        </w:tc>
        <w:tc>
          <w:tcPr>
            <w:tcW w:w="850" w:type="dxa"/>
            <w:tcBorders>
              <w:bottom w:val="single" w:sz="4" w:space="0" w:color="auto"/>
            </w:tcBorders>
            <w:shd w:val="clear" w:color="auto" w:fill="auto"/>
          </w:tcPr>
          <w:p w14:paraId="7749CE03" w14:textId="77777777" w:rsidR="00BD2168" w:rsidRPr="00BD2168" w:rsidRDefault="00BD2168" w:rsidP="00BD2168">
            <w:pPr>
              <w:rPr>
                <w:rFonts w:cs="Arial"/>
                <w:szCs w:val="20"/>
                <w:lang w:val="sl-SI"/>
              </w:rPr>
            </w:pPr>
          </w:p>
        </w:tc>
      </w:tr>
      <w:tr w:rsidR="00BD2168" w:rsidRPr="00BD2168" w14:paraId="093B1D80" w14:textId="77777777" w:rsidTr="00BD2168">
        <w:trPr>
          <w:trHeight w:val="637"/>
        </w:trPr>
        <w:tc>
          <w:tcPr>
            <w:tcW w:w="988" w:type="dxa"/>
            <w:tcBorders>
              <w:top w:val="single" w:sz="4" w:space="0" w:color="auto"/>
              <w:left w:val="nil"/>
              <w:bottom w:val="nil"/>
              <w:right w:val="nil"/>
            </w:tcBorders>
            <w:shd w:val="clear" w:color="auto" w:fill="auto"/>
          </w:tcPr>
          <w:p w14:paraId="4654D126" w14:textId="77777777" w:rsidR="00BD2168" w:rsidRPr="00BD2168" w:rsidRDefault="00BD2168" w:rsidP="00BD2168">
            <w:pPr>
              <w:rPr>
                <w:rFonts w:cs="Arial"/>
                <w:szCs w:val="20"/>
                <w:lang w:val="sl-SI"/>
              </w:rPr>
            </w:pPr>
          </w:p>
        </w:tc>
        <w:tc>
          <w:tcPr>
            <w:tcW w:w="992" w:type="dxa"/>
            <w:tcBorders>
              <w:top w:val="single" w:sz="4" w:space="0" w:color="auto"/>
              <w:left w:val="nil"/>
              <w:bottom w:val="nil"/>
              <w:right w:val="nil"/>
            </w:tcBorders>
            <w:shd w:val="clear" w:color="auto" w:fill="auto"/>
          </w:tcPr>
          <w:p w14:paraId="3EE8713A" w14:textId="77777777" w:rsidR="00BD2168" w:rsidRPr="00BD2168" w:rsidRDefault="00BD2168" w:rsidP="00BD2168">
            <w:pPr>
              <w:rPr>
                <w:rFonts w:cs="Arial"/>
                <w:szCs w:val="20"/>
                <w:lang w:val="sl-SI"/>
              </w:rPr>
            </w:pPr>
          </w:p>
        </w:tc>
        <w:tc>
          <w:tcPr>
            <w:tcW w:w="992" w:type="dxa"/>
            <w:tcBorders>
              <w:top w:val="single" w:sz="4" w:space="0" w:color="auto"/>
              <w:left w:val="nil"/>
              <w:bottom w:val="nil"/>
              <w:right w:val="nil"/>
            </w:tcBorders>
          </w:tcPr>
          <w:p w14:paraId="764C906A" w14:textId="77777777" w:rsidR="00BD2168" w:rsidRPr="00BD2168" w:rsidRDefault="00BD2168" w:rsidP="00BD2168">
            <w:pPr>
              <w:rPr>
                <w:rFonts w:cs="Arial"/>
                <w:szCs w:val="20"/>
                <w:lang w:val="sl-SI"/>
              </w:rPr>
            </w:pPr>
          </w:p>
        </w:tc>
        <w:tc>
          <w:tcPr>
            <w:tcW w:w="1134" w:type="dxa"/>
            <w:tcBorders>
              <w:top w:val="single" w:sz="4" w:space="0" w:color="auto"/>
              <w:left w:val="nil"/>
              <w:bottom w:val="nil"/>
              <w:right w:val="nil"/>
            </w:tcBorders>
            <w:shd w:val="clear" w:color="auto" w:fill="auto"/>
            <w:vAlign w:val="center"/>
          </w:tcPr>
          <w:p w14:paraId="724D243F" w14:textId="77777777" w:rsidR="00BD2168" w:rsidRPr="00BD2168" w:rsidRDefault="00BD2168" w:rsidP="00BD2168">
            <w:pPr>
              <w:rPr>
                <w:rFonts w:cs="Arial"/>
                <w:szCs w:val="20"/>
                <w:lang w:val="sl-SI"/>
              </w:rPr>
            </w:pPr>
          </w:p>
        </w:tc>
        <w:tc>
          <w:tcPr>
            <w:tcW w:w="851" w:type="dxa"/>
            <w:tcBorders>
              <w:top w:val="single" w:sz="4" w:space="0" w:color="auto"/>
              <w:left w:val="nil"/>
              <w:bottom w:val="nil"/>
              <w:right w:val="nil"/>
            </w:tcBorders>
            <w:shd w:val="clear" w:color="auto" w:fill="auto"/>
            <w:vAlign w:val="center"/>
          </w:tcPr>
          <w:p w14:paraId="14747AE7" w14:textId="77777777" w:rsidR="00BD2168" w:rsidRPr="00BD2168" w:rsidRDefault="00BD2168" w:rsidP="00BD2168">
            <w:pPr>
              <w:rPr>
                <w:rFonts w:cs="Arial"/>
                <w:szCs w:val="20"/>
                <w:lang w:val="sl-SI"/>
              </w:rPr>
            </w:pPr>
          </w:p>
        </w:tc>
        <w:tc>
          <w:tcPr>
            <w:tcW w:w="850" w:type="dxa"/>
            <w:tcBorders>
              <w:top w:val="single" w:sz="4" w:space="0" w:color="auto"/>
              <w:left w:val="nil"/>
              <w:bottom w:val="nil"/>
              <w:right w:val="single" w:sz="4" w:space="0" w:color="auto"/>
            </w:tcBorders>
            <w:shd w:val="clear" w:color="auto" w:fill="auto"/>
          </w:tcPr>
          <w:p w14:paraId="539BA6B1" w14:textId="77777777" w:rsidR="00BD2168" w:rsidRPr="00BD2168" w:rsidRDefault="00BD2168" w:rsidP="00BD2168">
            <w:pPr>
              <w:rPr>
                <w:rFonts w:cs="Arial"/>
                <w:sz w:val="16"/>
                <w:szCs w:val="16"/>
                <w:lang w:val="sl-SI"/>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6A5AD" w14:textId="77777777" w:rsidR="00BD2168" w:rsidRPr="00BD2168" w:rsidRDefault="00BD2168" w:rsidP="00BD2168">
            <w:pPr>
              <w:rPr>
                <w:rFonts w:cs="Arial"/>
                <w:sz w:val="16"/>
                <w:szCs w:val="16"/>
                <w:lang w:val="sl-SI"/>
              </w:rPr>
            </w:pPr>
            <w:r w:rsidRPr="00BD2168">
              <w:rPr>
                <w:rFonts w:cs="Arial"/>
                <w:sz w:val="16"/>
                <w:szCs w:val="16"/>
                <w:lang w:val="sl-SI"/>
              </w:rPr>
              <w:t xml:space="preserve">SKUPAJ: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1E9B5D" w14:textId="77777777" w:rsidR="00BD2168" w:rsidRPr="00BD2168" w:rsidRDefault="00BD2168" w:rsidP="00BD2168">
            <w:pPr>
              <w:rPr>
                <w:rFonts w:cs="Arial"/>
                <w:szCs w:val="20"/>
                <w:lang w:val="sl-SI"/>
              </w:rPr>
            </w:pPr>
          </w:p>
        </w:tc>
      </w:tr>
    </w:tbl>
    <w:p w14:paraId="3BE75B64" w14:textId="77777777" w:rsidR="00BD2168" w:rsidRPr="00BD2168" w:rsidRDefault="00BD2168" w:rsidP="00BD2168">
      <w:pPr>
        <w:rPr>
          <w:rFonts w:cs="Arial"/>
          <w:szCs w:val="20"/>
          <w:lang w:val="sl-SI"/>
        </w:rPr>
      </w:pPr>
    </w:p>
    <w:p w14:paraId="35A9E565" w14:textId="77777777" w:rsidR="00BD2168" w:rsidRPr="00BD2168" w:rsidRDefault="00BD2168" w:rsidP="00BD2168">
      <w:pPr>
        <w:rPr>
          <w:rFonts w:cs="Arial"/>
          <w:szCs w:val="20"/>
          <w:lang w:val="sl-SI"/>
        </w:rPr>
      </w:pPr>
    </w:p>
    <w:p w14:paraId="51D213E7" w14:textId="77777777" w:rsidR="00BD2168" w:rsidRPr="00BD2168" w:rsidRDefault="00BD2168" w:rsidP="00BD2168">
      <w:pPr>
        <w:rPr>
          <w:rFonts w:cs="Arial"/>
          <w:szCs w:val="20"/>
          <w:lang w:val="sl-SI"/>
        </w:rPr>
      </w:pPr>
    </w:p>
    <w:p w14:paraId="03527850" w14:textId="77777777" w:rsidR="00BD2168" w:rsidRPr="00BD2168" w:rsidRDefault="00BD2168" w:rsidP="00BD2168">
      <w:pPr>
        <w:spacing w:after="160" w:line="259" w:lineRule="auto"/>
        <w:rPr>
          <w:rFonts w:ascii="Calibri" w:eastAsia="Calibri" w:hAnsi="Calibri"/>
          <w:sz w:val="22"/>
          <w:szCs w:val="22"/>
          <w:lang w:val="sl-SI"/>
        </w:rPr>
      </w:pPr>
    </w:p>
    <w:p w14:paraId="6DA5D81E" w14:textId="67CFC3B5" w:rsidR="00242EEF" w:rsidRPr="00EE3487" w:rsidRDefault="00242EEF" w:rsidP="00255EBA">
      <w:pPr>
        <w:pageBreakBefore/>
        <w:tabs>
          <w:tab w:val="left" w:pos="708"/>
        </w:tabs>
        <w:rPr>
          <w:rFonts w:cs="Arial"/>
          <w:b/>
          <w:szCs w:val="20"/>
          <w:lang w:val="sl-SI"/>
        </w:rPr>
      </w:pPr>
      <w:r w:rsidRPr="00EE3487">
        <w:rPr>
          <w:rFonts w:cs="Arial"/>
          <w:b/>
          <w:szCs w:val="20"/>
          <w:lang w:val="sl-SI"/>
        </w:rPr>
        <w:lastRenderedPageBreak/>
        <w:t>OBRAZLOŽITEV</w:t>
      </w:r>
    </w:p>
    <w:p w14:paraId="0E60E1AD" w14:textId="77777777" w:rsidR="00242EEF" w:rsidRPr="004C3CF6" w:rsidRDefault="00242EEF" w:rsidP="00242EEF">
      <w:pPr>
        <w:tabs>
          <w:tab w:val="left" w:pos="708"/>
        </w:tabs>
        <w:rPr>
          <w:rFonts w:cs="Arial"/>
          <w:b/>
          <w:szCs w:val="20"/>
          <w:lang w:val="sl-SI"/>
        </w:rPr>
      </w:pPr>
    </w:p>
    <w:p w14:paraId="35BE572E" w14:textId="77777777" w:rsidR="00242EEF" w:rsidRPr="00142200" w:rsidRDefault="00242EEF" w:rsidP="00242EEF">
      <w:pPr>
        <w:tabs>
          <w:tab w:val="left" w:pos="708"/>
        </w:tabs>
        <w:rPr>
          <w:rFonts w:cs="Arial"/>
          <w:szCs w:val="20"/>
          <w:lang w:val="sl-SI"/>
        </w:rPr>
      </w:pPr>
      <w:r w:rsidRPr="00142200">
        <w:rPr>
          <w:rFonts w:cs="Arial"/>
          <w:szCs w:val="20"/>
          <w:lang w:val="sl-SI"/>
        </w:rPr>
        <w:t>I. UVOD</w:t>
      </w:r>
    </w:p>
    <w:p w14:paraId="6223556D" w14:textId="77777777" w:rsidR="00242EEF" w:rsidRPr="00077949" w:rsidRDefault="00242EEF" w:rsidP="00242EEF">
      <w:pPr>
        <w:tabs>
          <w:tab w:val="left" w:pos="708"/>
        </w:tabs>
        <w:ind w:left="720"/>
        <w:rPr>
          <w:rFonts w:cs="Arial"/>
          <w:szCs w:val="20"/>
          <w:lang w:val="sl-SI"/>
        </w:rPr>
      </w:pPr>
    </w:p>
    <w:p w14:paraId="00912F03" w14:textId="77777777" w:rsidR="00242EEF" w:rsidRPr="00077949" w:rsidRDefault="00242EEF" w:rsidP="00907F4A">
      <w:pPr>
        <w:numPr>
          <w:ilvl w:val="0"/>
          <w:numId w:val="36"/>
        </w:numPr>
        <w:tabs>
          <w:tab w:val="clear" w:pos="720"/>
          <w:tab w:val="num" w:pos="-360"/>
        </w:tabs>
        <w:spacing w:line="260" w:lineRule="exact"/>
        <w:ind w:left="360"/>
        <w:jc w:val="both"/>
        <w:rPr>
          <w:rFonts w:cs="Arial"/>
          <w:szCs w:val="20"/>
          <w:lang w:val="sl-SI"/>
        </w:rPr>
      </w:pPr>
      <w:r w:rsidRPr="00943B04">
        <w:rPr>
          <w:rFonts w:cs="Arial"/>
          <w:b/>
          <w:i/>
          <w:szCs w:val="20"/>
          <w:u w:val="single"/>
          <w:lang w:val="sl-SI"/>
        </w:rPr>
        <w:t>Pravna podlaga</w:t>
      </w:r>
      <w:r w:rsidRPr="00077949">
        <w:rPr>
          <w:rFonts w:cs="Arial"/>
          <w:szCs w:val="20"/>
          <w:lang w:val="sl-SI"/>
        </w:rPr>
        <w:t xml:space="preserve"> (besedilo, vsebina zakonske določbe, ki je podlaga za izdajo uredbe)</w:t>
      </w:r>
    </w:p>
    <w:p w14:paraId="5CC53598" w14:textId="77777777" w:rsidR="003A02A9" w:rsidRDefault="003A02A9" w:rsidP="00907F4A">
      <w:pPr>
        <w:tabs>
          <w:tab w:val="left" w:pos="708"/>
        </w:tabs>
        <w:jc w:val="both"/>
        <w:rPr>
          <w:lang w:val="sl-SI"/>
        </w:rPr>
      </w:pPr>
    </w:p>
    <w:p w14:paraId="14A5E835" w14:textId="149C8658" w:rsidR="002F0668" w:rsidRDefault="002F0668" w:rsidP="009B4B48">
      <w:pPr>
        <w:tabs>
          <w:tab w:val="left" w:pos="708"/>
        </w:tabs>
        <w:spacing w:line="240" w:lineRule="exact"/>
        <w:jc w:val="both"/>
        <w:rPr>
          <w:lang w:val="sl-SI"/>
        </w:rPr>
      </w:pPr>
      <w:r w:rsidRPr="002F0668">
        <w:rPr>
          <w:lang w:val="sl-SI"/>
        </w:rPr>
        <w:t xml:space="preserve">Predložena uredba se izdaja na podlagi </w:t>
      </w:r>
      <w:r w:rsidRPr="0028230D">
        <w:rPr>
          <w:lang w:val="sl-SI"/>
        </w:rPr>
        <w:t xml:space="preserve">22., 24., 25., 50., 51. in 81. člena Zakona o stvarnem premoženju države in samoupravnih lokalnih </w:t>
      </w:r>
      <w:r w:rsidRPr="00D61CF7">
        <w:rPr>
          <w:lang w:val="sl-SI"/>
        </w:rPr>
        <w:t>skupnosti (Uradni list RS, št.</w:t>
      </w:r>
      <w:r w:rsidR="00D61CF7">
        <w:rPr>
          <w:lang w:val="sl-SI"/>
        </w:rPr>
        <w:t xml:space="preserve"> 11/18</w:t>
      </w:r>
      <w:r w:rsidR="00C64110">
        <w:rPr>
          <w:lang w:val="sl-SI"/>
        </w:rPr>
        <w:t>, v nadaljnjem besedilu ZSPDSLS-1</w:t>
      </w:r>
      <w:r w:rsidRPr="00D61CF7">
        <w:rPr>
          <w:lang w:val="sl-SI"/>
        </w:rPr>
        <w:t>).</w:t>
      </w:r>
    </w:p>
    <w:p w14:paraId="3BC9EBFB" w14:textId="77777777" w:rsidR="002F0668" w:rsidRDefault="002F0668" w:rsidP="009B4B48">
      <w:pPr>
        <w:tabs>
          <w:tab w:val="left" w:pos="708"/>
        </w:tabs>
        <w:spacing w:line="240" w:lineRule="exact"/>
        <w:jc w:val="both"/>
        <w:rPr>
          <w:lang w:val="sl-SI"/>
        </w:rPr>
      </w:pPr>
    </w:p>
    <w:p w14:paraId="4C6ED4E6" w14:textId="2C70723D" w:rsidR="002F0668" w:rsidRDefault="002F0668" w:rsidP="009B4B48">
      <w:pPr>
        <w:tabs>
          <w:tab w:val="left" w:pos="708"/>
        </w:tabs>
        <w:spacing w:line="240" w:lineRule="exact"/>
        <w:jc w:val="both"/>
        <w:rPr>
          <w:lang w:val="sl-SI"/>
        </w:rPr>
      </w:pPr>
      <w:r>
        <w:rPr>
          <w:lang w:val="sl-SI"/>
        </w:rPr>
        <w:t>Šesti odstavek 22.</w:t>
      </w:r>
      <w:r w:rsidR="003A02A9">
        <w:rPr>
          <w:lang w:val="sl-SI"/>
        </w:rPr>
        <w:t xml:space="preserve"> </w:t>
      </w:r>
      <w:r>
        <w:rPr>
          <w:lang w:val="sl-SI"/>
        </w:rPr>
        <w:t xml:space="preserve">člena </w:t>
      </w:r>
      <w:bookmarkStart w:id="3" w:name="_Hlk503445234"/>
      <w:r>
        <w:rPr>
          <w:lang w:val="sl-SI"/>
        </w:rPr>
        <w:t>zakona</w:t>
      </w:r>
      <w:bookmarkEnd w:id="3"/>
      <w:r>
        <w:rPr>
          <w:lang w:val="sl-SI"/>
        </w:rPr>
        <w:t xml:space="preserve"> določa:</w:t>
      </w:r>
    </w:p>
    <w:p w14:paraId="52EA57CA" w14:textId="77777777" w:rsidR="002F0668" w:rsidRDefault="002F0668" w:rsidP="009B4B48">
      <w:pPr>
        <w:tabs>
          <w:tab w:val="left" w:pos="708"/>
        </w:tabs>
        <w:spacing w:line="240" w:lineRule="exact"/>
        <w:jc w:val="both"/>
        <w:rPr>
          <w:rFonts w:cs="Arial"/>
          <w:szCs w:val="20"/>
          <w:lang w:val="sl-SI" w:eastAsia="sl-SI"/>
        </w:rPr>
      </w:pPr>
      <w:r>
        <w:rPr>
          <w:rFonts w:cs="Arial"/>
          <w:szCs w:val="20"/>
          <w:lang w:val="sl-SI" w:eastAsia="sl-SI"/>
        </w:rPr>
        <w:t>»</w:t>
      </w:r>
      <w:r w:rsidRPr="003F5302">
        <w:rPr>
          <w:rFonts w:cs="Arial"/>
          <w:szCs w:val="20"/>
          <w:lang w:val="sl-SI" w:eastAsia="sl-SI"/>
        </w:rPr>
        <w:t xml:space="preserve">Vsebino in postopek napovedi </w:t>
      </w:r>
      <w:r>
        <w:rPr>
          <w:rFonts w:cs="Arial"/>
          <w:szCs w:val="20"/>
          <w:lang w:val="sl-SI" w:eastAsia="sl-SI"/>
        </w:rPr>
        <w:t xml:space="preserve">in </w:t>
      </w:r>
      <w:r w:rsidRPr="003F5302">
        <w:rPr>
          <w:rFonts w:cs="Arial"/>
          <w:szCs w:val="20"/>
          <w:lang w:val="sl-SI" w:eastAsia="sl-SI"/>
        </w:rPr>
        <w:t xml:space="preserve">obvestila o realizaciji </w:t>
      </w:r>
      <w:r>
        <w:rPr>
          <w:rFonts w:cs="Arial"/>
          <w:szCs w:val="20"/>
          <w:lang w:val="sl-SI" w:eastAsia="sl-SI"/>
        </w:rPr>
        <w:t xml:space="preserve">pravnega posla in s tem povezanimi razmerji med upravljavci </w:t>
      </w:r>
      <w:r w:rsidRPr="003F5302">
        <w:rPr>
          <w:rFonts w:cs="Arial"/>
          <w:szCs w:val="20"/>
          <w:lang w:val="sl-SI" w:eastAsia="sl-SI"/>
        </w:rPr>
        <w:t>določi vlada</w:t>
      </w:r>
      <w:r>
        <w:rPr>
          <w:rFonts w:cs="Arial"/>
          <w:szCs w:val="20"/>
          <w:lang w:val="sl-SI" w:eastAsia="sl-SI"/>
        </w:rPr>
        <w:t>.«</w:t>
      </w:r>
    </w:p>
    <w:p w14:paraId="0336D13B" w14:textId="77777777" w:rsidR="002F0668" w:rsidRDefault="002F0668" w:rsidP="009B4B48">
      <w:pPr>
        <w:tabs>
          <w:tab w:val="left" w:pos="708"/>
        </w:tabs>
        <w:spacing w:line="240" w:lineRule="exact"/>
        <w:jc w:val="both"/>
        <w:rPr>
          <w:lang w:val="sl-SI"/>
        </w:rPr>
      </w:pPr>
    </w:p>
    <w:p w14:paraId="690566AC" w14:textId="68358963" w:rsidR="003A02A9" w:rsidRDefault="003A02A9" w:rsidP="00E56D35">
      <w:pPr>
        <w:overflowPunct w:val="0"/>
        <w:autoSpaceDE w:val="0"/>
        <w:autoSpaceDN w:val="0"/>
        <w:adjustRightInd w:val="0"/>
        <w:spacing w:line="240" w:lineRule="exact"/>
        <w:jc w:val="both"/>
        <w:textAlignment w:val="baseline"/>
        <w:rPr>
          <w:rFonts w:cs="Arial"/>
          <w:szCs w:val="20"/>
          <w:lang w:val="sl-SI" w:eastAsia="sl-SI"/>
        </w:rPr>
      </w:pPr>
      <w:r>
        <w:rPr>
          <w:rFonts w:cs="Arial"/>
          <w:szCs w:val="20"/>
          <w:lang w:val="sl-SI" w:eastAsia="sl-SI"/>
        </w:rPr>
        <w:t>Četrti odstavek 24. člena</w:t>
      </w:r>
      <w:r w:rsidRPr="003A02A9">
        <w:rPr>
          <w:lang w:val="sl-SI"/>
        </w:rPr>
        <w:t xml:space="preserve"> </w:t>
      </w:r>
      <w:r>
        <w:rPr>
          <w:lang w:val="sl-SI"/>
        </w:rPr>
        <w:t>zakona</w:t>
      </w:r>
      <w:r>
        <w:rPr>
          <w:rFonts w:cs="Arial"/>
          <w:szCs w:val="20"/>
          <w:lang w:val="sl-SI" w:eastAsia="sl-SI"/>
        </w:rPr>
        <w:t xml:space="preserve"> določa:</w:t>
      </w:r>
    </w:p>
    <w:p w14:paraId="0F40D511" w14:textId="77777777" w:rsidR="003A02A9" w:rsidRDefault="003A02A9">
      <w:pPr>
        <w:overflowPunct w:val="0"/>
        <w:autoSpaceDE w:val="0"/>
        <w:autoSpaceDN w:val="0"/>
        <w:adjustRightInd w:val="0"/>
        <w:spacing w:line="240" w:lineRule="exact"/>
        <w:jc w:val="both"/>
        <w:textAlignment w:val="baseline"/>
        <w:rPr>
          <w:rFonts w:cs="Arial"/>
          <w:szCs w:val="20"/>
          <w:lang w:val="sl-SI" w:eastAsia="sl-SI"/>
        </w:rPr>
      </w:pPr>
      <w:r>
        <w:rPr>
          <w:rFonts w:cs="Arial"/>
          <w:szCs w:val="20"/>
          <w:lang w:val="sl-SI" w:eastAsia="sl-SI"/>
        </w:rPr>
        <w:t>»</w:t>
      </w:r>
      <w:r w:rsidRPr="003F5302">
        <w:rPr>
          <w:rFonts w:cs="Arial"/>
          <w:szCs w:val="20"/>
          <w:lang w:val="sl-SI" w:eastAsia="sl-SI"/>
        </w:rPr>
        <w:t>Vsebino in podrobnejši postopek sprejemanja načrta ravnanja z nepremičnim premoženjem ter način objave določi vlada.</w:t>
      </w:r>
      <w:r>
        <w:rPr>
          <w:rFonts w:cs="Arial"/>
          <w:szCs w:val="20"/>
          <w:lang w:val="sl-SI" w:eastAsia="sl-SI"/>
        </w:rPr>
        <w:t>«</w:t>
      </w:r>
    </w:p>
    <w:p w14:paraId="453AABF7" w14:textId="77777777" w:rsidR="003A02A9" w:rsidRDefault="003A02A9">
      <w:pPr>
        <w:overflowPunct w:val="0"/>
        <w:autoSpaceDE w:val="0"/>
        <w:autoSpaceDN w:val="0"/>
        <w:adjustRightInd w:val="0"/>
        <w:spacing w:line="240" w:lineRule="exact"/>
        <w:jc w:val="both"/>
        <w:textAlignment w:val="baseline"/>
        <w:rPr>
          <w:rFonts w:cs="Arial"/>
          <w:szCs w:val="20"/>
          <w:lang w:val="sl-SI" w:eastAsia="sl-SI"/>
        </w:rPr>
      </w:pPr>
    </w:p>
    <w:p w14:paraId="76E404CF" w14:textId="68E484B0" w:rsidR="003A02A9" w:rsidRDefault="003A02A9">
      <w:pPr>
        <w:overflowPunct w:val="0"/>
        <w:autoSpaceDE w:val="0"/>
        <w:autoSpaceDN w:val="0"/>
        <w:adjustRightInd w:val="0"/>
        <w:spacing w:line="240" w:lineRule="exact"/>
        <w:jc w:val="both"/>
        <w:textAlignment w:val="baseline"/>
        <w:rPr>
          <w:rFonts w:cs="Arial"/>
          <w:szCs w:val="20"/>
          <w:lang w:val="sl-SI" w:eastAsia="sl-SI"/>
        </w:rPr>
      </w:pPr>
      <w:r>
        <w:rPr>
          <w:rFonts w:cs="Arial"/>
          <w:szCs w:val="20"/>
          <w:lang w:val="sl-SI" w:eastAsia="sl-SI"/>
        </w:rPr>
        <w:t xml:space="preserve">Četrti odstavek 25. člena </w:t>
      </w:r>
      <w:r>
        <w:rPr>
          <w:lang w:val="sl-SI"/>
        </w:rPr>
        <w:t>zakona</w:t>
      </w:r>
      <w:r>
        <w:rPr>
          <w:rFonts w:cs="Arial"/>
          <w:szCs w:val="20"/>
          <w:lang w:val="sl-SI" w:eastAsia="sl-SI"/>
        </w:rPr>
        <w:t xml:space="preserve"> določa:</w:t>
      </w:r>
    </w:p>
    <w:p w14:paraId="2499707D" w14:textId="77777777" w:rsidR="003A02A9" w:rsidRDefault="003A02A9">
      <w:pPr>
        <w:overflowPunct w:val="0"/>
        <w:autoSpaceDE w:val="0"/>
        <w:autoSpaceDN w:val="0"/>
        <w:adjustRightInd w:val="0"/>
        <w:spacing w:line="240" w:lineRule="exact"/>
        <w:jc w:val="both"/>
        <w:textAlignment w:val="baseline"/>
        <w:rPr>
          <w:rFonts w:cs="Arial"/>
          <w:szCs w:val="20"/>
          <w:lang w:val="sl-SI" w:eastAsia="sl-SI"/>
        </w:rPr>
      </w:pPr>
      <w:r>
        <w:rPr>
          <w:rFonts w:cs="Arial"/>
          <w:szCs w:val="20"/>
          <w:lang w:val="sl-SI" w:eastAsia="sl-SI"/>
        </w:rPr>
        <w:t xml:space="preserve"> »</w:t>
      </w:r>
      <w:r w:rsidRPr="003F5302">
        <w:rPr>
          <w:rFonts w:cs="Arial"/>
          <w:szCs w:val="20"/>
          <w:lang w:val="sl-SI" w:eastAsia="sl-SI"/>
        </w:rPr>
        <w:t>Vsebino in podrobnejši postopek sprejemanja načrta ravnanja s premičnim premoženjem določi vlada.</w:t>
      </w:r>
      <w:r>
        <w:rPr>
          <w:rFonts w:cs="Arial"/>
          <w:szCs w:val="20"/>
          <w:lang w:val="sl-SI" w:eastAsia="sl-SI"/>
        </w:rPr>
        <w:t>«</w:t>
      </w:r>
    </w:p>
    <w:p w14:paraId="2D7D257B" w14:textId="77777777" w:rsidR="003A02A9" w:rsidRDefault="003A02A9">
      <w:pPr>
        <w:overflowPunct w:val="0"/>
        <w:autoSpaceDE w:val="0"/>
        <w:autoSpaceDN w:val="0"/>
        <w:adjustRightInd w:val="0"/>
        <w:spacing w:line="240" w:lineRule="exact"/>
        <w:jc w:val="both"/>
        <w:textAlignment w:val="baseline"/>
        <w:rPr>
          <w:rFonts w:cs="Arial"/>
          <w:szCs w:val="20"/>
          <w:lang w:val="sl-SI" w:eastAsia="sl-SI"/>
        </w:rPr>
      </w:pPr>
    </w:p>
    <w:p w14:paraId="3513B0C2" w14:textId="21C33918" w:rsidR="003A02A9" w:rsidRDefault="003A02A9">
      <w:pPr>
        <w:overflowPunct w:val="0"/>
        <w:autoSpaceDE w:val="0"/>
        <w:autoSpaceDN w:val="0"/>
        <w:adjustRightInd w:val="0"/>
        <w:spacing w:line="240" w:lineRule="exact"/>
        <w:jc w:val="both"/>
        <w:textAlignment w:val="baseline"/>
        <w:rPr>
          <w:rFonts w:cs="Arial"/>
          <w:szCs w:val="20"/>
          <w:lang w:val="sl-SI" w:eastAsia="sl-SI"/>
        </w:rPr>
      </w:pPr>
      <w:r>
        <w:rPr>
          <w:rFonts w:cs="Arial"/>
          <w:szCs w:val="20"/>
          <w:lang w:val="sl-SI" w:eastAsia="sl-SI"/>
        </w:rPr>
        <w:t xml:space="preserve">Peti odstavek 50. člena </w:t>
      </w:r>
      <w:r>
        <w:rPr>
          <w:lang w:val="sl-SI"/>
        </w:rPr>
        <w:t>zakona</w:t>
      </w:r>
      <w:r>
        <w:rPr>
          <w:rFonts w:cs="Arial"/>
          <w:szCs w:val="20"/>
          <w:lang w:val="sl-SI" w:eastAsia="sl-SI"/>
        </w:rPr>
        <w:t xml:space="preserve"> določa:</w:t>
      </w:r>
    </w:p>
    <w:p w14:paraId="4F70CA7B" w14:textId="77777777" w:rsidR="003A02A9" w:rsidRDefault="003A02A9">
      <w:pPr>
        <w:overflowPunct w:val="0"/>
        <w:autoSpaceDE w:val="0"/>
        <w:autoSpaceDN w:val="0"/>
        <w:adjustRightInd w:val="0"/>
        <w:spacing w:line="240" w:lineRule="exact"/>
        <w:jc w:val="both"/>
        <w:textAlignment w:val="baseline"/>
        <w:rPr>
          <w:rFonts w:cs="Arial"/>
          <w:szCs w:val="20"/>
          <w:lang w:val="sl-SI" w:eastAsia="sl-SI"/>
        </w:rPr>
      </w:pPr>
      <w:r>
        <w:rPr>
          <w:rFonts w:cs="Arial"/>
          <w:szCs w:val="20"/>
          <w:lang w:val="sl-SI" w:eastAsia="sl-SI"/>
        </w:rPr>
        <w:t>»</w:t>
      </w:r>
      <w:r w:rsidRPr="003F5302">
        <w:rPr>
          <w:rFonts w:cs="Arial"/>
          <w:szCs w:val="20"/>
          <w:lang w:val="sl-SI" w:eastAsia="sl-SI"/>
        </w:rPr>
        <w:t>Vsebino, omejitve, postopek za izvedbo in druge sestavine v zvezi z izvajanjem javne dražbe in elektronske javne dražbe določi vlada.</w:t>
      </w:r>
      <w:r>
        <w:rPr>
          <w:rFonts w:cs="Arial"/>
          <w:szCs w:val="20"/>
          <w:lang w:val="sl-SI" w:eastAsia="sl-SI"/>
        </w:rPr>
        <w:t>«</w:t>
      </w:r>
    </w:p>
    <w:p w14:paraId="3514BFE1" w14:textId="77777777" w:rsidR="003A02A9" w:rsidRDefault="003A02A9">
      <w:pPr>
        <w:overflowPunct w:val="0"/>
        <w:autoSpaceDE w:val="0"/>
        <w:autoSpaceDN w:val="0"/>
        <w:adjustRightInd w:val="0"/>
        <w:spacing w:line="240" w:lineRule="exact"/>
        <w:jc w:val="both"/>
        <w:textAlignment w:val="baseline"/>
        <w:rPr>
          <w:rFonts w:cs="Arial"/>
          <w:szCs w:val="20"/>
          <w:lang w:val="sl-SI" w:eastAsia="sl-SI"/>
        </w:rPr>
      </w:pPr>
    </w:p>
    <w:p w14:paraId="7811E37E" w14:textId="5972096F" w:rsidR="003A02A9" w:rsidRDefault="003A02A9">
      <w:pPr>
        <w:overflowPunct w:val="0"/>
        <w:autoSpaceDE w:val="0"/>
        <w:autoSpaceDN w:val="0"/>
        <w:adjustRightInd w:val="0"/>
        <w:spacing w:line="240" w:lineRule="exact"/>
        <w:jc w:val="both"/>
        <w:textAlignment w:val="baseline"/>
        <w:rPr>
          <w:rFonts w:cs="Arial"/>
          <w:szCs w:val="20"/>
          <w:lang w:val="sl-SI" w:eastAsia="sl-SI"/>
        </w:rPr>
      </w:pPr>
      <w:r>
        <w:rPr>
          <w:rFonts w:cs="Arial"/>
          <w:szCs w:val="20"/>
          <w:lang w:val="sl-SI" w:eastAsia="sl-SI"/>
        </w:rPr>
        <w:t xml:space="preserve">Peti odstavek 51. člena </w:t>
      </w:r>
      <w:r>
        <w:rPr>
          <w:lang w:val="sl-SI"/>
        </w:rPr>
        <w:t>zakona</w:t>
      </w:r>
      <w:r>
        <w:rPr>
          <w:rFonts w:cs="Arial"/>
          <w:szCs w:val="20"/>
          <w:lang w:val="sl-SI" w:eastAsia="sl-SI"/>
        </w:rPr>
        <w:t xml:space="preserve"> določa:</w:t>
      </w:r>
    </w:p>
    <w:p w14:paraId="615140EC" w14:textId="77777777" w:rsidR="003A02A9" w:rsidRDefault="003A02A9">
      <w:pPr>
        <w:overflowPunct w:val="0"/>
        <w:autoSpaceDE w:val="0"/>
        <w:autoSpaceDN w:val="0"/>
        <w:adjustRightInd w:val="0"/>
        <w:spacing w:line="240" w:lineRule="exact"/>
        <w:jc w:val="both"/>
        <w:textAlignment w:val="baseline"/>
        <w:rPr>
          <w:rFonts w:cs="Arial"/>
          <w:szCs w:val="20"/>
          <w:lang w:val="sl-SI" w:eastAsia="sl-SI"/>
        </w:rPr>
      </w:pPr>
      <w:r>
        <w:rPr>
          <w:rFonts w:cs="Arial"/>
          <w:szCs w:val="20"/>
          <w:lang w:val="sl-SI" w:eastAsia="sl-SI"/>
        </w:rPr>
        <w:t>»</w:t>
      </w:r>
      <w:r w:rsidRPr="003F5302">
        <w:rPr>
          <w:rFonts w:cs="Arial"/>
          <w:szCs w:val="20"/>
          <w:lang w:val="sl-SI" w:eastAsia="sl-SI"/>
        </w:rPr>
        <w:t>Vsebino, omejitve, postopek za izvedbo in druge sestavine v zvezi z izvajanjem javnega zbiranja ponudb in elektronskega javnega zbiranja ponudb določi vlada.</w:t>
      </w:r>
      <w:r>
        <w:rPr>
          <w:rFonts w:cs="Arial"/>
          <w:szCs w:val="20"/>
          <w:lang w:val="sl-SI" w:eastAsia="sl-SI"/>
        </w:rPr>
        <w:t>«</w:t>
      </w:r>
    </w:p>
    <w:p w14:paraId="05348A29" w14:textId="77777777" w:rsidR="003A02A9" w:rsidRDefault="003A02A9">
      <w:pPr>
        <w:overflowPunct w:val="0"/>
        <w:autoSpaceDE w:val="0"/>
        <w:autoSpaceDN w:val="0"/>
        <w:adjustRightInd w:val="0"/>
        <w:spacing w:line="240" w:lineRule="exact"/>
        <w:jc w:val="both"/>
        <w:textAlignment w:val="baseline"/>
        <w:rPr>
          <w:rFonts w:cs="Arial"/>
          <w:szCs w:val="20"/>
          <w:lang w:val="sl-SI" w:eastAsia="sl-SI"/>
        </w:rPr>
      </w:pPr>
    </w:p>
    <w:p w14:paraId="4BA4F400" w14:textId="7BC8E71A" w:rsidR="003A02A9" w:rsidRDefault="003A02A9">
      <w:pPr>
        <w:suppressAutoHyphens/>
        <w:spacing w:line="240" w:lineRule="exact"/>
        <w:jc w:val="both"/>
        <w:rPr>
          <w:rFonts w:cs="Arial"/>
          <w:b/>
          <w:szCs w:val="20"/>
          <w:lang w:val="sl-SI" w:eastAsia="sl-SI"/>
        </w:rPr>
      </w:pPr>
      <w:r>
        <w:rPr>
          <w:rFonts w:cs="Arial"/>
          <w:szCs w:val="20"/>
          <w:lang w:val="sl-SI" w:eastAsia="sl-SI"/>
        </w:rPr>
        <w:t>81.člen zakona z naslovom »</w:t>
      </w:r>
      <w:r w:rsidRPr="009D1FE5">
        <w:rPr>
          <w:rFonts w:cs="Arial"/>
          <w:szCs w:val="20"/>
          <w:lang w:val="sl-SI" w:eastAsia="sl-SI"/>
        </w:rPr>
        <w:t>ureditev v podzakonskem aktu«</w:t>
      </w:r>
      <w:r>
        <w:rPr>
          <w:rFonts w:cs="Arial"/>
          <w:b/>
          <w:szCs w:val="20"/>
          <w:lang w:val="sl-SI" w:eastAsia="sl-SI"/>
        </w:rPr>
        <w:t xml:space="preserve"> </w:t>
      </w:r>
      <w:r w:rsidRPr="00907F4A">
        <w:rPr>
          <w:rFonts w:cs="Arial"/>
          <w:szCs w:val="20"/>
          <w:lang w:val="sl-SI" w:eastAsia="sl-SI"/>
        </w:rPr>
        <w:t>določa</w:t>
      </w:r>
      <w:r>
        <w:rPr>
          <w:rFonts w:cs="Arial"/>
          <w:b/>
          <w:szCs w:val="20"/>
          <w:lang w:val="sl-SI" w:eastAsia="sl-SI"/>
        </w:rPr>
        <w:t>:</w:t>
      </w:r>
    </w:p>
    <w:p w14:paraId="12318B2E" w14:textId="77777777" w:rsidR="003A02A9" w:rsidRPr="003F5302" w:rsidRDefault="003A02A9">
      <w:pPr>
        <w:suppressAutoHyphens/>
        <w:spacing w:line="240" w:lineRule="exact"/>
        <w:jc w:val="both"/>
        <w:rPr>
          <w:rFonts w:cs="Arial"/>
          <w:szCs w:val="20"/>
          <w:lang w:val="sl-SI" w:eastAsia="sl-SI"/>
        </w:rPr>
      </w:pPr>
      <w:r>
        <w:rPr>
          <w:rFonts w:cs="Arial"/>
          <w:b/>
          <w:szCs w:val="20"/>
          <w:lang w:val="sl-SI" w:eastAsia="sl-SI"/>
        </w:rPr>
        <w:t>»</w:t>
      </w:r>
      <w:r w:rsidRPr="003F5302">
        <w:rPr>
          <w:rFonts w:cs="Arial"/>
          <w:szCs w:val="20"/>
          <w:lang w:val="sl-SI" w:eastAsia="sl-SI"/>
        </w:rPr>
        <w:t>Vlada predpiše natančnejše pogoje in postopke ravnanja s stvarnim premoženjem države in samoupravnih lokalnih skupnosti.</w:t>
      </w:r>
      <w:r>
        <w:rPr>
          <w:rFonts w:cs="Arial"/>
          <w:szCs w:val="20"/>
          <w:lang w:val="sl-SI" w:eastAsia="sl-SI"/>
        </w:rPr>
        <w:t>«</w:t>
      </w:r>
    </w:p>
    <w:p w14:paraId="11B51BC3" w14:textId="77777777" w:rsidR="003A02A9" w:rsidRDefault="003A02A9">
      <w:pPr>
        <w:overflowPunct w:val="0"/>
        <w:autoSpaceDE w:val="0"/>
        <w:autoSpaceDN w:val="0"/>
        <w:adjustRightInd w:val="0"/>
        <w:spacing w:line="240" w:lineRule="exact"/>
        <w:jc w:val="both"/>
        <w:textAlignment w:val="baseline"/>
        <w:rPr>
          <w:rFonts w:cs="Arial"/>
          <w:szCs w:val="20"/>
          <w:lang w:val="sl-SI" w:eastAsia="sl-SI"/>
        </w:rPr>
      </w:pPr>
    </w:p>
    <w:p w14:paraId="6BF6B638" w14:textId="77777777" w:rsidR="003A02A9" w:rsidRDefault="003A02A9" w:rsidP="009B4B48">
      <w:pPr>
        <w:tabs>
          <w:tab w:val="left" w:pos="708"/>
        </w:tabs>
        <w:spacing w:line="240" w:lineRule="exact"/>
        <w:rPr>
          <w:lang w:val="sl-SI"/>
        </w:rPr>
      </w:pPr>
    </w:p>
    <w:p w14:paraId="72B96CE4" w14:textId="77777777" w:rsidR="00242EEF" w:rsidRDefault="00242EEF" w:rsidP="009B4B48">
      <w:pPr>
        <w:numPr>
          <w:ilvl w:val="0"/>
          <w:numId w:val="36"/>
        </w:numPr>
        <w:tabs>
          <w:tab w:val="clear" w:pos="720"/>
          <w:tab w:val="num" w:pos="-360"/>
        </w:tabs>
        <w:spacing w:line="240" w:lineRule="exact"/>
        <w:ind w:left="360"/>
        <w:jc w:val="both"/>
        <w:rPr>
          <w:rFonts w:cs="Arial"/>
          <w:b/>
          <w:i/>
          <w:szCs w:val="20"/>
          <w:u w:val="single"/>
          <w:lang w:val="sl-SI"/>
        </w:rPr>
      </w:pPr>
      <w:r w:rsidRPr="00943B04">
        <w:rPr>
          <w:rFonts w:cs="Arial"/>
          <w:b/>
          <w:i/>
          <w:szCs w:val="20"/>
          <w:u w:val="single"/>
          <w:lang w:val="sl-SI"/>
        </w:rPr>
        <w:t>Rok za izdajo uredbe, določen z zakonom</w:t>
      </w:r>
    </w:p>
    <w:p w14:paraId="4E934C0E" w14:textId="77777777" w:rsidR="00CF1696" w:rsidRDefault="00CF1696" w:rsidP="009B4B48">
      <w:pPr>
        <w:spacing w:line="240" w:lineRule="exact"/>
        <w:jc w:val="both"/>
        <w:rPr>
          <w:rFonts w:cs="Arial"/>
          <w:szCs w:val="20"/>
          <w:lang w:val="sl-SI" w:eastAsia="sl-SI"/>
        </w:rPr>
      </w:pPr>
    </w:p>
    <w:p w14:paraId="03D99E37" w14:textId="4D3EF142" w:rsidR="00CF1696" w:rsidRDefault="00C47559" w:rsidP="009B4B48">
      <w:pPr>
        <w:spacing w:line="240" w:lineRule="exact"/>
        <w:jc w:val="both"/>
        <w:rPr>
          <w:rFonts w:cs="Arial"/>
          <w:szCs w:val="20"/>
          <w:lang w:val="sl-SI" w:eastAsia="sl-SI"/>
        </w:rPr>
      </w:pPr>
      <w:r>
        <w:rPr>
          <w:rFonts w:cs="Arial"/>
          <w:szCs w:val="20"/>
          <w:lang w:val="sl-SI" w:eastAsia="sl-SI"/>
        </w:rPr>
        <w:t>Prvi</w:t>
      </w:r>
      <w:r w:rsidR="00CF1696">
        <w:rPr>
          <w:rFonts w:cs="Arial"/>
          <w:szCs w:val="20"/>
          <w:lang w:val="sl-SI" w:eastAsia="sl-SI"/>
        </w:rPr>
        <w:t xml:space="preserve"> odstav</w:t>
      </w:r>
      <w:r>
        <w:rPr>
          <w:rFonts w:cs="Arial"/>
          <w:szCs w:val="20"/>
          <w:lang w:val="sl-SI" w:eastAsia="sl-SI"/>
        </w:rPr>
        <w:t>e</w:t>
      </w:r>
      <w:r w:rsidR="00CF1696">
        <w:rPr>
          <w:rFonts w:cs="Arial"/>
          <w:szCs w:val="20"/>
          <w:lang w:val="sl-SI" w:eastAsia="sl-SI"/>
        </w:rPr>
        <w:t xml:space="preserve">k 94. člena </w:t>
      </w:r>
      <w:r w:rsidR="00C64110">
        <w:rPr>
          <w:lang w:val="sl-SI"/>
        </w:rPr>
        <w:t>ZSPDSLS-1</w:t>
      </w:r>
      <w:r w:rsidR="00CF1696">
        <w:rPr>
          <w:rFonts w:cs="Arial"/>
          <w:szCs w:val="20"/>
          <w:lang w:val="sl-SI" w:eastAsia="sl-SI"/>
        </w:rPr>
        <w:t xml:space="preserve"> določa, da v</w:t>
      </w:r>
      <w:r w:rsidR="00CF1696" w:rsidRPr="003F5302">
        <w:rPr>
          <w:rFonts w:cs="Arial"/>
          <w:szCs w:val="20"/>
          <w:lang w:val="sl-SI" w:eastAsia="sl-SI"/>
        </w:rPr>
        <w:t xml:space="preserve">lada v dveh mesecih po uveljavitvi </w:t>
      </w:r>
      <w:r w:rsidR="00CF1696">
        <w:rPr>
          <w:rFonts w:cs="Arial"/>
          <w:szCs w:val="20"/>
          <w:lang w:val="sl-SI" w:eastAsia="sl-SI"/>
        </w:rPr>
        <w:t xml:space="preserve">omenjenega </w:t>
      </w:r>
      <w:r w:rsidR="00CF1696" w:rsidRPr="003F5302">
        <w:rPr>
          <w:rFonts w:cs="Arial"/>
          <w:szCs w:val="20"/>
          <w:lang w:val="sl-SI" w:eastAsia="sl-SI"/>
        </w:rPr>
        <w:t xml:space="preserve">zakona izda uredbo, s katero uredi vprašanja iz 22., 24., 25., 50., 51. in 81. člena </w:t>
      </w:r>
      <w:r w:rsidR="00C64110">
        <w:rPr>
          <w:lang w:val="sl-SI"/>
        </w:rPr>
        <w:t>ZSPDSLS-1</w:t>
      </w:r>
      <w:r w:rsidR="00CF1696" w:rsidRPr="003F5302">
        <w:rPr>
          <w:rFonts w:cs="Arial"/>
          <w:szCs w:val="20"/>
          <w:lang w:val="sl-SI" w:eastAsia="sl-SI"/>
        </w:rPr>
        <w:t>.</w:t>
      </w:r>
    </w:p>
    <w:p w14:paraId="72EA4DFF" w14:textId="77777777" w:rsidR="00907F4A" w:rsidRDefault="00907F4A" w:rsidP="009B4B48">
      <w:pPr>
        <w:spacing w:line="240" w:lineRule="exact"/>
        <w:jc w:val="both"/>
        <w:rPr>
          <w:rFonts w:cs="Arial"/>
          <w:szCs w:val="20"/>
          <w:lang w:val="sl-SI" w:eastAsia="sl-SI"/>
        </w:rPr>
      </w:pPr>
    </w:p>
    <w:p w14:paraId="4E975163" w14:textId="77777777" w:rsidR="00CF1696" w:rsidRDefault="00CF1696" w:rsidP="009B4B48">
      <w:pPr>
        <w:spacing w:line="240" w:lineRule="exact"/>
        <w:jc w:val="both"/>
        <w:rPr>
          <w:rFonts w:cs="Arial"/>
          <w:b/>
          <w:i/>
          <w:szCs w:val="20"/>
          <w:u w:val="single"/>
          <w:lang w:val="sl-SI"/>
        </w:rPr>
      </w:pPr>
    </w:p>
    <w:p w14:paraId="1E1A1FA7" w14:textId="77777777" w:rsidR="00CF1696" w:rsidRDefault="00CF1696" w:rsidP="009B4B48">
      <w:pPr>
        <w:numPr>
          <w:ilvl w:val="0"/>
          <w:numId w:val="36"/>
        </w:numPr>
        <w:tabs>
          <w:tab w:val="clear" w:pos="720"/>
          <w:tab w:val="num" w:pos="284"/>
        </w:tabs>
        <w:spacing w:line="240" w:lineRule="exact"/>
        <w:ind w:hanging="720"/>
        <w:jc w:val="both"/>
        <w:rPr>
          <w:rFonts w:cs="Arial"/>
          <w:b/>
          <w:i/>
          <w:szCs w:val="20"/>
          <w:u w:val="single"/>
          <w:lang w:val="sl-SI"/>
        </w:rPr>
      </w:pPr>
      <w:r w:rsidRPr="00943B04">
        <w:rPr>
          <w:rFonts w:cs="Arial"/>
          <w:b/>
          <w:i/>
          <w:szCs w:val="20"/>
          <w:u w:val="single"/>
          <w:lang w:val="sl-SI"/>
        </w:rPr>
        <w:t>Splošna obrazložitev predloga uredbe, če je potrebna</w:t>
      </w:r>
    </w:p>
    <w:p w14:paraId="6B3D1797" w14:textId="77777777" w:rsidR="00CF1696" w:rsidRDefault="00CF1696" w:rsidP="00E56D35">
      <w:pPr>
        <w:pStyle w:val="Alineazaodstavkom0"/>
        <w:spacing w:line="240" w:lineRule="exact"/>
        <w:rPr>
          <w:rFonts w:cs="Times New Roman"/>
          <w:sz w:val="20"/>
          <w:szCs w:val="24"/>
          <w:lang w:eastAsia="en-US"/>
        </w:rPr>
      </w:pPr>
    </w:p>
    <w:p w14:paraId="21BEF877" w14:textId="11DC703F" w:rsidR="00CF1696" w:rsidRDefault="00CF1696">
      <w:pPr>
        <w:pStyle w:val="Alineazaodstavkom0"/>
        <w:spacing w:line="240" w:lineRule="exact"/>
        <w:rPr>
          <w:rFonts w:cs="Times New Roman"/>
          <w:sz w:val="20"/>
          <w:szCs w:val="24"/>
          <w:lang w:eastAsia="en-US"/>
        </w:rPr>
      </w:pPr>
      <w:r w:rsidRPr="00E82FA7">
        <w:rPr>
          <w:rFonts w:cs="Times New Roman"/>
          <w:sz w:val="20"/>
          <w:szCs w:val="24"/>
          <w:lang w:eastAsia="en-US"/>
        </w:rPr>
        <w:t xml:space="preserve">Uredba o stvarnem premoženju države in samoupravnih lokalnih skupnosti </w:t>
      </w:r>
      <w:r>
        <w:rPr>
          <w:rFonts w:cs="Times New Roman"/>
          <w:sz w:val="20"/>
          <w:szCs w:val="24"/>
          <w:lang w:eastAsia="en-US"/>
        </w:rPr>
        <w:t xml:space="preserve">bo na podlagi </w:t>
      </w:r>
      <w:r w:rsidR="009658F1" w:rsidRPr="007C00B7">
        <w:rPr>
          <w:rFonts w:cs="Times New Roman"/>
          <w:sz w:val="20"/>
          <w:szCs w:val="24"/>
          <w:lang w:eastAsia="en-US"/>
        </w:rPr>
        <w:t xml:space="preserve">ZSPDSLS-1 </w:t>
      </w:r>
      <w:r>
        <w:rPr>
          <w:rFonts w:cs="Times New Roman"/>
          <w:sz w:val="20"/>
          <w:szCs w:val="24"/>
          <w:lang w:eastAsia="en-US"/>
        </w:rPr>
        <w:t xml:space="preserve">podrobneje urejala tematiko, ki jo določa omenjeni zakon. </w:t>
      </w:r>
      <w:r w:rsidR="00C47559">
        <w:rPr>
          <w:rFonts w:cs="Times New Roman"/>
          <w:sz w:val="20"/>
          <w:szCs w:val="24"/>
          <w:lang w:eastAsia="en-US"/>
        </w:rPr>
        <w:t>Predložena u</w:t>
      </w:r>
      <w:r>
        <w:rPr>
          <w:rFonts w:cs="Times New Roman"/>
          <w:sz w:val="20"/>
          <w:szCs w:val="24"/>
          <w:lang w:eastAsia="en-US"/>
        </w:rPr>
        <w:t xml:space="preserve">redba je v primerjavi z veljavno </w:t>
      </w:r>
      <w:r w:rsidRPr="00E82FA7">
        <w:rPr>
          <w:rFonts w:cs="Times New Roman"/>
          <w:sz w:val="20"/>
          <w:szCs w:val="24"/>
          <w:lang w:eastAsia="en-US"/>
        </w:rPr>
        <w:t>Uredb</w:t>
      </w:r>
      <w:r>
        <w:rPr>
          <w:rFonts w:cs="Times New Roman"/>
          <w:sz w:val="20"/>
          <w:szCs w:val="24"/>
          <w:lang w:eastAsia="en-US"/>
        </w:rPr>
        <w:t>o</w:t>
      </w:r>
      <w:r w:rsidRPr="00E82FA7">
        <w:rPr>
          <w:rFonts w:cs="Times New Roman"/>
          <w:sz w:val="20"/>
          <w:szCs w:val="24"/>
          <w:lang w:eastAsia="en-US"/>
        </w:rPr>
        <w:t xml:space="preserve"> o stvarnem premoženju države in samoupravnih lokalnih skupnosti (Uradni list RS, št. </w:t>
      </w:r>
      <w:r w:rsidR="001B3B1B" w:rsidRPr="001B3B1B">
        <w:rPr>
          <w:rFonts w:cs="Times New Roman"/>
          <w:sz w:val="20"/>
          <w:szCs w:val="24"/>
          <w:lang w:eastAsia="en-US"/>
        </w:rPr>
        <w:t xml:space="preserve">Uradni list RS, št. </w:t>
      </w:r>
      <w:hyperlink r:id="rId18" w:tgtFrame="_blank" w:tooltip="Uredba o stvarnem premoženju države in samoupravnih lokalnih skupnosti" w:history="1">
        <w:r w:rsidR="001B3B1B" w:rsidRPr="001B3B1B">
          <w:rPr>
            <w:rFonts w:cs="Times New Roman"/>
            <w:sz w:val="20"/>
            <w:szCs w:val="24"/>
            <w:lang w:eastAsia="en-US"/>
          </w:rPr>
          <w:t>34/11</w:t>
        </w:r>
      </w:hyperlink>
      <w:r w:rsidR="001B3B1B" w:rsidRPr="001B3B1B">
        <w:rPr>
          <w:rFonts w:cs="Times New Roman"/>
          <w:sz w:val="20"/>
          <w:szCs w:val="24"/>
          <w:lang w:eastAsia="en-US"/>
        </w:rPr>
        <w:t xml:space="preserve">, </w:t>
      </w:r>
      <w:hyperlink r:id="rId19" w:tgtFrame="_blank" w:tooltip="Uredba o spremembah in dopolnitvah Uredbe o stvarnem premoženju države in samoupravnih lokalnih skupnosti" w:history="1">
        <w:r w:rsidR="001B3B1B" w:rsidRPr="001B3B1B">
          <w:rPr>
            <w:rFonts w:cs="Times New Roman"/>
            <w:sz w:val="20"/>
            <w:szCs w:val="24"/>
            <w:lang w:eastAsia="en-US"/>
          </w:rPr>
          <w:t>42/12</w:t>
        </w:r>
      </w:hyperlink>
      <w:r w:rsidR="001B3B1B" w:rsidRPr="001B3B1B">
        <w:rPr>
          <w:rFonts w:cs="Times New Roman"/>
          <w:sz w:val="20"/>
          <w:szCs w:val="24"/>
          <w:lang w:eastAsia="en-US"/>
        </w:rPr>
        <w:t xml:space="preserve">, </w:t>
      </w:r>
      <w:hyperlink r:id="rId20" w:tgtFrame="_blank" w:tooltip="Uredba o spremembah in dopolnitvah Uredbe o stvarnem premoženju države in samoupravnih lokalnih skupnosti" w:history="1">
        <w:r w:rsidR="001B3B1B" w:rsidRPr="001B3B1B">
          <w:rPr>
            <w:rFonts w:cs="Times New Roman"/>
            <w:sz w:val="20"/>
            <w:szCs w:val="24"/>
            <w:lang w:eastAsia="en-US"/>
          </w:rPr>
          <w:t>24/13</w:t>
        </w:r>
      </w:hyperlink>
      <w:r w:rsidR="001B3B1B" w:rsidRPr="001B3B1B">
        <w:rPr>
          <w:rFonts w:cs="Times New Roman"/>
          <w:sz w:val="20"/>
          <w:szCs w:val="24"/>
          <w:lang w:eastAsia="en-US"/>
        </w:rPr>
        <w:t xml:space="preserve">, </w:t>
      </w:r>
      <w:hyperlink r:id="rId21" w:tgtFrame="_blank" w:tooltip="Uredba o spremembah in dopolnitvah Uredbe o stvarnem premoženju države in samoupravnih lokalnih skupnosti" w:history="1">
        <w:r w:rsidR="001B3B1B" w:rsidRPr="001B3B1B">
          <w:rPr>
            <w:rFonts w:cs="Times New Roman"/>
            <w:sz w:val="20"/>
            <w:szCs w:val="24"/>
            <w:lang w:eastAsia="en-US"/>
          </w:rPr>
          <w:t>10/14</w:t>
        </w:r>
      </w:hyperlink>
      <w:r w:rsidR="001B3B1B" w:rsidRPr="001B3B1B">
        <w:rPr>
          <w:rFonts w:cs="Times New Roman"/>
          <w:sz w:val="20"/>
          <w:szCs w:val="24"/>
          <w:lang w:eastAsia="en-US"/>
        </w:rPr>
        <w:t xml:space="preserve">, </w:t>
      </w:r>
      <w:hyperlink r:id="rId22" w:tgtFrame="_blank" w:tooltip="Uredba o spremembah in dopolnitvah Uredbe o stvarnem premoženju države in samoupravnih lokalnih skupnosti" w:history="1">
        <w:r w:rsidR="001B3B1B" w:rsidRPr="001B3B1B">
          <w:rPr>
            <w:rFonts w:cs="Times New Roman"/>
            <w:sz w:val="20"/>
            <w:szCs w:val="24"/>
            <w:lang w:eastAsia="en-US"/>
          </w:rPr>
          <w:t>58/16</w:t>
        </w:r>
      </w:hyperlink>
      <w:r w:rsidR="001B3B1B" w:rsidRPr="001B3B1B">
        <w:rPr>
          <w:rFonts w:cs="Times New Roman"/>
          <w:sz w:val="20"/>
          <w:szCs w:val="24"/>
          <w:lang w:eastAsia="en-US"/>
        </w:rPr>
        <w:t xml:space="preserve"> in </w:t>
      </w:r>
      <w:hyperlink r:id="rId23" w:tgtFrame="_blank" w:tooltip="Zakon o stvarnem premoženju države in samoupravnih lokalnih skupnosti" w:history="1">
        <w:r w:rsidR="001B3B1B" w:rsidRPr="001B3B1B">
          <w:rPr>
            <w:rFonts w:cs="Times New Roman"/>
            <w:sz w:val="20"/>
            <w:szCs w:val="24"/>
            <w:lang w:eastAsia="en-US"/>
          </w:rPr>
          <w:t>11/18</w:t>
        </w:r>
      </w:hyperlink>
      <w:r w:rsidR="001B3B1B" w:rsidRPr="001B3B1B">
        <w:rPr>
          <w:rFonts w:cs="Times New Roman"/>
          <w:sz w:val="20"/>
          <w:szCs w:val="24"/>
          <w:lang w:eastAsia="en-US"/>
        </w:rPr>
        <w:t xml:space="preserve"> – ZSPDSLS-1</w:t>
      </w:r>
      <w:r w:rsidRPr="00E82FA7">
        <w:rPr>
          <w:rFonts w:cs="Times New Roman"/>
          <w:sz w:val="20"/>
          <w:szCs w:val="24"/>
          <w:lang w:eastAsia="en-US"/>
        </w:rPr>
        <w:t>)</w:t>
      </w:r>
      <w:r w:rsidR="00E5492E">
        <w:rPr>
          <w:rFonts w:cs="Times New Roman"/>
          <w:sz w:val="20"/>
          <w:szCs w:val="24"/>
          <w:lang w:eastAsia="en-US"/>
        </w:rPr>
        <w:t xml:space="preserve"> manj obsežna, saj obsega</w:t>
      </w:r>
      <w:r>
        <w:rPr>
          <w:rFonts w:cs="Times New Roman"/>
          <w:sz w:val="20"/>
          <w:szCs w:val="24"/>
          <w:lang w:eastAsia="en-US"/>
        </w:rPr>
        <w:t xml:space="preserve"> </w:t>
      </w:r>
      <w:r w:rsidR="009658F1">
        <w:rPr>
          <w:rFonts w:cs="Times New Roman"/>
          <w:sz w:val="20"/>
          <w:szCs w:val="24"/>
          <w:lang w:eastAsia="en-US"/>
        </w:rPr>
        <w:t xml:space="preserve">le </w:t>
      </w:r>
      <w:r>
        <w:rPr>
          <w:rFonts w:cs="Times New Roman"/>
          <w:sz w:val="20"/>
          <w:szCs w:val="24"/>
          <w:lang w:eastAsia="en-US"/>
        </w:rPr>
        <w:t xml:space="preserve">še </w:t>
      </w:r>
      <w:r w:rsidRPr="00E5259B">
        <w:rPr>
          <w:rFonts w:cs="Times New Roman"/>
          <w:sz w:val="20"/>
          <w:szCs w:val="24"/>
          <w:lang w:eastAsia="en-US"/>
        </w:rPr>
        <w:t>ožje, bolj prožne in tehnične vsebine</w:t>
      </w:r>
      <w:r>
        <w:rPr>
          <w:rFonts w:cs="Times New Roman"/>
          <w:sz w:val="20"/>
          <w:szCs w:val="24"/>
          <w:lang w:eastAsia="en-US"/>
        </w:rPr>
        <w:t xml:space="preserve">. </w:t>
      </w:r>
      <w:r w:rsidR="00C47559">
        <w:rPr>
          <w:rFonts w:cs="Times New Roman"/>
          <w:sz w:val="20"/>
          <w:szCs w:val="24"/>
          <w:lang w:eastAsia="en-US"/>
        </w:rPr>
        <w:t xml:space="preserve">Vsebina </w:t>
      </w:r>
      <w:r>
        <w:rPr>
          <w:rFonts w:cs="Times New Roman"/>
          <w:sz w:val="20"/>
          <w:szCs w:val="24"/>
          <w:lang w:eastAsia="en-US"/>
        </w:rPr>
        <w:t xml:space="preserve">veljavne uredbe </w:t>
      </w:r>
      <w:r w:rsidR="00C47559">
        <w:rPr>
          <w:rFonts w:cs="Times New Roman"/>
          <w:sz w:val="20"/>
          <w:szCs w:val="24"/>
          <w:lang w:eastAsia="en-US"/>
        </w:rPr>
        <w:t xml:space="preserve">je bila </w:t>
      </w:r>
      <w:r>
        <w:rPr>
          <w:rFonts w:cs="Times New Roman"/>
          <w:sz w:val="20"/>
          <w:szCs w:val="24"/>
          <w:lang w:eastAsia="en-US"/>
        </w:rPr>
        <w:t>prenesena v zakon predvsem v delu, ki je urejal pravice in obveznosti, ki so zakonska materija</w:t>
      </w:r>
      <w:r w:rsidRPr="00E5259B">
        <w:rPr>
          <w:rFonts w:cs="Times New Roman"/>
          <w:sz w:val="20"/>
          <w:szCs w:val="24"/>
          <w:lang w:eastAsia="en-US"/>
        </w:rPr>
        <w:t xml:space="preserve">. Ta prenos je bil deloma izveden tudi z namenom poenotenega ravnanja s stvarnim premoženjem države za vse državne organe in ne le organe državne uprave. </w:t>
      </w:r>
    </w:p>
    <w:p w14:paraId="364EA368" w14:textId="77777777" w:rsidR="00CF1696" w:rsidRDefault="00CF1696">
      <w:pPr>
        <w:pStyle w:val="Alineazaodstavkom0"/>
        <w:spacing w:line="240" w:lineRule="exact"/>
        <w:ind w:left="720"/>
        <w:rPr>
          <w:rFonts w:cs="Times New Roman"/>
          <w:sz w:val="20"/>
          <w:szCs w:val="24"/>
          <w:lang w:eastAsia="en-US"/>
        </w:rPr>
      </w:pPr>
    </w:p>
    <w:p w14:paraId="01DF8CC6" w14:textId="408BD3DD" w:rsidR="00CF1696" w:rsidRDefault="00C47559">
      <w:pPr>
        <w:pStyle w:val="Odstavek"/>
        <w:overflowPunct/>
        <w:autoSpaceDE/>
        <w:autoSpaceDN/>
        <w:adjustRightInd/>
        <w:spacing w:before="0" w:line="240" w:lineRule="exact"/>
        <w:ind w:firstLine="0"/>
        <w:textAlignment w:val="auto"/>
        <w:rPr>
          <w:sz w:val="20"/>
          <w:szCs w:val="20"/>
        </w:rPr>
      </w:pPr>
      <w:r>
        <w:rPr>
          <w:rFonts w:cs="Times New Roman"/>
          <w:sz w:val="20"/>
          <w:szCs w:val="24"/>
          <w:lang w:eastAsia="en-US"/>
        </w:rPr>
        <w:t>Predložena uredba</w:t>
      </w:r>
      <w:r w:rsidR="00CF1696">
        <w:rPr>
          <w:rFonts w:cs="Times New Roman"/>
          <w:sz w:val="20"/>
          <w:szCs w:val="24"/>
          <w:lang w:eastAsia="en-US"/>
        </w:rPr>
        <w:t xml:space="preserve"> natančneje določa </w:t>
      </w:r>
      <w:r w:rsidR="00CF1696" w:rsidRPr="0028230D">
        <w:rPr>
          <w:rFonts w:cs="Times New Roman"/>
          <w:sz w:val="20"/>
          <w:szCs w:val="24"/>
          <w:lang w:eastAsia="en-US"/>
        </w:rPr>
        <w:t>vsebin</w:t>
      </w:r>
      <w:r w:rsidR="00CF1696">
        <w:rPr>
          <w:rFonts w:cs="Times New Roman"/>
          <w:sz w:val="20"/>
          <w:szCs w:val="24"/>
          <w:lang w:eastAsia="en-US"/>
        </w:rPr>
        <w:t>o</w:t>
      </w:r>
      <w:r w:rsidR="00CF1696" w:rsidRPr="0028230D">
        <w:rPr>
          <w:rFonts w:cs="Times New Roman"/>
          <w:sz w:val="20"/>
          <w:szCs w:val="24"/>
          <w:lang w:eastAsia="en-US"/>
        </w:rPr>
        <w:t xml:space="preserve"> in postopek napovedi in obvestila o realizaciji pravnega posla </w:t>
      </w:r>
      <w:r w:rsidR="009658F1">
        <w:rPr>
          <w:rFonts w:cs="Times New Roman"/>
          <w:sz w:val="20"/>
          <w:szCs w:val="24"/>
          <w:lang w:eastAsia="en-US"/>
        </w:rPr>
        <w:t xml:space="preserve">razpolaganja s stvarnim premoženjem </w:t>
      </w:r>
      <w:r w:rsidR="00CF1696" w:rsidRPr="0028230D">
        <w:rPr>
          <w:rFonts w:cs="Times New Roman"/>
          <w:sz w:val="20"/>
          <w:szCs w:val="24"/>
          <w:lang w:eastAsia="en-US"/>
        </w:rPr>
        <w:t>in s tem povezana razmerja med upravljavci stvarnega premoženja v lasti države in vsebin</w:t>
      </w:r>
      <w:r w:rsidR="00CF1696">
        <w:rPr>
          <w:rFonts w:cs="Times New Roman"/>
          <w:sz w:val="20"/>
          <w:szCs w:val="24"/>
          <w:lang w:eastAsia="en-US"/>
        </w:rPr>
        <w:t>o, pogoje</w:t>
      </w:r>
      <w:r w:rsidR="00CF1696" w:rsidRPr="0028230D">
        <w:rPr>
          <w:rFonts w:cs="Times New Roman"/>
          <w:sz w:val="20"/>
          <w:szCs w:val="24"/>
          <w:lang w:eastAsia="en-US"/>
        </w:rPr>
        <w:t xml:space="preserve"> in postopk</w:t>
      </w:r>
      <w:r w:rsidR="00CF1696">
        <w:rPr>
          <w:rFonts w:cs="Times New Roman"/>
          <w:sz w:val="20"/>
          <w:szCs w:val="24"/>
          <w:lang w:eastAsia="en-US"/>
        </w:rPr>
        <w:t>e</w:t>
      </w:r>
      <w:r w:rsidR="00CF1696" w:rsidRPr="0028230D">
        <w:rPr>
          <w:rFonts w:cs="Times New Roman"/>
          <w:sz w:val="20"/>
          <w:szCs w:val="24"/>
          <w:lang w:eastAsia="en-US"/>
        </w:rPr>
        <w:t xml:space="preserve"> ravnanja s </w:t>
      </w:r>
      <w:r w:rsidR="00CF1696" w:rsidRPr="0028230D">
        <w:rPr>
          <w:rFonts w:cs="Times New Roman"/>
          <w:sz w:val="20"/>
          <w:szCs w:val="24"/>
          <w:lang w:eastAsia="en-US"/>
        </w:rPr>
        <w:lastRenderedPageBreak/>
        <w:t>stvarnim premoženjem</w:t>
      </w:r>
      <w:r w:rsidR="00CF1696" w:rsidRPr="00014D43">
        <w:rPr>
          <w:sz w:val="20"/>
          <w:szCs w:val="20"/>
        </w:rPr>
        <w:t xml:space="preserve"> države.</w:t>
      </w:r>
      <w:r w:rsidR="00CF1696">
        <w:rPr>
          <w:sz w:val="20"/>
          <w:szCs w:val="20"/>
        </w:rPr>
        <w:t xml:space="preserve"> Prav tako se s</w:t>
      </w:r>
      <w:r w:rsidR="00CF1696" w:rsidRPr="00014D43">
        <w:rPr>
          <w:sz w:val="20"/>
          <w:szCs w:val="20"/>
        </w:rPr>
        <w:t xml:space="preserve"> to uredbo natančneje določajo </w:t>
      </w:r>
      <w:r w:rsidR="00CF1696">
        <w:rPr>
          <w:sz w:val="20"/>
          <w:szCs w:val="20"/>
        </w:rPr>
        <w:t xml:space="preserve">tudi </w:t>
      </w:r>
      <w:r w:rsidR="00CF1696" w:rsidRPr="00014D43">
        <w:rPr>
          <w:sz w:val="20"/>
          <w:szCs w:val="20"/>
        </w:rPr>
        <w:t>postopki sprejemanja in vsebina načrtov ravnanja s stvarnim premoženjem samoupravnih lokalnih skupnosti in vsebina, pogoji in postopki ravnanja s stvarnim premoženjem samoupravnih lokalnih skupnosti</w:t>
      </w:r>
      <w:r w:rsidR="00CF1696">
        <w:rPr>
          <w:sz w:val="20"/>
          <w:szCs w:val="20"/>
        </w:rPr>
        <w:t xml:space="preserve">. </w:t>
      </w:r>
    </w:p>
    <w:p w14:paraId="48812D43" w14:textId="77777777" w:rsidR="00907F4A" w:rsidRDefault="00907F4A">
      <w:pPr>
        <w:pStyle w:val="Odstavek"/>
        <w:overflowPunct/>
        <w:autoSpaceDE/>
        <w:autoSpaceDN/>
        <w:adjustRightInd/>
        <w:spacing w:before="0" w:line="240" w:lineRule="exact"/>
        <w:ind w:firstLine="0"/>
        <w:textAlignment w:val="auto"/>
        <w:rPr>
          <w:sz w:val="20"/>
          <w:szCs w:val="20"/>
        </w:rPr>
      </w:pPr>
    </w:p>
    <w:p w14:paraId="7828400C" w14:textId="77777777" w:rsidR="00CF1696" w:rsidRPr="00943B04" w:rsidRDefault="00CF1696" w:rsidP="009B4B48">
      <w:pPr>
        <w:spacing w:line="240" w:lineRule="exact"/>
        <w:ind w:left="720"/>
        <w:jc w:val="both"/>
        <w:rPr>
          <w:rFonts w:cs="Arial"/>
          <w:b/>
          <w:i/>
          <w:szCs w:val="20"/>
          <w:u w:val="single"/>
          <w:lang w:val="sl-SI"/>
        </w:rPr>
      </w:pPr>
    </w:p>
    <w:p w14:paraId="3B2E0E70" w14:textId="77777777" w:rsidR="00242EEF" w:rsidRDefault="00CF1696" w:rsidP="009B4B48">
      <w:pPr>
        <w:numPr>
          <w:ilvl w:val="0"/>
          <w:numId w:val="36"/>
        </w:numPr>
        <w:tabs>
          <w:tab w:val="clear" w:pos="720"/>
          <w:tab w:val="num" w:pos="284"/>
        </w:tabs>
        <w:spacing w:line="240" w:lineRule="exact"/>
        <w:ind w:left="284" w:hanging="284"/>
        <w:jc w:val="both"/>
        <w:rPr>
          <w:rFonts w:cs="Arial"/>
          <w:b/>
          <w:i/>
          <w:szCs w:val="20"/>
          <w:u w:val="single"/>
          <w:lang w:val="sl-SI"/>
        </w:rPr>
      </w:pPr>
      <w:r w:rsidRPr="00943B04">
        <w:rPr>
          <w:rFonts w:cs="Arial"/>
          <w:b/>
          <w:i/>
          <w:szCs w:val="20"/>
          <w:u w:val="single"/>
          <w:lang w:val="sl-SI"/>
        </w:rPr>
        <w:t>Predstavitev presoje posledic za posamezna področja, če te niso mogle biti celovito predstavljene v predlogu zakona</w:t>
      </w:r>
    </w:p>
    <w:p w14:paraId="70ECB5D4" w14:textId="77777777" w:rsidR="00CF1696" w:rsidRPr="00CF1696" w:rsidRDefault="00CF1696" w:rsidP="009B4B48">
      <w:pPr>
        <w:spacing w:line="240" w:lineRule="exact"/>
        <w:ind w:left="284"/>
        <w:jc w:val="both"/>
        <w:rPr>
          <w:rFonts w:cs="Arial"/>
          <w:b/>
          <w:i/>
          <w:szCs w:val="20"/>
          <w:u w:val="single"/>
          <w:lang w:val="sl-SI"/>
        </w:rPr>
      </w:pPr>
    </w:p>
    <w:p w14:paraId="4408695F" w14:textId="2099F89B" w:rsidR="00242EEF" w:rsidRPr="003E3576" w:rsidRDefault="00943B04" w:rsidP="00E56D35">
      <w:pPr>
        <w:pStyle w:val="Alineazaodstavkom0"/>
        <w:spacing w:line="240" w:lineRule="exact"/>
        <w:rPr>
          <w:rFonts w:cs="Times New Roman"/>
          <w:sz w:val="20"/>
          <w:szCs w:val="24"/>
          <w:lang w:eastAsia="en-US"/>
        </w:rPr>
      </w:pPr>
      <w:r w:rsidRPr="003E3576">
        <w:rPr>
          <w:rFonts w:cs="Times New Roman"/>
          <w:sz w:val="20"/>
          <w:szCs w:val="24"/>
          <w:lang w:eastAsia="en-US"/>
        </w:rPr>
        <w:t xml:space="preserve">Presoja posledic </w:t>
      </w:r>
      <w:r w:rsidR="007F7306" w:rsidRPr="00030800">
        <w:rPr>
          <w:rFonts w:cs="Times New Roman"/>
          <w:sz w:val="20"/>
          <w:szCs w:val="24"/>
          <w:lang w:eastAsia="en-US"/>
        </w:rPr>
        <w:t>ZSPDSLS-1</w:t>
      </w:r>
      <w:r w:rsidRPr="003E3576">
        <w:rPr>
          <w:rFonts w:cs="Times New Roman"/>
          <w:sz w:val="20"/>
          <w:szCs w:val="24"/>
          <w:lang w:eastAsia="en-US"/>
        </w:rPr>
        <w:t xml:space="preserve"> za posamezna področj</w:t>
      </w:r>
      <w:r w:rsidR="00902BD8">
        <w:rPr>
          <w:rFonts w:cs="Times New Roman"/>
          <w:sz w:val="20"/>
          <w:szCs w:val="24"/>
          <w:lang w:eastAsia="en-US"/>
        </w:rPr>
        <w:t>a</w:t>
      </w:r>
      <w:r w:rsidRPr="003E3576">
        <w:rPr>
          <w:rFonts w:cs="Times New Roman"/>
          <w:sz w:val="20"/>
          <w:szCs w:val="24"/>
          <w:lang w:eastAsia="en-US"/>
        </w:rPr>
        <w:t xml:space="preserve"> je bila celovito predstavljena v predlogu zakona</w:t>
      </w:r>
      <w:r w:rsidR="003E3576" w:rsidRPr="003E3576">
        <w:rPr>
          <w:rFonts w:cs="Times New Roman"/>
          <w:sz w:val="20"/>
          <w:szCs w:val="24"/>
          <w:lang w:eastAsia="en-US"/>
        </w:rPr>
        <w:t xml:space="preserve"> in se nanaša tudi na predloženo </w:t>
      </w:r>
      <w:r w:rsidR="003E3576" w:rsidRPr="00E82FA7">
        <w:rPr>
          <w:rFonts w:cs="Times New Roman"/>
          <w:sz w:val="20"/>
          <w:szCs w:val="24"/>
          <w:lang w:eastAsia="en-US"/>
        </w:rPr>
        <w:t>Uredb</w:t>
      </w:r>
      <w:r w:rsidR="003E3576">
        <w:rPr>
          <w:rFonts w:cs="Times New Roman"/>
          <w:sz w:val="20"/>
          <w:szCs w:val="24"/>
          <w:lang w:eastAsia="en-US"/>
        </w:rPr>
        <w:t>o</w:t>
      </w:r>
      <w:r w:rsidR="003E3576" w:rsidRPr="00E82FA7">
        <w:rPr>
          <w:rFonts w:cs="Times New Roman"/>
          <w:sz w:val="20"/>
          <w:szCs w:val="24"/>
          <w:lang w:eastAsia="en-US"/>
        </w:rPr>
        <w:t xml:space="preserve"> o stvarnem premoženju države in </w:t>
      </w:r>
      <w:r w:rsidR="003E3576">
        <w:rPr>
          <w:rFonts w:cs="Times New Roman"/>
          <w:sz w:val="20"/>
          <w:szCs w:val="24"/>
          <w:lang w:eastAsia="en-US"/>
        </w:rPr>
        <w:t>samoupravnih lokalnih skupnosti</w:t>
      </w:r>
      <w:r w:rsidR="003E3576" w:rsidRPr="003E3576">
        <w:rPr>
          <w:rFonts w:cs="Times New Roman"/>
          <w:sz w:val="20"/>
          <w:szCs w:val="24"/>
          <w:lang w:eastAsia="en-US"/>
        </w:rPr>
        <w:t xml:space="preserve">, ki se izdaja </w:t>
      </w:r>
      <w:r w:rsidR="003E3576">
        <w:rPr>
          <w:rFonts w:cs="Times New Roman"/>
          <w:sz w:val="20"/>
          <w:szCs w:val="24"/>
          <w:lang w:eastAsia="en-US"/>
        </w:rPr>
        <w:t xml:space="preserve">kot podzakonski predpis </w:t>
      </w:r>
      <w:r w:rsidR="003E3576" w:rsidRPr="003E3576">
        <w:rPr>
          <w:rFonts w:cs="Times New Roman"/>
          <w:sz w:val="20"/>
          <w:szCs w:val="24"/>
          <w:lang w:eastAsia="en-US"/>
        </w:rPr>
        <w:t>navedenega zakona</w:t>
      </w:r>
      <w:r w:rsidR="003E3576">
        <w:rPr>
          <w:rFonts w:cs="Times New Roman"/>
          <w:sz w:val="20"/>
          <w:szCs w:val="24"/>
          <w:lang w:eastAsia="en-US"/>
        </w:rPr>
        <w:t>.</w:t>
      </w:r>
    </w:p>
    <w:p w14:paraId="11BF35F6" w14:textId="77777777" w:rsidR="00943B04" w:rsidRDefault="00943B04" w:rsidP="009B4B48">
      <w:pPr>
        <w:pStyle w:val="Odstavekseznama1"/>
        <w:spacing w:line="240" w:lineRule="exact"/>
        <w:ind w:left="0"/>
        <w:jc w:val="both"/>
        <w:rPr>
          <w:rFonts w:ascii="Arial" w:hAnsi="Arial"/>
          <w:sz w:val="20"/>
          <w:lang w:eastAsia="en-US"/>
        </w:rPr>
      </w:pPr>
    </w:p>
    <w:p w14:paraId="6F85C6AD" w14:textId="77777777" w:rsidR="00455F33" w:rsidRPr="003E3576" w:rsidRDefault="00455F33" w:rsidP="009B4B48">
      <w:pPr>
        <w:pStyle w:val="Odstavekseznama1"/>
        <w:spacing w:line="240" w:lineRule="exact"/>
        <w:ind w:left="0"/>
        <w:jc w:val="both"/>
        <w:rPr>
          <w:rFonts w:ascii="Arial" w:hAnsi="Arial"/>
          <w:sz w:val="20"/>
          <w:lang w:eastAsia="en-US"/>
        </w:rPr>
      </w:pPr>
    </w:p>
    <w:p w14:paraId="7A23D068" w14:textId="03F95390" w:rsidR="00242EEF" w:rsidRDefault="00242EEF" w:rsidP="009B4B48">
      <w:pPr>
        <w:tabs>
          <w:tab w:val="left" w:pos="708"/>
        </w:tabs>
        <w:spacing w:line="240" w:lineRule="exact"/>
        <w:rPr>
          <w:rFonts w:cs="Arial"/>
          <w:szCs w:val="20"/>
          <w:lang w:val="sl-SI"/>
        </w:rPr>
      </w:pPr>
      <w:r w:rsidRPr="00E5259B">
        <w:rPr>
          <w:rFonts w:cs="Arial"/>
          <w:szCs w:val="20"/>
          <w:lang w:val="sl-SI"/>
        </w:rPr>
        <w:t>II. VSEBINSKA OBRAZLOŽITEV PREDLAGANIH REŠITEV</w:t>
      </w:r>
    </w:p>
    <w:p w14:paraId="0F077D7A" w14:textId="77777777" w:rsidR="00907F4A" w:rsidRPr="00E5259B" w:rsidRDefault="00907F4A" w:rsidP="009B4B48">
      <w:pPr>
        <w:tabs>
          <w:tab w:val="left" w:pos="708"/>
        </w:tabs>
        <w:spacing w:line="240" w:lineRule="exact"/>
        <w:rPr>
          <w:rFonts w:cs="Arial"/>
          <w:szCs w:val="20"/>
          <w:lang w:val="sl-SI"/>
        </w:rPr>
      </w:pPr>
    </w:p>
    <w:p w14:paraId="4AFF25D5" w14:textId="77777777" w:rsidR="00242EEF" w:rsidRDefault="00242EEF" w:rsidP="009B4B48">
      <w:pPr>
        <w:tabs>
          <w:tab w:val="left" w:pos="708"/>
        </w:tabs>
        <w:spacing w:line="240" w:lineRule="exact"/>
        <w:rPr>
          <w:rFonts w:cs="Arial"/>
          <w:b/>
          <w:szCs w:val="20"/>
          <w:lang w:val="sl-SI"/>
        </w:rPr>
      </w:pPr>
    </w:p>
    <w:p w14:paraId="395B468E" w14:textId="0121FDED" w:rsidR="00D379EC" w:rsidRDefault="003F23F5" w:rsidP="009B4B48">
      <w:pPr>
        <w:numPr>
          <w:ilvl w:val="0"/>
          <w:numId w:val="41"/>
        </w:numPr>
        <w:tabs>
          <w:tab w:val="left" w:pos="708"/>
        </w:tabs>
        <w:spacing w:line="240" w:lineRule="exact"/>
        <w:rPr>
          <w:rFonts w:cs="Arial"/>
          <w:b/>
          <w:szCs w:val="20"/>
          <w:lang w:val="sl-SI"/>
        </w:rPr>
      </w:pPr>
      <w:r>
        <w:rPr>
          <w:rFonts w:cs="Arial"/>
          <w:b/>
          <w:szCs w:val="20"/>
          <w:lang w:val="sl-SI"/>
        </w:rPr>
        <w:t>SPLOŠNA DOLOČBA</w:t>
      </w:r>
    </w:p>
    <w:p w14:paraId="1017205A" w14:textId="77777777" w:rsidR="00C47559" w:rsidRPr="0028230D" w:rsidRDefault="00C47559" w:rsidP="009B4B48">
      <w:pPr>
        <w:tabs>
          <w:tab w:val="left" w:pos="708"/>
        </w:tabs>
        <w:spacing w:line="240" w:lineRule="exact"/>
        <w:ind w:left="1080"/>
        <w:rPr>
          <w:rFonts w:cs="Arial"/>
          <w:b/>
          <w:szCs w:val="20"/>
          <w:lang w:val="sl-SI"/>
        </w:rPr>
      </w:pPr>
    </w:p>
    <w:p w14:paraId="7DAE77D2" w14:textId="78F6D843" w:rsidR="00360978" w:rsidRDefault="009B1AB5" w:rsidP="009B4B48">
      <w:pPr>
        <w:spacing w:line="240" w:lineRule="exact"/>
        <w:jc w:val="both"/>
        <w:rPr>
          <w:szCs w:val="20"/>
          <w:lang w:val="sl-SI"/>
        </w:rPr>
      </w:pPr>
      <w:r>
        <w:rPr>
          <w:rFonts w:cs="Arial"/>
          <w:szCs w:val="20"/>
          <w:lang w:val="sl-SI"/>
        </w:rPr>
        <w:t xml:space="preserve">Kot je bilo poudarjeno uvodoma, je vsebina uredbe manj obsežna in obsega bolj prožne ter predvsem izvedbene vsebine, </w:t>
      </w:r>
      <w:r w:rsidR="00C47559">
        <w:rPr>
          <w:rFonts w:cs="Arial"/>
          <w:szCs w:val="20"/>
          <w:lang w:val="sl-SI"/>
        </w:rPr>
        <w:t>ki niso zakonska materija</w:t>
      </w:r>
      <w:r>
        <w:rPr>
          <w:rFonts w:cs="Arial"/>
          <w:szCs w:val="20"/>
          <w:lang w:val="sl-SI"/>
        </w:rPr>
        <w:t>. Splošna določba opredeljuje</w:t>
      </w:r>
      <w:r w:rsidR="00360978">
        <w:rPr>
          <w:rFonts w:cs="Arial"/>
          <w:szCs w:val="20"/>
          <w:lang w:val="sl-SI"/>
        </w:rPr>
        <w:t xml:space="preserve"> vsebine, ki ji</w:t>
      </w:r>
      <w:r>
        <w:rPr>
          <w:rFonts w:cs="Arial"/>
          <w:szCs w:val="20"/>
          <w:lang w:val="sl-SI"/>
        </w:rPr>
        <w:t>h</w:t>
      </w:r>
      <w:r w:rsidR="00360978">
        <w:rPr>
          <w:rFonts w:cs="Arial"/>
          <w:szCs w:val="20"/>
          <w:lang w:val="sl-SI"/>
        </w:rPr>
        <w:t xml:space="preserve"> na </w:t>
      </w:r>
      <w:r w:rsidR="0041696B" w:rsidRPr="00014D43">
        <w:rPr>
          <w:rFonts w:cs="Arial"/>
          <w:szCs w:val="20"/>
          <w:lang w:val="sl-SI"/>
        </w:rPr>
        <w:t xml:space="preserve">podlagi  </w:t>
      </w:r>
      <w:r w:rsidR="0041696B" w:rsidRPr="00014D43">
        <w:rPr>
          <w:rFonts w:cs="Arial"/>
          <w:szCs w:val="20"/>
          <w:lang w:val="sl-SI" w:eastAsia="sl-SI"/>
        </w:rPr>
        <w:t xml:space="preserve">22., 24., 25., 50., 51. in 81. člena </w:t>
      </w:r>
      <w:r w:rsidR="007F7306">
        <w:rPr>
          <w:lang w:val="sl-SI"/>
        </w:rPr>
        <w:t>ZSPDSLS-1</w:t>
      </w:r>
      <w:r w:rsidR="008E0402">
        <w:rPr>
          <w:rFonts w:cs="Arial"/>
          <w:szCs w:val="20"/>
          <w:lang w:val="sl-SI" w:eastAsia="sl-SI"/>
        </w:rPr>
        <w:t>, ki so pravna podlaga za sprejem</w:t>
      </w:r>
      <w:r w:rsidR="00902BD8">
        <w:rPr>
          <w:rFonts w:cs="Arial"/>
          <w:szCs w:val="20"/>
          <w:lang w:val="sl-SI" w:eastAsia="sl-SI"/>
        </w:rPr>
        <w:t>,</w:t>
      </w:r>
      <w:r w:rsidR="00360978">
        <w:rPr>
          <w:rFonts w:cs="Arial"/>
          <w:szCs w:val="20"/>
          <w:lang w:val="sl-SI" w:eastAsia="sl-SI"/>
        </w:rPr>
        <w:t xml:space="preserve"> ureja predložena uredba. Vsebine</w:t>
      </w:r>
      <w:r>
        <w:rPr>
          <w:rFonts w:cs="Arial"/>
          <w:szCs w:val="20"/>
          <w:lang w:val="sl-SI" w:eastAsia="sl-SI"/>
        </w:rPr>
        <w:t xml:space="preserve"> uredbe</w:t>
      </w:r>
      <w:r w:rsidR="00360978">
        <w:rPr>
          <w:rFonts w:cs="Arial"/>
          <w:szCs w:val="20"/>
          <w:lang w:val="sl-SI" w:eastAsia="sl-SI"/>
        </w:rPr>
        <w:t xml:space="preserve"> so predpisane za</w:t>
      </w:r>
      <w:r w:rsidR="00360978" w:rsidRPr="00360978">
        <w:rPr>
          <w:szCs w:val="20"/>
          <w:lang w:val="sl-SI"/>
        </w:rPr>
        <w:t xml:space="preserve"> </w:t>
      </w:r>
      <w:r w:rsidR="00360978">
        <w:rPr>
          <w:szCs w:val="20"/>
          <w:lang w:val="sl-SI"/>
        </w:rPr>
        <w:t>organe državne uprave, j</w:t>
      </w:r>
      <w:r w:rsidR="00360978" w:rsidRPr="00360978">
        <w:rPr>
          <w:szCs w:val="20"/>
          <w:lang w:val="sl-SI"/>
        </w:rPr>
        <w:t>avn</w:t>
      </w:r>
      <w:r w:rsidR="00360978">
        <w:rPr>
          <w:szCs w:val="20"/>
          <w:lang w:val="sl-SI"/>
        </w:rPr>
        <w:t>e zavode</w:t>
      </w:r>
      <w:r w:rsidR="00360978" w:rsidRPr="00360978">
        <w:rPr>
          <w:szCs w:val="20"/>
          <w:lang w:val="sl-SI"/>
        </w:rPr>
        <w:t>, javn</w:t>
      </w:r>
      <w:r w:rsidR="00360978">
        <w:rPr>
          <w:szCs w:val="20"/>
          <w:lang w:val="sl-SI"/>
        </w:rPr>
        <w:t>e</w:t>
      </w:r>
      <w:r w:rsidR="00360978" w:rsidRPr="00360978">
        <w:rPr>
          <w:szCs w:val="20"/>
          <w:lang w:val="sl-SI"/>
        </w:rPr>
        <w:t xml:space="preserve"> gospodarsk</w:t>
      </w:r>
      <w:r w:rsidR="00360978">
        <w:rPr>
          <w:szCs w:val="20"/>
          <w:lang w:val="sl-SI"/>
        </w:rPr>
        <w:t>e</w:t>
      </w:r>
      <w:r w:rsidR="00360978" w:rsidRPr="00360978">
        <w:rPr>
          <w:szCs w:val="20"/>
          <w:lang w:val="sl-SI"/>
        </w:rPr>
        <w:t xml:space="preserve"> zavod</w:t>
      </w:r>
      <w:r w:rsidR="00360978">
        <w:rPr>
          <w:szCs w:val="20"/>
          <w:lang w:val="sl-SI"/>
        </w:rPr>
        <w:t>e</w:t>
      </w:r>
      <w:r w:rsidR="00360978" w:rsidRPr="00360978">
        <w:rPr>
          <w:szCs w:val="20"/>
          <w:lang w:val="sl-SI"/>
        </w:rPr>
        <w:t>, javn</w:t>
      </w:r>
      <w:r w:rsidR="00360978">
        <w:rPr>
          <w:szCs w:val="20"/>
          <w:lang w:val="sl-SI"/>
        </w:rPr>
        <w:t>e</w:t>
      </w:r>
      <w:r w:rsidR="00360978" w:rsidRPr="00360978">
        <w:rPr>
          <w:szCs w:val="20"/>
          <w:lang w:val="sl-SI"/>
        </w:rPr>
        <w:t xml:space="preserve"> agencij</w:t>
      </w:r>
      <w:r w:rsidR="00360978">
        <w:rPr>
          <w:szCs w:val="20"/>
          <w:lang w:val="sl-SI"/>
        </w:rPr>
        <w:t>e</w:t>
      </w:r>
      <w:r w:rsidR="00360978" w:rsidRPr="00360978">
        <w:rPr>
          <w:szCs w:val="20"/>
          <w:lang w:val="sl-SI"/>
        </w:rPr>
        <w:t xml:space="preserve"> in javn</w:t>
      </w:r>
      <w:r w:rsidR="00360978">
        <w:rPr>
          <w:szCs w:val="20"/>
          <w:lang w:val="sl-SI"/>
        </w:rPr>
        <w:t>e</w:t>
      </w:r>
      <w:r w:rsidR="00360978" w:rsidRPr="00360978">
        <w:rPr>
          <w:szCs w:val="20"/>
          <w:lang w:val="sl-SI"/>
        </w:rPr>
        <w:t xml:space="preserve"> sklad</w:t>
      </w:r>
      <w:r w:rsidR="00360978">
        <w:rPr>
          <w:szCs w:val="20"/>
          <w:lang w:val="sl-SI"/>
        </w:rPr>
        <w:t xml:space="preserve">e in samoupravne lokalne skupnosti. Na naveden način je </w:t>
      </w:r>
      <w:r w:rsidR="00C305CE">
        <w:rPr>
          <w:szCs w:val="20"/>
          <w:lang w:val="sl-SI"/>
        </w:rPr>
        <w:t xml:space="preserve">spoštovana </w:t>
      </w:r>
      <w:r w:rsidR="00360978">
        <w:rPr>
          <w:szCs w:val="20"/>
          <w:lang w:val="sl-SI"/>
        </w:rPr>
        <w:t>tudi</w:t>
      </w:r>
      <w:r w:rsidR="00BA4EE4">
        <w:rPr>
          <w:szCs w:val="20"/>
          <w:lang w:val="sl-SI"/>
        </w:rPr>
        <w:t xml:space="preserve"> </w:t>
      </w:r>
      <w:r w:rsidR="00C305CE">
        <w:rPr>
          <w:szCs w:val="20"/>
          <w:lang w:val="sl-SI"/>
        </w:rPr>
        <w:t xml:space="preserve">odločitev </w:t>
      </w:r>
      <w:r w:rsidR="00BA4EE4">
        <w:rPr>
          <w:szCs w:val="20"/>
          <w:lang w:val="sl-SI"/>
        </w:rPr>
        <w:t>Ustavnega sodišča Republike Slovenije</w:t>
      </w:r>
      <w:r w:rsidR="00744D2F">
        <w:rPr>
          <w:szCs w:val="20"/>
          <w:lang w:val="sl-SI"/>
        </w:rPr>
        <w:t xml:space="preserve"> U-I-294/07-16 z dne 2.7.2007</w:t>
      </w:r>
      <w:r w:rsidR="00C305CE">
        <w:rPr>
          <w:szCs w:val="20"/>
          <w:lang w:val="sl-SI"/>
        </w:rPr>
        <w:t xml:space="preserve"> glede organizacijske in funkcionalne neodvisnosti drugih državnih organov.</w:t>
      </w:r>
    </w:p>
    <w:p w14:paraId="5E3F7EB7" w14:textId="77777777" w:rsidR="00907F4A" w:rsidRDefault="00907F4A" w:rsidP="009B4B48">
      <w:pPr>
        <w:spacing w:line="240" w:lineRule="exact"/>
        <w:jc w:val="both"/>
        <w:rPr>
          <w:szCs w:val="20"/>
          <w:lang w:val="sl-SI"/>
        </w:rPr>
      </w:pPr>
    </w:p>
    <w:p w14:paraId="2937A302" w14:textId="77777777" w:rsidR="009B1AB5" w:rsidRPr="00014D43" w:rsidRDefault="009B1AB5" w:rsidP="009B4B48">
      <w:pPr>
        <w:pStyle w:val="Poglavje"/>
        <w:numPr>
          <w:ilvl w:val="0"/>
          <w:numId w:val="41"/>
        </w:numPr>
        <w:spacing w:line="240" w:lineRule="exact"/>
        <w:ind w:left="284" w:firstLine="76"/>
        <w:jc w:val="left"/>
        <w:rPr>
          <w:sz w:val="20"/>
          <w:szCs w:val="20"/>
        </w:rPr>
      </w:pPr>
      <w:r w:rsidRPr="00014D43">
        <w:rPr>
          <w:sz w:val="20"/>
          <w:szCs w:val="20"/>
        </w:rPr>
        <w:t>NAČRTI RAVNANJA S STVARNIM PREMOŽENJEM SAMOUPRAVNIH LOKALNIH SKUPNOSTI</w:t>
      </w:r>
    </w:p>
    <w:p w14:paraId="567556F9" w14:textId="77777777" w:rsidR="00360978" w:rsidRDefault="00360978" w:rsidP="009B4B48">
      <w:pPr>
        <w:spacing w:line="240" w:lineRule="exact"/>
        <w:ind w:left="360"/>
        <w:jc w:val="both"/>
        <w:rPr>
          <w:szCs w:val="20"/>
          <w:lang w:val="sl-SI"/>
        </w:rPr>
      </w:pPr>
    </w:p>
    <w:p w14:paraId="6E9660BA" w14:textId="77777777" w:rsidR="00B6567F" w:rsidRDefault="009B1AB5" w:rsidP="00E56D35">
      <w:pPr>
        <w:spacing w:line="240" w:lineRule="exact"/>
        <w:jc w:val="both"/>
        <w:rPr>
          <w:rFonts w:cs="Arial"/>
          <w:szCs w:val="20"/>
          <w:lang w:val="sl-SI"/>
        </w:rPr>
      </w:pPr>
      <w:r>
        <w:rPr>
          <w:rFonts w:cs="Arial"/>
          <w:szCs w:val="20"/>
          <w:lang w:val="sl-SI"/>
        </w:rPr>
        <w:t xml:space="preserve">Poglavje </w:t>
      </w:r>
      <w:r w:rsidR="00B6567F">
        <w:rPr>
          <w:rFonts w:cs="Arial"/>
          <w:szCs w:val="20"/>
          <w:lang w:val="sl-SI"/>
        </w:rPr>
        <w:t xml:space="preserve">ločeno </w:t>
      </w:r>
      <w:r w:rsidR="00C305CE">
        <w:rPr>
          <w:rFonts w:cs="Arial"/>
          <w:szCs w:val="20"/>
          <w:lang w:val="sl-SI"/>
        </w:rPr>
        <w:t>za samoupravne lokalne skupnosti določi vsebin</w:t>
      </w:r>
      <w:r w:rsidR="00B6567F">
        <w:rPr>
          <w:rFonts w:cs="Arial"/>
          <w:szCs w:val="20"/>
          <w:lang w:val="sl-SI"/>
        </w:rPr>
        <w:t>o</w:t>
      </w:r>
      <w:r w:rsidR="00C305CE">
        <w:rPr>
          <w:rFonts w:cs="Arial"/>
          <w:szCs w:val="20"/>
          <w:lang w:val="sl-SI"/>
        </w:rPr>
        <w:t xml:space="preserve"> načrtov ravnanja z nepremičnim </w:t>
      </w:r>
      <w:r w:rsidR="008E0402">
        <w:rPr>
          <w:rFonts w:cs="Arial"/>
          <w:szCs w:val="20"/>
          <w:lang w:val="sl-SI"/>
        </w:rPr>
        <w:t xml:space="preserve">in premičnim </w:t>
      </w:r>
      <w:r w:rsidR="00C305CE">
        <w:rPr>
          <w:rFonts w:cs="Arial"/>
          <w:szCs w:val="20"/>
          <w:lang w:val="sl-SI"/>
        </w:rPr>
        <w:t>premoženjem</w:t>
      </w:r>
      <w:r w:rsidR="008E0402">
        <w:rPr>
          <w:rFonts w:cs="Arial"/>
          <w:szCs w:val="20"/>
          <w:lang w:val="sl-SI"/>
        </w:rPr>
        <w:t xml:space="preserve"> v lasti samoupravnih lokalnih skupnosti. Vsebina omenjenega poglavja se ne razlikuje bistveno od dosedanje ureditve</w:t>
      </w:r>
      <w:r w:rsidR="00B6567F">
        <w:rPr>
          <w:rFonts w:cs="Arial"/>
          <w:szCs w:val="20"/>
          <w:lang w:val="sl-SI"/>
        </w:rPr>
        <w:t xml:space="preserve"> načrtov ravnanja s stvarnim premoženjem. </w:t>
      </w:r>
    </w:p>
    <w:p w14:paraId="1A09AA59" w14:textId="77777777" w:rsidR="00B6567F" w:rsidRDefault="00B6567F">
      <w:pPr>
        <w:spacing w:line="240" w:lineRule="exact"/>
        <w:jc w:val="both"/>
        <w:rPr>
          <w:rFonts w:cs="Arial"/>
          <w:szCs w:val="20"/>
          <w:lang w:val="sl-SI"/>
        </w:rPr>
      </w:pPr>
    </w:p>
    <w:p w14:paraId="7FD8C5A9" w14:textId="1C23FB6B" w:rsidR="00C305CE" w:rsidRDefault="007F7306">
      <w:pPr>
        <w:spacing w:line="240" w:lineRule="exact"/>
        <w:jc w:val="both"/>
        <w:rPr>
          <w:rFonts w:cs="Arial"/>
          <w:szCs w:val="20"/>
          <w:lang w:val="sl-SI"/>
        </w:rPr>
      </w:pPr>
      <w:r>
        <w:rPr>
          <w:rFonts w:cs="Arial"/>
          <w:szCs w:val="20"/>
          <w:lang w:val="sl-SI"/>
        </w:rPr>
        <w:t xml:space="preserve">Kot ureja </w:t>
      </w:r>
      <w:r>
        <w:rPr>
          <w:lang w:val="sl-SI"/>
        </w:rPr>
        <w:t xml:space="preserve">ZSPDSLS-1 sta </w:t>
      </w:r>
      <w:r>
        <w:rPr>
          <w:rFonts w:cs="Arial"/>
          <w:szCs w:val="20"/>
          <w:lang w:val="sl-SI"/>
        </w:rPr>
        <w:t>n</w:t>
      </w:r>
      <w:r w:rsidR="008E0402">
        <w:rPr>
          <w:rFonts w:cs="Arial"/>
          <w:szCs w:val="20"/>
          <w:lang w:val="sl-SI"/>
        </w:rPr>
        <w:t xml:space="preserve">ačrta </w:t>
      </w:r>
      <w:r w:rsidR="00B6567F">
        <w:rPr>
          <w:rFonts w:cs="Arial"/>
          <w:szCs w:val="20"/>
          <w:lang w:val="sl-SI"/>
        </w:rPr>
        <w:t>ravnanja z nepremičnim in premičnim premoženjem v lasti samoupravnih lokalnih skupnosti</w:t>
      </w:r>
      <w:r w:rsidR="008E0402">
        <w:rPr>
          <w:rFonts w:cs="Arial"/>
          <w:szCs w:val="20"/>
          <w:lang w:val="sl-SI"/>
        </w:rPr>
        <w:t xml:space="preserve"> sestavljena iz načrta pridobivanja in načrta razpolaganja s premoženjem</w:t>
      </w:r>
      <w:r>
        <w:rPr>
          <w:rFonts w:cs="Arial"/>
          <w:szCs w:val="20"/>
          <w:lang w:val="sl-SI"/>
        </w:rPr>
        <w:t>, katerih vsebino, postopek sprejemanja in način objave natančneje ureja predložena uredba</w:t>
      </w:r>
      <w:r w:rsidR="008E0402">
        <w:rPr>
          <w:rFonts w:cs="Arial"/>
          <w:szCs w:val="20"/>
          <w:lang w:val="sl-SI"/>
        </w:rPr>
        <w:t>.</w:t>
      </w:r>
    </w:p>
    <w:p w14:paraId="3A23E07A" w14:textId="77777777" w:rsidR="00B6567F" w:rsidRDefault="00B6567F">
      <w:pPr>
        <w:spacing w:line="240" w:lineRule="exact"/>
        <w:jc w:val="both"/>
        <w:rPr>
          <w:rFonts w:cs="Arial"/>
          <w:szCs w:val="20"/>
          <w:lang w:val="sl-SI"/>
        </w:rPr>
      </w:pPr>
    </w:p>
    <w:p w14:paraId="0D677A5F" w14:textId="76DB7B12" w:rsidR="00B6567F" w:rsidRDefault="00B6567F">
      <w:pPr>
        <w:pStyle w:val="Alineazaodstavkom0"/>
        <w:spacing w:line="240" w:lineRule="exact"/>
        <w:rPr>
          <w:sz w:val="20"/>
          <w:szCs w:val="20"/>
          <w:lang w:eastAsia="en-US"/>
        </w:rPr>
      </w:pPr>
      <w:r w:rsidRPr="00B6567F">
        <w:rPr>
          <w:sz w:val="20"/>
          <w:szCs w:val="20"/>
          <w:lang w:eastAsia="en-US"/>
        </w:rPr>
        <w:t>Posamezne določbe uredbe</w:t>
      </w:r>
      <w:r w:rsidR="007F7306">
        <w:rPr>
          <w:sz w:val="20"/>
          <w:szCs w:val="20"/>
          <w:lang w:eastAsia="en-US"/>
        </w:rPr>
        <w:t>,</w:t>
      </w:r>
      <w:r w:rsidRPr="00B6567F">
        <w:rPr>
          <w:sz w:val="20"/>
          <w:szCs w:val="20"/>
          <w:lang w:eastAsia="en-US"/>
        </w:rPr>
        <w:t xml:space="preserve"> podobno kot v </w:t>
      </w:r>
      <w:r w:rsidR="00C47559">
        <w:rPr>
          <w:sz w:val="20"/>
          <w:szCs w:val="20"/>
          <w:lang w:eastAsia="en-US"/>
        </w:rPr>
        <w:t>doslej veljavni Uredbi</w:t>
      </w:r>
      <w:r w:rsidRPr="00B6567F">
        <w:rPr>
          <w:sz w:val="20"/>
          <w:szCs w:val="20"/>
          <w:lang w:eastAsia="en-US"/>
        </w:rPr>
        <w:t xml:space="preserve"> o stvarnem premoženju države in samoupravnih lokalnih skupnosti</w:t>
      </w:r>
      <w:r w:rsidR="007F7306">
        <w:rPr>
          <w:sz w:val="20"/>
          <w:szCs w:val="20"/>
          <w:lang w:eastAsia="en-US"/>
        </w:rPr>
        <w:t>,</w:t>
      </w:r>
      <w:r w:rsidRPr="00B6567F">
        <w:rPr>
          <w:sz w:val="20"/>
          <w:szCs w:val="20"/>
          <w:lang w:eastAsia="en-US"/>
        </w:rPr>
        <w:t xml:space="preserve"> </w:t>
      </w:r>
      <w:r>
        <w:rPr>
          <w:sz w:val="20"/>
          <w:szCs w:val="20"/>
          <w:lang w:eastAsia="en-US"/>
        </w:rPr>
        <w:t>podrobneje urejajo podatke, ki jih vsebujejo posamični načrti pridobivanja in razpolaganja z nepremičnim in s premičnim premoženjem. Posamezni načrti vsebujejo tiste elemente, ki so se v dosedanji praksi pokazali kot potrebni, funkcionalni in obenem zadostni za opredelitev stvarnega premoženja</w:t>
      </w:r>
      <w:r w:rsidR="007F7306">
        <w:rPr>
          <w:sz w:val="20"/>
          <w:szCs w:val="20"/>
          <w:lang w:eastAsia="en-US"/>
        </w:rPr>
        <w:t>,</w:t>
      </w:r>
      <w:r>
        <w:rPr>
          <w:sz w:val="20"/>
          <w:szCs w:val="20"/>
          <w:lang w:eastAsia="en-US"/>
        </w:rPr>
        <w:t xml:space="preserve"> vključenega v načrte ravnanja</w:t>
      </w:r>
      <w:r w:rsidR="007F7306">
        <w:rPr>
          <w:sz w:val="20"/>
          <w:szCs w:val="20"/>
          <w:lang w:eastAsia="en-US"/>
        </w:rPr>
        <w:t>,</w:t>
      </w:r>
      <w:r>
        <w:rPr>
          <w:sz w:val="20"/>
          <w:szCs w:val="20"/>
          <w:lang w:eastAsia="en-US"/>
        </w:rPr>
        <w:t xml:space="preserve"> in za načrtovanje finančnih sredstev, ki jih je potrebno zagotoviti za pridobivanje premoženja oziroma, ki predstavljajo</w:t>
      </w:r>
      <w:r w:rsidR="0037493C">
        <w:rPr>
          <w:sz w:val="20"/>
          <w:szCs w:val="20"/>
          <w:lang w:eastAsia="en-US"/>
        </w:rPr>
        <w:t xml:space="preserve"> posplošeno oziroma ocenjeno ali orientacijsko vrednost stvarnega premoženja v lasti samoupravne lokalne skupnosti</w:t>
      </w:r>
      <w:r>
        <w:rPr>
          <w:sz w:val="20"/>
          <w:szCs w:val="20"/>
          <w:lang w:eastAsia="en-US"/>
        </w:rPr>
        <w:t xml:space="preserve">. </w:t>
      </w:r>
      <w:r w:rsidR="0037493C">
        <w:rPr>
          <w:sz w:val="20"/>
          <w:szCs w:val="20"/>
          <w:lang w:eastAsia="en-US"/>
        </w:rPr>
        <w:t>Posplošena oziroma ocenjena ali orientacijska vrednost stvarnega premoženja bo v primeru realizacije letnega načrta pomenila priliv občinskega proračuna.</w:t>
      </w:r>
    </w:p>
    <w:p w14:paraId="55CE3E04" w14:textId="77777777" w:rsidR="0037493C" w:rsidRDefault="0037493C">
      <w:pPr>
        <w:pStyle w:val="Alineazaodstavkom0"/>
        <w:spacing w:line="240" w:lineRule="exact"/>
        <w:rPr>
          <w:sz w:val="20"/>
          <w:szCs w:val="20"/>
          <w:lang w:eastAsia="en-US"/>
        </w:rPr>
      </w:pPr>
    </w:p>
    <w:p w14:paraId="642DFF6F" w14:textId="1A5E9327" w:rsidR="0037493C" w:rsidRDefault="0037493C">
      <w:pPr>
        <w:pStyle w:val="Alineazaodstavkom0"/>
        <w:spacing w:line="240" w:lineRule="exact"/>
        <w:rPr>
          <w:sz w:val="20"/>
          <w:szCs w:val="20"/>
          <w:lang w:eastAsia="en-US"/>
        </w:rPr>
      </w:pPr>
      <w:r>
        <w:rPr>
          <w:sz w:val="20"/>
          <w:szCs w:val="20"/>
          <w:lang w:eastAsia="en-US"/>
        </w:rPr>
        <w:lastRenderedPageBreak/>
        <w:t>Vsebina načrtov pridobivanja nepremičnega premoženja</w:t>
      </w:r>
      <w:r w:rsidR="00B27923">
        <w:rPr>
          <w:sz w:val="20"/>
          <w:szCs w:val="20"/>
          <w:lang w:eastAsia="en-US"/>
        </w:rPr>
        <w:t xml:space="preserve"> samoupravnih lokalnih skupnosti</w:t>
      </w:r>
      <w:r>
        <w:rPr>
          <w:sz w:val="20"/>
          <w:szCs w:val="20"/>
          <w:lang w:eastAsia="en-US"/>
        </w:rPr>
        <w:t xml:space="preserve"> ostaja</w:t>
      </w:r>
      <w:r w:rsidR="00B27923">
        <w:rPr>
          <w:sz w:val="20"/>
          <w:szCs w:val="20"/>
          <w:lang w:eastAsia="en-US"/>
        </w:rPr>
        <w:t xml:space="preserve"> v večini</w:t>
      </w:r>
      <w:r>
        <w:rPr>
          <w:sz w:val="20"/>
          <w:szCs w:val="20"/>
          <w:lang w:eastAsia="en-US"/>
        </w:rPr>
        <w:t xml:space="preserve"> nespremenjena z dodatkom </w:t>
      </w:r>
      <w:r w:rsidR="00C47559" w:rsidRPr="003B147A">
        <w:rPr>
          <w:sz w:val="20"/>
          <w:szCs w:val="20"/>
          <w:lang w:eastAsia="en-US"/>
        </w:rPr>
        <w:t xml:space="preserve">obveznosti vpisa </w:t>
      </w:r>
      <w:r w:rsidR="003B147A" w:rsidRPr="003B147A">
        <w:rPr>
          <w:sz w:val="20"/>
          <w:szCs w:val="20"/>
          <w:lang w:eastAsia="en-US"/>
        </w:rPr>
        <w:t>bodočega lastnika</w:t>
      </w:r>
      <w:r>
        <w:rPr>
          <w:sz w:val="20"/>
          <w:szCs w:val="20"/>
          <w:lang w:eastAsia="en-US"/>
        </w:rPr>
        <w:t xml:space="preserve">, </w:t>
      </w:r>
      <w:r w:rsidR="00F067F0">
        <w:rPr>
          <w:sz w:val="20"/>
          <w:szCs w:val="20"/>
          <w:lang w:eastAsia="en-US"/>
        </w:rPr>
        <w:t>v imenu katerega upravljavec</w:t>
      </w:r>
      <w:r>
        <w:rPr>
          <w:sz w:val="20"/>
          <w:szCs w:val="20"/>
          <w:lang w:eastAsia="en-US"/>
        </w:rPr>
        <w:t xml:space="preserve"> načrtuje pridobivanje premoženja.</w:t>
      </w:r>
    </w:p>
    <w:p w14:paraId="53AD3950" w14:textId="77777777" w:rsidR="0037493C" w:rsidRDefault="0037493C">
      <w:pPr>
        <w:pStyle w:val="Alineazaodstavkom0"/>
        <w:spacing w:line="240" w:lineRule="exact"/>
        <w:rPr>
          <w:sz w:val="20"/>
          <w:szCs w:val="20"/>
          <w:lang w:eastAsia="en-US"/>
        </w:rPr>
      </w:pPr>
    </w:p>
    <w:p w14:paraId="377C92CC" w14:textId="54F2A3EB" w:rsidR="00D5676A" w:rsidRDefault="0037493C">
      <w:pPr>
        <w:pStyle w:val="Alineazaodstavkom0"/>
        <w:spacing w:line="240" w:lineRule="exact"/>
        <w:rPr>
          <w:sz w:val="20"/>
          <w:szCs w:val="20"/>
          <w:lang w:eastAsia="en-US"/>
        </w:rPr>
      </w:pPr>
      <w:r>
        <w:rPr>
          <w:sz w:val="20"/>
          <w:szCs w:val="20"/>
          <w:lang w:eastAsia="en-US"/>
        </w:rPr>
        <w:t xml:space="preserve">Načrti razpolaganja z nepremičnim premoženjem prav tako ostajajo bolj ali manj nespremenjeni. Novost je prav tako kot pri načrtu pridobivanja dodan upravljavec premoženja v lasti občine ter namesto posplošene tržne vrednosti določena posplošena vrednost, kar predstavlja </w:t>
      </w:r>
      <w:r w:rsidR="00D5676A">
        <w:rPr>
          <w:sz w:val="20"/>
          <w:szCs w:val="20"/>
          <w:lang w:eastAsia="en-US"/>
        </w:rPr>
        <w:t xml:space="preserve">terminološko </w:t>
      </w:r>
      <w:r>
        <w:rPr>
          <w:sz w:val="20"/>
          <w:szCs w:val="20"/>
          <w:lang w:eastAsia="en-US"/>
        </w:rPr>
        <w:t xml:space="preserve">uskladitev z </w:t>
      </w:r>
      <w:r w:rsidR="00D87DFF">
        <w:rPr>
          <w:sz w:val="20"/>
          <w:szCs w:val="20"/>
          <w:lang w:eastAsia="en-US"/>
        </w:rPr>
        <w:t xml:space="preserve">novim Zakonom o množičnem vrednotenju nepremičnin </w:t>
      </w:r>
      <w:r w:rsidR="00D87DFF" w:rsidRPr="00B6567F">
        <w:rPr>
          <w:sz w:val="20"/>
          <w:szCs w:val="20"/>
          <w:lang w:eastAsia="en-US"/>
        </w:rPr>
        <w:t>(Uradni list RS, št.</w:t>
      </w:r>
      <w:r w:rsidR="00D87DFF">
        <w:rPr>
          <w:sz w:val="20"/>
          <w:szCs w:val="20"/>
          <w:lang w:eastAsia="en-US"/>
        </w:rPr>
        <w:t xml:space="preserve"> 77/17)</w:t>
      </w:r>
      <w:r w:rsidR="00D5676A">
        <w:rPr>
          <w:sz w:val="20"/>
          <w:szCs w:val="20"/>
          <w:lang w:eastAsia="en-US"/>
        </w:rPr>
        <w:t>. Poleg orientacijske vrednosti se sedaj lahko pri pripravi načrtov upošteva tudi ocenjena vrednost, če je za nepremičnino, ki se vključi v načrt razpolaganja izdelana veljavna cenitev.</w:t>
      </w:r>
    </w:p>
    <w:p w14:paraId="411862B1" w14:textId="77777777" w:rsidR="0037493C" w:rsidRDefault="0037493C">
      <w:pPr>
        <w:pStyle w:val="Alineazaodstavkom0"/>
        <w:spacing w:line="240" w:lineRule="exact"/>
        <w:rPr>
          <w:sz w:val="20"/>
          <w:szCs w:val="20"/>
          <w:lang w:eastAsia="en-US"/>
        </w:rPr>
      </w:pPr>
    </w:p>
    <w:p w14:paraId="5F8EFE2F" w14:textId="78155EAE" w:rsidR="00B6567F" w:rsidRDefault="00D5676A">
      <w:pPr>
        <w:pStyle w:val="Alineazaodstavkom0"/>
        <w:spacing w:line="240" w:lineRule="exact"/>
        <w:rPr>
          <w:sz w:val="20"/>
          <w:szCs w:val="20"/>
          <w:lang w:eastAsia="en-US"/>
        </w:rPr>
      </w:pPr>
      <w:r>
        <w:rPr>
          <w:sz w:val="20"/>
          <w:szCs w:val="20"/>
          <w:lang w:eastAsia="en-US"/>
        </w:rPr>
        <w:t xml:space="preserve">Vsebina načrtov pridobivanja premičnega premoženja v lasti samoupravnih lokalnih skupnosti v svojem bistvu ostaja nespremenjena, razen </w:t>
      </w:r>
      <w:r w:rsidRPr="003B147A">
        <w:rPr>
          <w:sz w:val="20"/>
          <w:szCs w:val="20"/>
          <w:lang w:eastAsia="en-US"/>
        </w:rPr>
        <w:t xml:space="preserve">opredelitve </w:t>
      </w:r>
      <w:r w:rsidR="003B147A">
        <w:rPr>
          <w:sz w:val="20"/>
          <w:szCs w:val="20"/>
          <w:lang w:eastAsia="en-US"/>
        </w:rPr>
        <w:t>bodočega lastnika</w:t>
      </w:r>
      <w:r>
        <w:rPr>
          <w:sz w:val="20"/>
          <w:szCs w:val="20"/>
          <w:lang w:eastAsia="en-US"/>
        </w:rPr>
        <w:t xml:space="preserve"> in možnosti uporabe ocenjene vrednosti, kar je predhodno pojasnjeno pri vsebini načrtov ravnanja z nepremičnim premoženjem.</w:t>
      </w:r>
    </w:p>
    <w:p w14:paraId="0BBA41C5" w14:textId="5CFC6AFB" w:rsidR="00694604" w:rsidRDefault="00694604" w:rsidP="009B4B48">
      <w:pPr>
        <w:pStyle w:val="Odstavek"/>
        <w:overflowPunct/>
        <w:autoSpaceDE/>
        <w:autoSpaceDN/>
        <w:adjustRightInd/>
        <w:spacing w:line="240" w:lineRule="exact"/>
        <w:ind w:firstLine="0"/>
        <w:textAlignment w:val="auto"/>
        <w:rPr>
          <w:sz w:val="20"/>
          <w:szCs w:val="20"/>
        </w:rPr>
      </w:pPr>
      <w:r>
        <w:rPr>
          <w:sz w:val="20"/>
          <w:szCs w:val="20"/>
          <w:lang w:eastAsia="en-US"/>
        </w:rPr>
        <w:t>Postopek sprejemanja letnih načrtov ravnanja s stvarnim premoženjem samoupravnih lokalnih skupnost, ki se po potrebi uporabi tudi za njegove dopolnitve, predvideva, da u</w:t>
      </w:r>
      <w:r>
        <w:rPr>
          <w:sz w:val="20"/>
          <w:szCs w:val="20"/>
        </w:rPr>
        <w:t xml:space="preserve">pravljavci stvarnega premoženja samoupravne lokalne skupnosti posredujejo predloge načrtov ravnanja s stvarnim premoženjem, s katerim upravljajo, na podlagi poziva samoupravne lokalne skupnosti. Ker je tudi premoženje v lasti </w:t>
      </w:r>
      <w:bookmarkStart w:id="4" w:name="_Hlk505241892"/>
      <w:r w:rsidR="001B50BE">
        <w:rPr>
          <w:sz w:val="20"/>
          <w:szCs w:val="20"/>
        </w:rPr>
        <w:t>o</w:t>
      </w:r>
      <w:r w:rsidR="001B50BE" w:rsidRPr="00F8321B">
        <w:rPr>
          <w:sz w:val="20"/>
          <w:szCs w:val="20"/>
        </w:rPr>
        <w:t>žji</w:t>
      </w:r>
      <w:r w:rsidR="001B50BE">
        <w:rPr>
          <w:sz w:val="20"/>
          <w:szCs w:val="20"/>
        </w:rPr>
        <w:t>h delov</w:t>
      </w:r>
      <w:r w:rsidR="001B50BE" w:rsidRPr="00F8321B">
        <w:rPr>
          <w:sz w:val="20"/>
          <w:szCs w:val="20"/>
        </w:rPr>
        <w:t xml:space="preserve"> samoupravnih lokalnih skupnosti, ki imajo pravno subjektiviteto</w:t>
      </w:r>
      <w:r w:rsidR="001B50BE">
        <w:rPr>
          <w:sz w:val="20"/>
          <w:szCs w:val="20"/>
        </w:rPr>
        <w:t>,</w:t>
      </w:r>
      <w:bookmarkEnd w:id="4"/>
      <w:r w:rsidR="001B50BE">
        <w:rPr>
          <w:sz w:val="20"/>
          <w:szCs w:val="20"/>
        </w:rPr>
        <w:t xml:space="preserve"> </w:t>
      </w:r>
      <w:r>
        <w:rPr>
          <w:sz w:val="20"/>
          <w:szCs w:val="20"/>
        </w:rPr>
        <w:t>del letnih načrtov ravnanja s stvarnim premoženjem samoupravne lokalne skupnosti</w:t>
      </w:r>
      <w:r w:rsidR="00556292">
        <w:rPr>
          <w:sz w:val="20"/>
          <w:szCs w:val="20"/>
        </w:rPr>
        <w:t>,</w:t>
      </w:r>
      <w:r>
        <w:rPr>
          <w:sz w:val="20"/>
          <w:szCs w:val="20"/>
        </w:rPr>
        <w:t xml:space="preserve"> krajevne skupnosti na podlagi poziva samoupravne lokalne skupnosti posredujejo predloge načrtov ravnanja s stvarnim premoženjem v njihovi lasti. </w:t>
      </w:r>
      <w:bookmarkStart w:id="5" w:name="_Hlk505241866"/>
      <w:r w:rsidR="001B50BE">
        <w:rPr>
          <w:sz w:val="20"/>
          <w:szCs w:val="20"/>
        </w:rPr>
        <w:t>O</w:t>
      </w:r>
      <w:r w:rsidR="001B50BE" w:rsidRPr="00F8321B">
        <w:rPr>
          <w:sz w:val="20"/>
          <w:szCs w:val="20"/>
        </w:rPr>
        <w:t>žji</w:t>
      </w:r>
      <w:r w:rsidR="001B50BE">
        <w:rPr>
          <w:sz w:val="20"/>
          <w:szCs w:val="20"/>
        </w:rPr>
        <w:t xml:space="preserve"> deli</w:t>
      </w:r>
      <w:r w:rsidR="001B50BE" w:rsidRPr="00F8321B">
        <w:rPr>
          <w:sz w:val="20"/>
          <w:szCs w:val="20"/>
        </w:rPr>
        <w:t xml:space="preserve"> samoupravnih lokalnih skupnosti</w:t>
      </w:r>
      <w:r w:rsidR="001B50BE">
        <w:rPr>
          <w:sz w:val="20"/>
          <w:szCs w:val="20"/>
        </w:rPr>
        <w:t xml:space="preserve"> (npr. k</w:t>
      </w:r>
      <w:r>
        <w:rPr>
          <w:sz w:val="20"/>
          <w:szCs w:val="20"/>
        </w:rPr>
        <w:t>rajevne skupnosti</w:t>
      </w:r>
      <w:r w:rsidR="001B50BE">
        <w:rPr>
          <w:sz w:val="20"/>
          <w:szCs w:val="20"/>
        </w:rPr>
        <w:t>)</w:t>
      </w:r>
      <w:bookmarkEnd w:id="5"/>
      <w:r>
        <w:rPr>
          <w:sz w:val="20"/>
          <w:szCs w:val="20"/>
        </w:rPr>
        <w:t>, ki imajo status prav</w:t>
      </w:r>
      <w:r w:rsidR="00902BD8">
        <w:rPr>
          <w:sz w:val="20"/>
          <w:szCs w:val="20"/>
        </w:rPr>
        <w:t>n</w:t>
      </w:r>
      <w:r>
        <w:rPr>
          <w:sz w:val="20"/>
          <w:szCs w:val="20"/>
        </w:rPr>
        <w:t>e osebe, so namreč lahko tako upravljavke premoženja v lasti občin kot tudi lastnice svojega premoženja.</w:t>
      </w:r>
    </w:p>
    <w:p w14:paraId="0379DD3D" w14:textId="2894096F" w:rsidR="00694604" w:rsidRDefault="00694604" w:rsidP="009B4B48">
      <w:pPr>
        <w:pStyle w:val="Odstavek"/>
        <w:overflowPunct/>
        <w:autoSpaceDE/>
        <w:autoSpaceDN/>
        <w:adjustRightInd/>
        <w:spacing w:line="240" w:lineRule="exact"/>
        <w:ind w:firstLine="0"/>
        <w:textAlignment w:val="auto"/>
        <w:rPr>
          <w:sz w:val="20"/>
          <w:szCs w:val="20"/>
          <w:lang w:eastAsia="en-US"/>
        </w:rPr>
      </w:pPr>
      <w:r>
        <w:rPr>
          <w:sz w:val="20"/>
          <w:szCs w:val="20"/>
        </w:rPr>
        <w:t>Objave načrt</w:t>
      </w:r>
      <w:r w:rsidR="00420AC9">
        <w:rPr>
          <w:sz w:val="20"/>
          <w:szCs w:val="20"/>
        </w:rPr>
        <w:t>ov</w:t>
      </w:r>
      <w:r>
        <w:rPr>
          <w:sz w:val="20"/>
          <w:szCs w:val="20"/>
        </w:rPr>
        <w:t xml:space="preserve"> ravnanja s stvarnim premoženjem samoupravne lokalne skupnosti in njihove dop</w:t>
      </w:r>
      <w:r w:rsidR="00304753">
        <w:rPr>
          <w:sz w:val="20"/>
          <w:szCs w:val="20"/>
        </w:rPr>
        <w:t xml:space="preserve">olnitve so </w:t>
      </w:r>
      <w:r w:rsidR="00420AC9">
        <w:rPr>
          <w:sz w:val="20"/>
          <w:szCs w:val="20"/>
        </w:rPr>
        <w:t xml:space="preserve">urejene glede na dosedanjo prakso objav letnih načrtov in se </w:t>
      </w:r>
      <w:r>
        <w:rPr>
          <w:sz w:val="20"/>
          <w:szCs w:val="20"/>
        </w:rPr>
        <w:t>objavijo na spletni strani, po potrebi pa tudi na drug krajevno običajen način</w:t>
      </w:r>
      <w:r w:rsidR="00420AC9">
        <w:rPr>
          <w:sz w:val="20"/>
          <w:szCs w:val="20"/>
        </w:rPr>
        <w:t xml:space="preserve">. </w:t>
      </w:r>
      <w:r w:rsidR="00556292">
        <w:rPr>
          <w:sz w:val="20"/>
          <w:szCs w:val="20"/>
        </w:rPr>
        <w:t>Dodatno je urejen tudi čas, v katerem morajo biti letni načrti objavljeni na spletni strani samoupravne lokalne skupnosti, in sicer celotno obdobje veljavnosti posameznega letnega načrta</w:t>
      </w:r>
      <w:r w:rsidR="001A5F54">
        <w:rPr>
          <w:sz w:val="20"/>
          <w:szCs w:val="20"/>
        </w:rPr>
        <w:t xml:space="preserve">. </w:t>
      </w:r>
      <w:r w:rsidR="00420AC9">
        <w:rPr>
          <w:sz w:val="20"/>
          <w:szCs w:val="20"/>
        </w:rPr>
        <w:t>Namen objave je izvrševanje načela javnosti in pregl</w:t>
      </w:r>
      <w:r w:rsidR="00304753">
        <w:rPr>
          <w:sz w:val="20"/>
          <w:szCs w:val="20"/>
        </w:rPr>
        <w:t>ednosti načrtovanja ter</w:t>
      </w:r>
      <w:r w:rsidR="00420AC9">
        <w:rPr>
          <w:sz w:val="20"/>
          <w:szCs w:val="20"/>
        </w:rPr>
        <w:t xml:space="preserve"> ravnanja s stvarnim premoženjem.</w:t>
      </w:r>
    </w:p>
    <w:p w14:paraId="75292940" w14:textId="77777777" w:rsidR="00D5676A" w:rsidRDefault="00D5676A" w:rsidP="00E56D35">
      <w:pPr>
        <w:pStyle w:val="Alineazaodstavkom0"/>
        <w:spacing w:line="240" w:lineRule="exact"/>
        <w:rPr>
          <w:sz w:val="20"/>
          <w:szCs w:val="20"/>
          <w:lang w:eastAsia="en-US"/>
        </w:rPr>
      </w:pPr>
    </w:p>
    <w:p w14:paraId="47207004" w14:textId="29C507EF" w:rsidR="00D5676A" w:rsidRDefault="00D5676A">
      <w:pPr>
        <w:pStyle w:val="Alineazaodstavkom0"/>
        <w:spacing w:line="240" w:lineRule="exact"/>
        <w:rPr>
          <w:sz w:val="20"/>
          <w:szCs w:val="20"/>
          <w:lang w:eastAsia="en-US"/>
        </w:rPr>
      </w:pPr>
      <w:r>
        <w:rPr>
          <w:sz w:val="20"/>
          <w:szCs w:val="20"/>
          <w:lang w:eastAsia="en-US"/>
        </w:rPr>
        <w:t>Za olajšano pripravo letnih načrtov ravnanja so izdelani tudi ustrezni obrazci</w:t>
      </w:r>
      <w:r w:rsidR="000D1C1C">
        <w:rPr>
          <w:sz w:val="20"/>
          <w:szCs w:val="20"/>
          <w:lang w:eastAsia="en-US"/>
        </w:rPr>
        <w:t xml:space="preserve"> 1, 2, 2a, 2b, 3 in 4, ki z vsebino načrtov iz navedenega poglavja predstavljajo prilogo uredbe.</w:t>
      </w:r>
    </w:p>
    <w:p w14:paraId="06CE2209" w14:textId="77777777" w:rsidR="00304753" w:rsidRDefault="00304753">
      <w:pPr>
        <w:pStyle w:val="Alineazaodstavkom0"/>
        <w:spacing w:line="240" w:lineRule="exact"/>
        <w:rPr>
          <w:sz w:val="20"/>
          <w:szCs w:val="20"/>
          <w:lang w:eastAsia="en-US"/>
        </w:rPr>
      </w:pPr>
    </w:p>
    <w:p w14:paraId="4276155B" w14:textId="77777777" w:rsidR="00B6567F" w:rsidRPr="00E632C1" w:rsidRDefault="00B6567F">
      <w:pPr>
        <w:spacing w:line="240" w:lineRule="exact"/>
        <w:jc w:val="both"/>
        <w:rPr>
          <w:rFonts w:cs="Arial"/>
          <w:szCs w:val="20"/>
          <w:lang w:val="sl-SI"/>
        </w:rPr>
      </w:pPr>
    </w:p>
    <w:p w14:paraId="471E1DF9" w14:textId="77777777" w:rsidR="00242EEF" w:rsidRDefault="00AA5FC3">
      <w:pPr>
        <w:pStyle w:val="Poglavje"/>
        <w:numPr>
          <w:ilvl w:val="0"/>
          <w:numId w:val="41"/>
        </w:numPr>
        <w:spacing w:before="0" w:after="0" w:line="240" w:lineRule="exact"/>
        <w:ind w:left="284" w:firstLine="76"/>
        <w:jc w:val="left"/>
        <w:rPr>
          <w:sz w:val="20"/>
          <w:szCs w:val="20"/>
        </w:rPr>
      </w:pPr>
      <w:r w:rsidRPr="001C7E5F">
        <w:rPr>
          <w:sz w:val="20"/>
          <w:szCs w:val="20"/>
        </w:rPr>
        <w:t xml:space="preserve">NAČRTI RAVNANJA S STVARNIM PREMOŽENJEM </w:t>
      </w:r>
      <w:r w:rsidR="001C7E5F">
        <w:rPr>
          <w:sz w:val="20"/>
          <w:szCs w:val="20"/>
        </w:rPr>
        <w:t>DRŽAVE</w:t>
      </w:r>
    </w:p>
    <w:p w14:paraId="236D3E5A" w14:textId="5C924AF5" w:rsidR="00A26643" w:rsidRDefault="00A26643">
      <w:pPr>
        <w:overflowPunct w:val="0"/>
        <w:autoSpaceDE w:val="0"/>
        <w:autoSpaceDN w:val="0"/>
        <w:adjustRightInd w:val="0"/>
        <w:spacing w:before="240" w:line="240" w:lineRule="exact"/>
        <w:jc w:val="both"/>
        <w:textAlignment w:val="baseline"/>
        <w:rPr>
          <w:rFonts w:cs="Arial"/>
          <w:szCs w:val="20"/>
          <w:lang w:val="sl-SI"/>
        </w:rPr>
      </w:pPr>
      <w:r w:rsidRPr="00A26643">
        <w:rPr>
          <w:rFonts w:cs="Arial"/>
          <w:szCs w:val="20"/>
          <w:lang w:val="sl-SI"/>
        </w:rPr>
        <w:t>Sistem načrtovanja ravnanja s stvarnim premoženjem v lasti države za organe državne uprave, javne zavode, javne gospodarske zavode, javne agencije in javne sklade, ki ga ureja predložena uredba</w:t>
      </w:r>
      <w:r w:rsidR="00902BD8">
        <w:rPr>
          <w:rFonts w:cs="Arial"/>
          <w:szCs w:val="20"/>
          <w:lang w:val="sl-SI"/>
        </w:rPr>
        <w:t>,</w:t>
      </w:r>
      <w:r w:rsidRPr="00A26643">
        <w:rPr>
          <w:rFonts w:cs="Arial"/>
          <w:szCs w:val="20"/>
          <w:lang w:val="sl-SI"/>
        </w:rPr>
        <w:t xml:space="preserve"> bistveno odstopa od dosedanjega sistema načrtovanja. Skladno z zakonom</w:t>
      </w:r>
      <w:r>
        <w:rPr>
          <w:rFonts w:cs="Arial"/>
          <w:szCs w:val="20"/>
          <w:lang w:val="sl-SI"/>
        </w:rPr>
        <w:t xml:space="preserve"> (20. in 21.</w:t>
      </w:r>
      <w:r w:rsidR="001A5F54">
        <w:rPr>
          <w:rFonts w:cs="Arial"/>
          <w:szCs w:val="20"/>
          <w:lang w:val="sl-SI"/>
        </w:rPr>
        <w:t xml:space="preserve"> </w:t>
      </w:r>
      <w:r>
        <w:rPr>
          <w:rFonts w:cs="Arial"/>
          <w:szCs w:val="20"/>
          <w:lang w:val="sl-SI"/>
        </w:rPr>
        <w:t>člen)</w:t>
      </w:r>
      <w:r w:rsidRPr="00A26643">
        <w:rPr>
          <w:rFonts w:cs="Arial"/>
          <w:szCs w:val="20"/>
          <w:lang w:val="sl-SI"/>
        </w:rPr>
        <w:t xml:space="preserve"> se n</w:t>
      </w:r>
      <w:r w:rsidRPr="00321076">
        <w:rPr>
          <w:rFonts w:cs="Arial"/>
          <w:szCs w:val="20"/>
          <w:lang w:val="sl-SI"/>
        </w:rPr>
        <w:t xml:space="preserve">epremično </w:t>
      </w:r>
      <w:r>
        <w:rPr>
          <w:rFonts w:cs="Arial"/>
          <w:szCs w:val="20"/>
          <w:lang w:val="sl-SI"/>
        </w:rPr>
        <w:t xml:space="preserve">in premično </w:t>
      </w:r>
      <w:r w:rsidRPr="00321076">
        <w:rPr>
          <w:rFonts w:cs="Arial"/>
          <w:szCs w:val="20"/>
          <w:lang w:val="sl-SI"/>
        </w:rPr>
        <w:t>premoženje</w:t>
      </w:r>
      <w:r w:rsidRPr="00CF2DDE">
        <w:rPr>
          <w:rFonts w:cs="Arial"/>
          <w:szCs w:val="20"/>
          <w:lang w:val="sl-SI"/>
        </w:rPr>
        <w:t xml:space="preserve"> lahko pridobi, če je projekt za pridobitev tega premoženja vključen v veljavni nač</w:t>
      </w:r>
      <w:r w:rsidRPr="00321076">
        <w:rPr>
          <w:rFonts w:cs="Arial"/>
          <w:szCs w:val="20"/>
          <w:lang w:val="sl-SI"/>
        </w:rPr>
        <w:t>rt</w:t>
      </w:r>
      <w:r w:rsidRPr="00CF2DDE">
        <w:rPr>
          <w:rFonts w:cs="Arial"/>
          <w:szCs w:val="20"/>
          <w:lang w:val="sl-SI"/>
        </w:rPr>
        <w:t xml:space="preserve"> razvojnih programov.</w:t>
      </w:r>
      <w:r>
        <w:rPr>
          <w:rFonts w:cs="Arial"/>
          <w:szCs w:val="20"/>
          <w:lang w:val="sl-SI"/>
        </w:rPr>
        <w:t xml:space="preserve"> </w:t>
      </w:r>
    </w:p>
    <w:p w14:paraId="30FDD14C" w14:textId="77777777" w:rsidR="00A26643" w:rsidRPr="003F5302" w:rsidRDefault="00A26643">
      <w:pPr>
        <w:overflowPunct w:val="0"/>
        <w:autoSpaceDE w:val="0"/>
        <w:autoSpaceDN w:val="0"/>
        <w:adjustRightInd w:val="0"/>
        <w:spacing w:before="240" w:line="240" w:lineRule="exact"/>
        <w:jc w:val="both"/>
        <w:textAlignment w:val="baseline"/>
        <w:rPr>
          <w:rFonts w:cs="Arial"/>
          <w:szCs w:val="20"/>
          <w:lang w:val="sl-SI"/>
        </w:rPr>
      </w:pPr>
      <w:r w:rsidRPr="003F5302">
        <w:rPr>
          <w:rFonts w:cs="Arial"/>
          <w:szCs w:val="20"/>
          <w:lang w:val="sl-SI"/>
        </w:rPr>
        <w:t>Razpolaganje z nepremičnim premoženjem</w:t>
      </w:r>
      <w:r>
        <w:rPr>
          <w:rFonts w:cs="Arial"/>
          <w:szCs w:val="20"/>
          <w:lang w:val="sl-SI"/>
        </w:rPr>
        <w:t xml:space="preserve"> in s premičnim premoženjem</w:t>
      </w:r>
      <w:r w:rsidRPr="003F5302">
        <w:rPr>
          <w:rFonts w:cs="Arial"/>
          <w:szCs w:val="20"/>
          <w:lang w:val="sl-SI"/>
        </w:rPr>
        <w:t xml:space="preserve">, </w:t>
      </w:r>
      <w:r w:rsidRPr="003F5302">
        <w:rPr>
          <w:rFonts w:cs="Arial"/>
          <w:szCs w:val="20"/>
          <w:lang w:val="sl-SI" w:eastAsia="sl-SI"/>
        </w:rPr>
        <w:t>v posamični vrednosti nad 10.000 eurov</w:t>
      </w:r>
      <w:r>
        <w:rPr>
          <w:rFonts w:cs="Arial"/>
          <w:szCs w:val="20"/>
          <w:lang w:val="sl-SI" w:eastAsia="sl-SI"/>
        </w:rPr>
        <w:t>,</w:t>
      </w:r>
      <w:r w:rsidRPr="003F5302">
        <w:rPr>
          <w:rFonts w:cs="Arial"/>
          <w:szCs w:val="20"/>
          <w:lang w:val="sl-SI"/>
        </w:rPr>
        <w:t xml:space="preserve"> s katerim upravljajo organi državne uprave, javni zavodi, javni gospodarski zavodi, javne agencije in javni skladi, se izvede na podlagi sklepa vlade, v katerem je določena skupna vrednost pravnih poslov razpolaganja z nepremičninami</w:t>
      </w:r>
      <w:r>
        <w:rPr>
          <w:rFonts w:cs="Arial"/>
          <w:szCs w:val="20"/>
          <w:lang w:val="sl-SI"/>
        </w:rPr>
        <w:t xml:space="preserve"> in premičninami</w:t>
      </w:r>
      <w:r w:rsidRPr="003F5302">
        <w:rPr>
          <w:rFonts w:cs="Arial"/>
          <w:szCs w:val="20"/>
          <w:lang w:val="sl-SI"/>
        </w:rPr>
        <w:t>, ki jih navedeni upravljavci lahko odsvojijo v tekočem letu.</w:t>
      </w:r>
      <w:r w:rsidRPr="00A26643">
        <w:rPr>
          <w:rFonts w:cs="Arial"/>
          <w:szCs w:val="20"/>
          <w:lang w:val="sl-SI" w:eastAsia="sl-SI"/>
        </w:rPr>
        <w:t xml:space="preserve"> </w:t>
      </w:r>
      <w:r>
        <w:rPr>
          <w:rFonts w:cs="Arial"/>
          <w:szCs w:val="20"/>
          <w:lang w:val="sl-SI" w:eastAsia="sl-SI"/>
        </w:rPr>
        <w:t>Zakon določa, da u</w:t>
      </w:r>
      <w:r w:rsidRPr="003F5302">
        <w:rPr>
          <w:rFonts w:cs="Arial"/>
          <w:szCs w:val="20"/>
          <w:lang w:val="sl-SI" w:eastAsia="sl-SI"/>
        </w:rPr>
        <w:t xml:space="preserve">pravljavec najpozneje 15 dni pred začetkom postopka razpolaganja s stvarnim premoženjem iz drugega odstavka 20. in drugega odstavka 21. člena tega zakona poda napoved o sklenitvi pravnega posla ministrstvu, pristojnemu za sistem ravnanja s stvarnim premoženjem. </w:t>
      </w:r>
    </w:p>
    <w:p w14:paraId="145318D8" w14:textId="77777777" w:rsidR="00A26643" w:rsidRDefault="00A26643">
      <w:pPr>
        <w:pStyle w:val="Poglavje"/>
        <w:spacing w:before="0" w:after="0" w:line="240" w:lineRule="exact"/>
        <w:jc w:val="left"/>
        <w:rPr>
          <w:b w:val="0"/>
          <w:sz w:val="20"/>
          <w:szCs w:val="20"/>
          <w:lang w:eastAsia="en-US"/>
        </w:rPr>
      </w:pPr>
    </w:p>
    <w:p w14:paraId="52ECCDD7" w14:textId="069F1270" w:rsidR="005758D9" w:rsidRDefault="00A26643">
      <w:pPr>
        <w:pStyle w:val="Poglavje"/>
        <w:spacing w:before="0" w:after="0" w:line="240" w:lineRule="exact"/>
        <w:jc w:val="both"/>
        <w:rPr>
          <w:b w:val="0"/>
          <w:sz w:val="20"/>
          <w:szCs w:val="20"/>
          <w:lang w:eastAsia="en-US"/>
        </w:rPr>
      </w:pPr>
      <w:r>
        <w:rPr>
          <w:b w:val="0"/>
          <w:sz w:val="20"/>
          <w:szCs w:val="20"/>
        </w:rPr>
        <w:lastRenderedPageBreak/>
        <w:t>Uredba</w:t>
      </w:r>
      <w:r w:rsidR="00304753">
        <w:rPr>
          <w:b w:val="0"/>
          <w:sz w:val="20"/>
          <w:szCs w:val="20"/>
        </w:rPr>
        <w:t xml:space="preserve"> pa skladno s šestim odstavkom 22. člena zakona natančneje</w:t>
      </w:r>
      <w:r>
        <w:rPr>
          <w:b w:val="0"/>
          <w:sz w:val="20"/>
          <w:szCs w:val="20"/>
        </w:rPr>
        <w:t xml:space="preserve"> ureja p</w:t>
      </w:r>
      <w:r w:rsidR="00335D5E">
        <w:rPr>
          <w:b w:val="0"/>
          <w:sz w:val="20"/>
          <w:szCs w:val="20"/>
        </w:rPr>
        <w:t>ostopek podaje napovedi</w:t>
      </w:r>
      <w:r w:rsidR="00304753">
        <w:rPr>
          <w:b w:val="0"/>
          <w:sz w:val="20"/>
          <w:szCs w:val="20"/>
        </w:rPr>
        <w:t xml:space="preserve"> o sklenitvi pravnega posla</w:t>
      </w:r>
      <w:r w:rsidR="00335D5E">
        <w:rPr>
          <w:b w:val="0"/>
          <w:sz w:val="20"/>
          <w:szCs w:val="20"/>
        </w:rPr>
        <w:t xml:space="preserve">, </w:t>
      </w:r>
      <w:r w:rsidR="00335D5E">
        <w:rPr>
          <w:b w:val="0"/>
          <w:sz w:val="20"/>
          <w:szCs w:val="20"/>
          <w:lang w:eastAsia="en-US"/>
        </w:rPr>
        <w:t xml:space="preserve">vsebino napovedi </w:t>
      </w:r>
      <w:r w:rsidR="00335D5E" w:rsidRPr="00335D5E">
        <w:rPr>
          <w:b w:val="0"/>
          <w:sz w:val="20"/>
          <w:szCs w:val="20"/>
          <w:lang w:eastAsia="en-US"/>
        </w:rPr>
        <w:t>o sklenitvi pravnega posla</w:t>
      </w:r>
      <w:r w:rsidR="00304753">
        <w:rPr>
          <w:b w:val="0"/>
          <w:sz w:val="20"/>
          <w:szCs w:val="20"/>
          <w:lang w:eastAsia="en-US"/>
        </w:rPr>
        <w:t xml:space="preserve"> in s tem povezana razmerja</w:t>
      </w:r>
      <w:r w:rsidR="00335D5E">
        <w:rPr>
          <w:b w:val="0"/>
          <w:sz w:val="20"/>
          <w:szCs w:val="20"/>
          <w:lang w:eastAsia="en-US"/>
        </w:rPr>
        <w:t xml:space="preserve"> med upravljavci. </w:t>
      </w:r>
    </w:p>
    <w:p w14:paraId="0AC1CAD1" w14:textId="4D58D128" w:rsidR="007E531D" w:rsidRDefault="00335D5E">
      <w:pPr>
        <w:pStyle w:val="Odstavek"/>
        <w:spacing w:line="240" w:lineRule="exact"/>
        <w:ind w:firstLine="0"/>
        <w:rPr>
          <w:sz w:val="20"/>
          <w:szCs w:val="20"/>
        </w:rPr>
      </w:pPr>
      <w:r w:rsidRPr="00335D5E">
        <w:rPr>
          <w:sz w:val="20"/>
          <w:szCs w:val="20"/>
          <w:lang w:eastAsia="en-US"/>
        </w:rPr>
        <w:t xml:space="preserve">Ureditev postopka podaje napovedi </w:t>
      </w:r>
      <w:r>
        <w:rPr>
          <w:sz w:val="20"/>
          <w:szCs w:val="20"/>
          <w:lang w:eastAsia="en-US"/>
        </w:rPr>
        <w:t xml:space="preserve">je skladna z dosedanjim postopkom priprave načrtov ravnanja s stvarnim premoženjem države in </w:t>
      </w:r>
      <w:r w:rsidRPr="00335D5E">
        <w:rPr>
          <w:sz w:val="20"/>
          <w:szCs w:val="20"/>
          <w:lang w:eastAsia="en-US"/>
        </w:rPr>
        <w:t xml:space="preserve">kot doslej določa, da ministrstva, Generalni sekretariat Vlade Republike Slovenije in druge vladne službe, ki niso odgovorne generalnemu sekretarju, posredujejo napoved o sklenitvi pravnega posla ravnanja s stvarnim premoženjem za stvarno premoženje v svojem upravljanju neposredno ministrstvu, pristojnemu za sistem ravnanja s stvarnim premoženjem. </w:t>
      </w:r>
      <w:r>
        <w:rPr>
          <w:sz w:val="20"/>
          <w:szCs w:val="20"/>
          <w:lang w:eastAsia="en-US"/>
        </w:rPr>
        <w:t>Organi v sestavi ministrstva, javni</w:t>
      </w:r>
      <w:r w:rsidRPr="00014D43">
        <w:rPr>
          <w:sz w:val="20"/>
          <w:szCs w:val="20"/>
          <w:lang w:eastAsia="en-US"/>
        </w:rPr>
        <w:t xml:space="preserve"> zavod</w:t>
      </w:r>
      <w:r>
        <w:rPr>
          <w:sz w:val="20"/>
          <w:szCs w:val="20"/>
          <w:lang w:eastAsia="en-US"/>
        </w:rPr>
        <w:t>i, javni gospodarski zavodi</w:t>
      </w:r>
      <w:r w:rsidRPr="00014D43">
        <w:rPr>
          <w:sz w:val="20"/>
          <w:szCs w:val="20"/>
          <w:lang w:eastAsia="en-US"/>
        </w:rPr>
        <w:t>, javn</w:t>
      </w:r>
      <w:r>
        <w:rPr>
          <w:sz w:val="20"/>
          <w:szCs w:val="20"/>
          <w:lang w:eastAsia="en-US"/>
        </w:rPr>
        <w:t>e</w:t>
      </w:r>
      <w:r w:rsidRPr="00014D43">
        <w:rPr>
          <w:sz w:val="20"/>
          <w:szCs w:val="20"/>
          <w:lang w:eastAsia="en-US"/>
        </w:rPr>
        <w:t xml:space="preserve"> agencij</w:t>
      </w:r>
      <w:r>
        <w:rPr>
          <w:sz w:val="20"/>
          <w:szCs w:val="20"/>
          <w:lang w:eastAsia="en-US"/>
        </w:rPr>
        <w:t>e</w:t>
      </w:r>
      <w:r w:rsidRPr="00014D43">
        <w:rPr>
          <w:sz w:val="20"/>
          <w:szCs w:val="20"/>
          <w:lang w:eastAsia="en-US"/>
        </w:rPr>
        <w:t xml:space="preserve"> in javni sklad</w:t>
      </w:r>
      <w:r>
        <w:rPr>
          <w:sz w:val="20"/>
          <w:szCs w:val="20"/>
          <w:lang w:eastAsia="en-US"/>
        </w:rPr>
        <w:t>i</w:t>
      </w:r>
      <w:r w:rsidRPr="0096389F">
        <w:rPr>
          <w:sz w:val="20"/>
          <w:szCs w:val="20"/>
          <w:lang w:eastAsia="en-US"/>
        </w:rPr>
        <w:t xml:space="preserve"> </w:t>
      </w:r>
      <w:r>
        <w:rPr>
          <w:sz w:val="20"/>
          <w:szCs w:val="20"/>
          <w:lang w:eastAsia="en-US"/>
        </w:rPr>
        <w:t xml:space="preserve">podajo </w:t>
      </w:r>
      <w:r w:rsidRPr="00014D43">
        <w:rPr>
          <w:sz w:val="20"/>
          <w:szCs w:val="20"/>
          <w:lang w:eastAsia="en-US"/>
        </w:rPr>
        <w:t>napoved o sklenitvi pravnega posla ravnanja s stvarnim premoženjem</w:t>
      </w:r>
      <w:r>
        <w:rPr>
          <w:sz w:val="20"/>
          <w:szCs w:val="20"/>
          <w:lang w:eastAsia="en-US"/>
        </w:rPr>
        <w:t xml:space="preserve">, tako da jo </w:t>
      </w:r>
      <w:r w:rsidRPr="00014D43">
        <w:rPr>
          <w:sz w:val="20"/>
          <w:szCs w:val="20"/>
          <w:lang w:eastAsia="en-US"/>
        </w:rPr>
        <w:t>ministrstvu, pristojnemu za sistem ravnanja s stvarnim premoženjem</w:t>
      </w:r>
      <w:r w:rsidR="00902BD8">
        <w:rPr>
          <w:sz w:val="20"/>
          <w:szCs w:val="20"/>
          <w:lang w:eastAsia="en-US"/>
        </w:rPr>
        <w:t>,</w:t>
      </w:r>
      <w:r w:rsidR="004969F7">
        <w:rPr>
          <w:sz w:val="20"/>
          <w:szCs w:val="20"/>
          <w:lang w:eastAsia="en-US"/>
        </w:rPr>
        <w:t xml:space="preserve"> posredujejo prek</w:t>
      </w:r>
      <w:r>
        <w:rPr>
          <w:sz w:val="20"/>
          <w:szCs w:val="20"/>
          <w:lang w:eastAsia="en-US"/>
        </w:rPr>
        <w:t xml:space="preserve"> ministrstva</w:t>
      </w:r>
      <w:r w:rsidR="00902BD8">
        <w:rPr>
          <w:sz w:val="20"/>
          <w:szCs w:val="20"/>
          <w:lang w:eastAsia="en-US"/>
        </w:rPr>
        <w:t>,</w:t>
      </w:r>
      <w:r>
        <w:rPr>
          <w:sz w:val="20"/>
          <w:szCs w:val="20"/>
          <w:lang w:eastAsia="en-US"/>
        </w:rPr>
        <w:t xml:space="preserve"> </w:t>
      </w:r>
      <w:r w:rsidRPr="00335D5E">
        <w:rPr>
          <w:sz w:val="20"/>
          <w:szCs w:val="20"/>
          <w:lang w:eastAsia="en-US"/>
        </w:rPr>
        <w:t>pristojnega za področje, na katerem delujejo navedeni upravljavci.</w:t>
      </w:r>
      <w:r>
        <w:rPr>
          <w:sz w:val="20"/>
          <w:szCs w:val="20"/>
          <w:lang w:eastAsia="en-US"/>
        </w:rPr>
        <w:t xml:space="preserve"> V</w:t>
      </w:r>
      <w:r w:rsidRPr="00014D43">
        <w:rPr>
          <w:sz w:val="20"/>
          <w:szCs w:val="20"/>
          <w:lang w:eastAsia="en-US"/>
        </w:rPr>
        <w:t>ladn</w:t>
      </w:r>
      <w:r>
        <w:rPr>
          <w:sz w:val="20"/>
          <w:szCs w:val="20"/>
          <w:lang w:eastAsia="en-US"/>
        </w:rPr>
        <w:t>e</w:t>
      </w:r>
      <w:r w:rsidRPr="00014D43">
        <w:rPr>
          <w:sz w:val="20"/>
          <w:szCs w:val="20"/>
          <w:lang w:eastAsia="en-US"/>
        </w:rPr>
        <w:t xml:space="preserve"> služb</w:t>
      </w:r>
      <w:r>
        <w:rPr>
          <w:sz w:val="20"/>
          <w:szCs w:val="20"/>
          <w:lang w:eastAsia="en-US"/>
        </w:rPr>
        <w:t>e</w:t>
      </w:r>
      <w:r w:rsidRPr="00014D43">
        <w:rPr>
          <w:sz w:val="20"/>
          <w:szCs w:val="20"/>
          <w:lang w:eastAsia="en-US"/>
        </w:rPr>
        <w:t>, odgovorn</w:t>
      </w:r>
      <w:r>
        <w:rPr>
          <w:sz w:val="20"/>
          <w:szCs w:val="20"/>
          <w:lang w:eastAsia="en-US"/>
        </w:rPr>
        <w:t>e</w:t>
      </w:r>
      <w:r w:rsidRPr="00014D43">
        <w:rPr>
          <w:sz w:val="20"/>
          <w:szCs w:val="20"/>
          <w:lang w:eastAsia="en-US"/>
        </w:rPr>
        <w:t xml:space="preserve"> generalnemu sekretarju Vlade Republike Slovenije </w:t>
      </w:r>
      <w:r>
        <w:rPr>
          <w:sz w:val="20"/>
          <w:szCs w:val="20"/>
          <w:lang w:eastAsia="en-US"/>
        </w:rPr>
        <w:t>in</w:t>
      </w:r>
      <w:r w:rsidRPr="00014D43">
        <w:rPr>
          <w:sz w:val="20"/>
          <w:szCs w:val="20"/>
          <w:lang w:eastAsia="en-US"/>
        </w:rPr>
        <w:t xml:space="preserve"> oseb</w:t>
      </w:r>
      <w:r>
        <w:rPr>
          <w:sz w:val="20"/>
          <w:szCs w:val="20"/>
          <w:lang w:eastAsia="en-US"/>
        </w:rPr>
        <w:t>e</w:t>
      </w:r>
      <w:r w:rsidRPr="00014D43">
        <w:rPr>
          <w:sz w:val="20"/>
          <w:szCs w:val="20"/>
          <w:lang w:eastAsia="en-US"/>
        </w:rPr>
        <w:t xml:space="preserve"> javnega prava</w:t>
      </w:r>
      <w:r>
        <w:rPr>
          <w:sz w:val="20"/>
          <w:szCs w:val="20"/>
          <w:lang w:eastAsia="en-US"/>
        </w:rPr>
        <w:t>, ki upravljajo premoženje vezano na naloge generalnega sekretariata</w:t>
      </w:r>
      <w:r w:rsidR="00902BD8">
        <w:rPr>
          <w:sz w:val="20"/>
          <w:szCs w:val="20"/>
          <w:lang w:eastAsia="en-US"/>
        </w:rPr>
        <w:t>,</w:t>
      </w:r>
      <w:r>
        <w:rPr>
          <w:sz w:val="20"/>
          <w:szCs w:val="20"/>
          <w:lang w:eastAsia="en-US"/>
        </w:rPr>
        <w:t xml:space="preserve"> posredujejo </w:t>
      </w:r>
      <w:r w:rsidR="00902BD8" w:rsidRPr="00014D43">
        <w:rPr>
          <w:sz w:val="20"/>
          <w:szCs w:val="20"/>
          <w:lang w:eastAsia="en-US"/>
        </w:rPr>
        <w:t xml:space="preserve">napoved o sklenitvi pravnega posla ravnanja s stvarnim premoženjem </w:t>
      </w:r>
      <w:r w:rsidRPr="00014D43">
        <w:rPr>
          <w:sz w:val="20"/>
          <w:szCs w:val="20"/>
          <w:lang w:eastAsia="en-US"/>
        </w:rPr>
        <w:t>ministrstvu, pristojnemu za sistem ravnanja s stvarnim premoženjem</w:t>
      </w:r>
      <w:r>
        <w:rPr>
          <w:sz w:val="20"/>
          <w:szCs w:val="20"/>
          <w:lang w:eastAsia="en-US"/>
        </w:rPr>
        <w:t>,</w:t>
      </w:r>
      <w:r w:rsidRPr="00014D43">
        <w:rPr>
          <w:sz w:val="20"/>
          <w:szCs w:val="20"/>
          <w:lang w:eastAsia="en-US"/>
        </w:rPr>
        <w:t xml:space="preserve"> </w:t>
      </w:r>
      <w:r w:rsidR="004969F7">
        <w:rPr>
          <w:sz w:val="20"/>
          <w:szCs w:val="20"/>
          <w:lang w:eastAsia="en-US"/>
        </w:rPr>
        <w:t>prek</w:t>
      </w:r>
      <w:r>
        <w:rPr>
          <w:sz w:val="20"/>
          <w:szCs w:val="20"/>
          <w:lang w:eastAsia="en-US"/>
        </w:rPr>
        <w:t xml:space="preserve"> </w:t>
      </w:r>
      <w:r w:rsidRPr="00014D43">
        <w:rPr>
          <w:sz w:val="20"/>
          <w:szCs w:val="20"/>
          <w:lang w:eastAsia="en-US"/>
        </w:rPr>
        <w:t>Generaln</w:t>
      </w:r>
      <w:r>
        <w:rPr>
          <w:sz w:val="20"/>
          <w:szCs w:val="20"/>
          <w:lang w:eastAsia="en-US"/>
        </w:rPr>
        <w:t>ega</w:t>
      </w:r>
      <w:r w:rsidRPr="00014D43">
        <w:rPr>
          <w:sz w:val="20"/>
          <w:szCs w:val="20"/>
          <w:lang w:eastAsia="en-US"/>
        </w:rPr>
        <w:t xml:space="preserve"> sekretariat</w:t>
      </w:r>
      <w:r>
        <w:rPr>
          <w:sz w:val="20"/>
          <w:szCs w:val="20"/>
          <w:lang w:eastAsia="en-US"/>
        </w:rPr>
        <w:t>a</w:t>
      </w:r>
      <w:r w:rsidR="007D3504">
        <w:rPr>
          <w:sz w:val="20"/>
          <w:szCs w:val="20"/>
          <w:lang w:eastAsia="en-US"/>
        </w:rPr>
        <w:t xml:space="preserve"> Vlade Republike Slovenije. Uredba v okviru postopka predpisuje tudi obliko in način posredovanja napovedi </w:t>
      </w:r>
      <w:r w:rsidR="007D3504" w:rsidRPr="00014D43">
        <w:rPr>
          <w:sz w:val="20"/>
          <w:szCs w:val="20"/>
        </w:rPr>
        <w:t xml:space="preserve">o sklenitvi pravnega posla </w:t>
      </w:r>
      <w:r w:rsidR="001A5F54">
        <w:rPr>
          <w:sz w:val="20"/>
          <w:szCs w:val="20"/>
        </w:rPr>
        <w:t>razpolaganja s stvarnim premoženjem</w:t>
      </w:r>
      <w:r w:rsidR="007E531D">
        <w:rPr>
          <w:sz w:val="20"/>
          <w:szCs w:val="20"/>
        </w:rPr>
        <w:t xml:space="preserve"> </w:t>
      </w:r>
      <w:r w:rsidR="007E531D" w:rsidRPr="00014D43">
        <w:rPr>
          <w:sz w:val="20"/>
          <w:szCs w:val="20"/>
        </w:rPr>
        <w:t>ministrstvu, pristojnemu za sistem ravnanja s stvarnim premoženjem</w:t>
      </w:r>
      <w:r w:rsidR="007E531D">
        <w:rPr>
          <w:sz w:val="20"/>
          <w:szCs w:val="20"/>
        </w:rPr>
        <w:t>. Del napovedi je tudi napoved načrtovane porabe skupne vrednosti pravnih poslov, ki je enaka</w:t>
      </w:r>
      <w:r w:rsidR="007E531D" w:rsidRPr="007E531D">
        <w:rPr>
          <w:sz w:val="20"/>
          <w:szCs w:val="20"/>
        </w:rPr>
        <w:t xml:space="preserve"> </w:t>
      </w:r>
      <w:r w:rsidR="007E531D" w:rsidRPr="00B10A8E">
        <w:rPr>
          <w:sz w:val="20"/>
          <w:szCs w:val="20"/>
        </w:rPr>
        <w:t>posplošeni vrednosti, ki jo določi organ, pristojen za geodetske evidence, ocenjeni ali orientacijski vrednosti v skladu z 18. in 20. točko 3. člena zakona</w:t>
      </w:r>
      <w:r w:rsidR="00936E68">
        <w:rPr>
          <w:sz w:val="20"/>
          <w:szCs w:val="20"/>
        </w:rPr>
        <w:t>.</w:t>
      </w:r>
      <w:r w:rsidR="007E531D">
        <w:rPr>
          <w:sz w:val="20"/>
          <w:szCs w:val="20"/>
        </w:rPr>
        <w:t xml:space="preserve"> Napoved mora biti posredovana</w:t>
      </w:r>
      <w:r w:rsidR="00C433B8">
        <w:rPr>
          <w:sz w:val="20"/>
          <w:szCs w:val="20"/>
        </w:rPr>
        <w:t xml:space="preserve"> na predpisanih </w:t>
      </w:r>
      <w:r w:rsidR="008E7F40">
        <w:rPr>
          <w:sz w:val="20"/>
          <w:szCs w:val="20"/>
        </w:rPr>
        <w:t>obrazcih</w:t>
      </w:r>
      <w:r w:rsidR="00C433B8">
        <w:rPr>
          <w:sz w:val="20"/>
          <w:szCs w:val="20"/>
        </w:rPr>
        <w:t xml:space="preserve"> iz priloge uredbe,</w:t>
      </w:r>
      <w:r w:rsidR="007D3504" w:rsidRPr="00014D43">
        <w:rPr>
          <w:sz w:val="20"/>
          <w:szCs w:val="20"/>
        </w:rPr>
        <w:t xml:space="preserve"> v elektronski obliki na način, ki omogoča nadaljnjo obdelavo in evidentiranje prejetih podatkov. </w:t>
      </w:r>
      <w:bookmarkStart w:id="6" w:name="_Hlk508886097"/>
    </w:p>
    <w:bookmarkEnd w:id="6"/>
    <w:p w14:paraId="0EB24833" w14:textId="52909A1F" w:rsidR="00A86B0F" w:rsidRDefault="00255AC6">
      <w:pPr>
        <w:pStyle w:val="Odstavek"/>
        <w:spacing w:line="240" w:lineRule="exact"/>
        <w:ind w:firstLine="0"/>
        <w:rPr>
          <w:sz w:val="20"/>
          <w:szCs w:val="20"/>
        </w:rPr>
      </w:pPr>
      <w:r>
        <w:rPr>
          <w:sz w:val="20"/>
          <w:szCs w:val="20"/>
        </w:rPr>
        <w:t>Uredba v nadaljevanju predpisuje vsebino</w:t>
      </w:r>
      <w:r w:rsidR="002E533D">
        <w:rPr>
          <w:sz w:val="20"/>
          <w:szCs w:val="20"/>
        </w:rPr>
        <w:t xml:space="preserve"> </w:t>
      </w:r>
      <w:r w:rsidR="002E533D">
        <w:rPr>
          <w:sz w:val="20"/>
          <w:szCs w:val="20"/>
          <w:lang w:eastAsia="en-US"/>
        </w:rPr>
        <w:t xml:space="preserve">napovedi </w:t>
      </w:r>
      <w:r w:rsidR="002E533D" w:rsidRPr="00014D43">
        <w:rPr>
          <w:sz w:val="20"/>
          <w:szCs w:val="20"/>
        </w:rPr>
        <w:t>o sklenitvi pravnega posla</w:t>
      </w:r>
      <w:r w:rsidR="007E531D">
        <w:rPr>
          <w:sz w:val="20"/>
          <w:szCs w:val="20"/>
        </w:rPr>
        <w:t xml:space="preserve"> razpolaganja s stvarnim premoženjem</w:t>
      </w:r>
      <w:r w:rsidR="002E533D" w:rsidRPr="00014D43">
        <w:rPr>
          <w:sz w:val="20"/>
          <w:szCs w:val="20"/>
        </w:rPr>
        <w:t xml:space="preserve"> in načrtovani porabi skupne vrednosti pravnih poslov</w:t>
      </w:r>
      <w:r w:rsidR="003B0EEF">
        <w:rPr>
          <w:sz w:val="20"/>
          <w:szCs w:val="20"/>
        </w:rPr>
        <w:t>, ki sta po vsebini</w:t>
      </w:r>
      <w:r>
        <w:rPr>
          <w:sz w:val="20"/>
          <w:szCs w:val="20"/>
        </w:rPr>
        <w:t xml:space="preserve"> </w:t>
      </w:r>
      <w:r w:rsidR="002E533D">
        <w:rPr>
          <w:sz w:val="20"/>
          <w:szCs w:val="20"/>
        </w:rPr>
        <w:t xml:space="preserve">enaka vsebini letnih načrtov </w:t>
      </w:r>
      <w:r>
        <w:rPr>
          <w:sz w:val="20"/>
          <w:szCs w:val="20"/>
        </w:rPr>
        <w:t xml:space="preserve">ravnanja s stvarnim premoženjem samoupravnih lokalnih skupnosti. Za napoved </w:t>
      </w:r>
      <w:r w:rsidR="003B0EEF">
        <w:rPr>
          <w:sz w:val="20"/>
          <w:szCs w:val="20"/>
        </w:rPr>
        <w:t>o sklenitvi pravnega posla razpolaganja z nepremičnim premoženjem je</w:t>
      </w:r>
      <w:r>
        <w:rPr>
          <w:sz w:val="20"/>
          <w:szCs w:val="20"/>
        </w:rPr>
        <w:t xml:space="preserve"> </w:t>
      </w:r>
      <w:r w:rsidR="003B0EEF">
        <w:rPr>
          <w:sz w:val="20"/>
          <w:szCs w:val="20"/>
        </w:rPr>
        <w:t>za razliko od doslej</w:t>
      </w:r>
      <w:r>
        <w:rPr>
          <w:sz w:val="20"/>
          <w:szCs w:val="20"/>
        </w:rPr>
        <w:t xml:space="preserve"> predviden poseben enoten obrazec</w:t>
      </w:r>
      <w:r w:rsidR="003B0EEF">
        <w:rPr>
          <w:sz w:val="20"/>
          <w:szCs w:val="20"/>
        </w:rPr>
        <w:t xml:space="preserve"> št. 5</w:t>
      </w:r>
      <w:r>
        <w:rPr>
          <w:sz w:val="20"/>
          <w:szCs w:val="20"/>
        </w:rPr>
        <w:t>, ki mora za posamezno vrsto nepremičnega premoženja</w:t>
      </w:r>
      <w:r w:rsidR="003B0EEF">
        <w:rPr>
          <w:sz w:val="20"/>
          <w:szCs w:val="20"/>
        </w:rPr>
        <w:t>, kot ga</w:t>
      </w:r>
      <w:r>
        <w:rPr>
          <w:sz w:val="20"/>
          <w:szCs w:val="20"/>
        </w:rPr>
        <w:t xml:space="preserve"> opredeljuje uredba (zemljišče, </w:t>
      </w:r>
      <w:r w:rsidR="003B0EEF">
        <w:rPr>
          <w:sz w:val="20"/>
          <w:szCs w:val="20"/>
        </w:rPr>
        <w:t>stavba ali del stavbe in zemljišče s stavbo) vsebovati vse zahtevane podatke. Navedeno pomeni, da se glede na vrsto premoženja obvezno izpolnijo in</w:t>
      </w:r>
      <w:r w:rsidR="001B50BE">
        <w:rPr>
          <w:sz w:val="20"/>
          <w:szCs w:val="20"/>
        </w:rPr>
        <w:t xml:space="preserve"> posredujejo predpisani podatki</w:t>
      </w:r>
      <w:r w:rsidR="003B0EEF">
        <w:rPr>
          <w:sz w:val="20"/>
          <w:szCs w:val="20"/>
        </w:rPr>
        <w:t xml:space="preserve">. </w:t>
      </w:r>
    </w:p>
    <w:p w14:paraId="688887DE" w14:textId="143DBA3F" w:rsidR="00375572" w:rsidRDefault="00375572">
      <w:pPr>
        <w:pStyle w:val="Odstavek"/>
        <w:spacing w:line="240" w:lineRule="exact"/>
        <w:ind w:firstLine="0"/>
        <w:rPr>
          <w:sz w:val="20"/>
          <w:szCs w:val="20"/>
        </w:rPr>
      </w:pPr>
      <w:r>
        <w:rPr>
          <w:sz w:val="20"/>
          <w:szCs w:val="20"/>
        </w:rPr>
        <w:t>Napoved o sklenitvi pravnega posla razpolaganja s premičnim premoženjem</w:t>
      </w:r>
      <w:r w:rsidRPr="00375572">
        <w:rPr>
          <w:sz w:val="20"/>
          <w:szCs w:val="20"/>
        </w:rPr>
        <w:t xml:space="preserve"> v posamični vrednosti nad 10.000 eurov</w:t>
      </w:r>
      <w:r>
        <w:rPr>
          <w:sz w:val="20"/>
          <w:szCs w:val="20"/>
        </w:rPr>
        <w:t xml:space="preserve"> posebnih novosti glede na vsebino letnih načrtov ne predvideva.</w:t>
      </w:r>
    </w:p>
    <w:p w14:paraId="58D14A74" w14:textId="5FDC6139" w:rsidR="00BE523A" w:rsidRDefault="00BE523A">
      <w:pPr>
        <w:pStyle w:val="Odstavek"/>
        <w:spacing w:line="240" w:lineRule="exact"/>
        <w:ind w:firstLine="0"/>
        <w:rPr>
          <w:sz w:val="20"/>
          <w:szCs w:val="20"/>
        </w:rPr>
      </w:pPr>
      <w:r>
        <w:rPr>
          <w:sz w:val="20"/>
          <w:szCs w:val="20"/>
        </w:rPr>
        <w:t xml:space="preserve">Uredba prav tako predpisuje rok, način in mesto objave spremljanja porabe skupne vrednosti. </w:t>
      </w:r>
      <w:r w:rsidR="00C433B8">
        <w:rPr>
          <w:sz w:val="20"/>
          <w:szCs w:val="20"/>
        </w:rPr>
        <w:t xml:space="preserve">Posodobljen </w:t>
      </w:r>
      <w:r w:rsidR="00C433B8" w:rsidRPr="00014D43">
        <w:rPr>
          <w:sz w:val="20"/>
          <w:szCs w:val="20"/>
        </w:rPr>
        <w:t>seznam nepremičnin ali premičnin</w:t>
      </w:r>
      <w:r w:rsidR="00C433B8">
        <w:rPr>
          <w:sz w:val="20"/>
          <w:szCs w:val="20"/>
        </w:rPr>
        <w:t>,</w:t>
      </w:r>
      <w:r w:rsidR="00C433B8" w:rsidRPr="00014D43">
        <w:rPr>
          <w:sz w:val="20"/>
          <w:szCs w:val="20"/>
        </w:rPr>
        <w:t xml:space="preserve"> </w:t>
      </w:r>
      <w:r w:rsidR="00C433B8">
        <w:rPr>
          <w:sz w:val="20"/>
          <w:szCs w:val="20"/>
        </w:rPr>
        <w:t xml:space="preserve">namenjenih za razpolaganje, </w:t>
      </w:r>
      <w:r w:rsidR="00C433B8" w:rsidRPr="00014D43">
        <w:rPr>
          <w:sz w:val="20"/>
          <w:szCs w:val="20"/>
        </w:rPr>
        <w:t>z načrtovano porabo skupnih vrednosti</w:t>
      </w:r>
      <w:r w:rsidR="00C433B8">
        <w:rPr>
          <w:sz w:val="20"/>
          <w:szCs w:val="20"/>
        </w:rPr>
        <w:t xml:space="preserve"> pravnih poslov razpolaganja s stvarnim premoženjem</w:t>
      </w:r>
      <w:r>
        <w:rPr>
          <w:sz w:val="20"/>
          <w:szCs w:val="20"/>
        </w:rPr>
        <w:t xml:space="preserve"> se </w:t>
      </w:r>
      <w:r w:rsidR="005D657B">
        <w:rPr>
          <w:sz w:val="20"/>
          <w:szCs w:val="20"/>
        </w:rPr>
        <w:t>sproti</w:t>
      </w:r>
      <w:r w:rsidR="00C433B8">
        <w:rPr>
          <w:sz w:val="20"/>
          <w:szCs w:val="20"/>
        </w:rPr>
        <w:t>, v petih delovnih dneh</w:t>
      </w:r>
      <w:r w:rsidR="00A400AE">
        <w:rPr>
          <w:sz w:val="20"/>
          <w:szCs w:val="20"/>
        </w:rPr>
        <w:t>,</w:t>
      </w:r>
      <w:r w:rsidR="005D657B">
        <w:rPr>
          <w:sz w:val="20"/>
          <w:szCs w:val="20"/>
        </w:rPr>
        <w:t xml:space="preserve"> </w:t>
      </w:r>
      <w:r>
        <w:rPr>
          <w:sz w:val="20"/>
          <w:szCs w:val="20"/>
        </w:rPr>
        <w:t>objav</w:t>
      </w:r>
      <w:r w:rsidR="005D657B">
        <w:rPr>
          <w:sz w:val="20"/>
          <w:szCs w:val="20"/>
        </w:rPr>
        <w:t>lja</w:t>
      </w:r>
      <w:r>
        <w:rPr>
          <w:sz w:val="20"/>
          <w:szCs w:val="20"/>
        </w:rPr>
        <w:t xml:space="preserve"> na spletni strani ministrstva</w:t>
      </w:r>
      <w:r w:rsidR="00902BD8">
        <w:rPr>
          <w:sz w:val="20"/>
          <w:szCs w:val="20"/>
        </w:rPr>
        <w:t>,</w:t>
      </w:r>
      <w:r>
        <w:rPr>
          <w:sz w:val="20"/>
          <w:szCs w:val="20"/>
        </w:rPr>
        <w:t xml:space="preserve"> pristojnega za sistem ravnanja s stvarnim premoženjem. </w:t>
      </w:r>
    </w:p>
    <w:p w14:paraId="7022392D" w14:textId="4A002F28" w:rsidR="007D3504" w:rsidRDefault="005D657B">
      <w:pPr>
        <w:pStyle w:val="Odstavek"/>
        <w:spacing w:line="240" w:lineRule="exact"/>
        <w:ind w:firstLine="0"/>
        <w:rPr>
          <w:sz w:val="20"/>
          <w:szCs w:val="20"/>
        </w:rPr>
      </w:pPr>
      <w:r>
        <w:rPr>
          <w:sz w:val="20"/>
          <w:szCs w:val="20"/>
        </w:rPr>
        <w:t>Ker se z navedenim načinom načrtovanja uvajajo tudi elementi internega trga</w:t>
      </w:r>
      <w:r w:rsidR="00902BD8">
        <w:rPr>
          <w:sz w:val="20"/>
          <w:szCs w:val="20"/>
        </w:rPr>
        <w:t>,</w:t>
      </w:r>
      <w:r>
        <w:rPr>
          <w:sz w:val="20"/>
          <w:szCs w:val="20"/>
        </w:rPr>
        <w:t xml:space="preserve"> se z uredbo urejajo tudi</w:t>
      </w:r>
      <w:r w:rsidRPr="005D657B">
        <w:rPr>
          <w:sz w:val="20"/>
          <w:szCs w:val="20"/>
        </w:rPr>
        <w:t xml:space="preserve"> razmerja med upravljavci stvarnega premoženja v lasti države, vključenega v evidenco porabe skupne vrednosti</w:t>
      </w:r>
      <w:r>
        <w:rPr>
          <w:sz w:val="20"/>
          <w:szCs w:val="20"/>
        </w:rPr>
        <w:t>.</w:t>
      </w:r>
      <w:r w:rsidR="00275E3E">
        <w:rPr>
          <w:sz w:val="20"/>
          <w:szCs w:val="20"/>
        </w:rPr>
        <w:t xml:space="preserve"> Na naveden način se upravljavcem </w:t>
      </w:r>
      <w:r w:rsidR="00902BD8">
        <w:rPr>
          <w:sz w:val="20"/>
          <w:szCs w:val="20"/>
        </w:rPr>
        <w:t xml:space="preserve">stvarnega </w:t>
      </w:r>
      <w:r w:rsidR="00275E3E">
        <w:rPr>
          <w:sz w:val="20"/>
          <w:szCs w:val="20"/>
        </w:rPr>
        <w:t xml:space="preserve">premoženja države omogoča, da v roku 15 dni po objavi </w:t>
      </w:r>
      <w:r w:rsidR="00814BCA">
        <w:rPr>
          <w:sz w:val="20"/>
          <w:szCs w:val="20"/>
        </w:rPr>
        <w:t xml:space="preserve">posodobljenega </w:t>
      </w:r>
      <w:r w:rsidR="00814BCA" w:rsidRPr="00014D43">
        <w:rPr>
          <w:sz w:val="20"/>
          <w:szCs w:val="20"/>
        </w:rPr>
        <w:t>seznam</w:t>
      </w:r>
      <w:r w:rsidR="00814BCA">
        <w:rPr>
          <w:sz w:val="20"/>
          <w:szCs w:val="20"/>
        </w:rPr>
        <w:t>a</w:t>
      </w:r>
      <w:r w:rsidR="00814BCA" w:rsidRPr="00014D43">
        <w:rPr>
          <w:sz w:val="20"/>
          <w:szCs w:val="20"/>
        </w:rPr>
        <w:t xml:space="preserve"> nepremičnin ali premičnin</w:t>
      </w:r>
      <w:r w:rsidR="00814BCA">
        <w:rPr>
          <w:sz w:val="20"/>
          <w:szCs w:val="20"/>
        </w:rPr>
        <w:t>,</w:t>
      </w:r>
      <w:r w:rsidR="00814BCA" w:rsidRPr="00014D43">
        <w:rPr>
          <w:sz w:val="20"/>
          <w:szCs w:val="20"/>
        </w:rPr>
        <w:t xml:space="preserve"> </w:t>
      </w:r>
      <w:r w:rsidR="00814BCA">
        <w:rPr>
          <w:sz w:val="20"/>
          <w:szCs w:val="20"/>
        </w:rPr>
        <w:t xml:space="preserve">namenjenih za razpolaganje, </w:t>
      </w:r>
      <w:r w:rsidR="00814BCA" w:rsidRPr="00014D43">
        <w:rPr>
          <w:sz w:val="20"/>
          <w:szCs w:val="20"/>
        </w:rPr>
        <w:t>z načrtovano porabo skupnih vrednosti</w:t>
      </w:r>
      <w:r w:rsidR="00814BCA">
        <w:rPr>
          <w:sz w:val="20"/>
          <w:szCs w:val="20"/>
        </w:rPr>
        <w:t xml:space="preserve"> pravnih poslov razpolaganja s stvarnim premoženjem</w:t>
      </w:r>
      <w:r w:rsidR="00275E3E">
        <w:rPr>
          <w:sz w:val="20"/>
          <w:szCs w:val="20"/>
        </w:rPr>
        <w:t xml:space="preserve"> </w:t>
      </w:r>
      <w:r w:rsidR="00BC0A8F">
        <w:rPr>
          <w:sz w:val="20"/>
          <w:szCs w:val="20"/>
        </w:rPr>
        <w:t xml:space="preserve">zainteresirani </w:t>
      </w:r>
      <w:r w:rsidR="00275E3E" w:rsidRPr="00E5259B">
        <w:rPr>
          <w:sz w:val="20"/>
          <w:szCs w:val="20"/>
        </w:rPr>
        <w:t>upravljavci stvarnega premoženja države, ki bi uvrščeno stvarno premoženje potrebovali za opravljanje svojih nalog, s svojimi potrebami seznanijo upravljavca uv</w:t>
      </w:r>
      <w:r w:rsidR="00BC0A8F">
        <w:rPr>
          <w:sz w:val="20"/>
          <w:szCs w:val="20"/>
        </w:rPr>
        <w:t>rščenega stvarnega premoženja. Zainteresirani u</w:t>
      </w:r>
      <w:r w:rsidR="00275E3E" w:rsidRPr="00E5259B">
        <w:rPr>
          <w:sz w:val="20"/>
          <w:szCs w:val="20"/>
        </w:rPr>
        <w:t>pravljavec stvarnega premoženja države, ki bi uvrščeno stvarno premoženje potreboval za opravljanje svojih nalog, poskrbi, da se v skladu z določili zakona določi kot upravljavec uvrščenega stvarneg</w:t>
      </w:r>
      <w:r w:rsidR="00275E3E">
        <w:rPr>
          <w:sz w:val="20"/>
          <w:szCs w:val="20"/>
        </w:rPr>
        <w:t>a premoženja. Navedeno pomeni, da za nepremično premoženje predlaga vladi, da ga določi za upravljavca,</w:t>
      </w:r>
      <w:r w:rsidR="00E673A3">
        <w:rPr>
          <w:sz w:val="20"/>
          <w:szCs w:val="20"/>
        </w:rPr>
        <w:t xml:space="preserve"> </w:t>
      </w:r>
      <w:r w:rsidR="00275E3E">
        <w:rPr>
          <w:sz w:val="20"/>
          <w:szCs w:val="20"/>
        </w:rPr>
        <w:t>pri premičnem premoženju pa predlaga upravljavcu sklenitev pisnega dogovora o prenosu premičnega premoženja.</w:t>
      </w:r>
      <w:r w:rsidR="00E673A3">
        <w:rPr>
          <w:sz w:val="20"/>
          <w:szCs w:val="20"/>
        </w:rPr>
        <w:t xml:space="preserve"> Odločitev Vlade Republike Slovenije o določitvi upravljavca bo seveda odvisna od </w:t>
      </w:r>
      <w:r w:rsidR="00E673A3">
        <w:rPr>
          <w:sz w:val="20"/>
          <w:szCs w:val="20"/>
        </w:rPr>
        <w:lastRenderedPageBreak/>
        <w:t>razlogov, ki jih kot potrebe navaja upravljavec, ki bi nepremično premoženje potreboval</w:t>
      </w:r>
      <w:r w:rsidR="00D60D44">
        <w:rPr>
          <w:sz w:val="20"/>
          <w:szCs w:val="20"/>
        </w:rPr>
        <w:t>,</w:t>
      </w:r>
      <w:r w:rsidR="00E673A3">
        <w:rPr>
          <w:sz w:val="20"/>
          <w:szCs w:val="20"/>
        </w:rPr>
        <w:t xml:space="preserve"> in od razlogov, načrtov in utemeljitev predlaganega razpolaganja s strani upravljavca, ki je</w:t>
      </w:r>
      <w:r w:rsidR="00596109">
        <w:rPr>
          <w:sz w:val="20"/>
          <w:szCs w:val="20"/>
        </w:rPr>
        <w:t xml:space="preserve"> napovedal razpolaganje z nepremičnim</w:t>
      </w:r>
      <w:r w:rsidR="00E673A3">
        <w:rPr>
          <w:sz w:val="20"/>
          <w:szCs w:val="20"/>
        </w:rPr>
        <w:t xml:space="preserve"> premoženje</w:t>
      </w:r>
      <w:r w:rsidR="00596109">
        <w:rPr>
          <w:sz w:val="20"/>
          <w:szCs w:val="20"/>
        </w:rPr>
        <w:t xml:space="preserve">m. </w:t>
      </w:r>
    </w:p>
    <w:p w14:paraId="464FDDDB" w14:textId="02BA47BF" w:rsidR="00D60D44" w:rsidRDefault="00D60D44">
      <w:pPr>
        <w:pStyle w:val="Odstavek"/>
        <w:spacing w:line="240" w:lineRule="exact"/>
        <w:ind w:firstLine="0"/>
        <w:rPr>
          <w:sz w:val="20"/>
          <w:szCs w:val="20"/>
        </w:rPr>
      </w:pPr>
      <w:r>
        <w:rPr>
          <w:sz w:val="20"/>
          <w:szCs w:val="20"/>
        </w:rPr>
        <w:t>V izogib zlorabam prenosa pravice upravljanja na uvrščenem stvarnem premoženju in neupravičenega odvzemanja potencialnih namenskih sredstev upravljavca, ki jih ta potrebuje za nabavo ali obnovo stvarnega premoženja, pa uredba predvideva tudi varovalne ukrepe. Uredba tako določa, da č</w:t>
      </w:r>
      <w:r w:rsidRPr="00E632C1">
        <w:rPr>
          <w:sz w:val="20"/>
          <w:szCs w:val="20"/>
        </w:rPr>
        <w:t>e upravljavec</w:t>
      </w:r>
      <w:r w:rsidRPr="002F0668">
        <w:rPr>
          <w:sz w:val="20"/>
          <w:szCs w:val="20"/>
        </w:rPr>
        <w:t xml:space="preserve"> stvarnega premoženja države, ki mu je bilo</w:t>
      </w:r>
      <w:r w:rsidRPr="003A02A9">
        <w:rPr>
          <w:sz w:val="20"/>
          <w:szCs w:val="20"/>
        </w:rPr>
        <w:t xml:space="preserve"> uvrščeno stvarno premoženje</w:t>
      </w:r>
      <w:r w:rsidRPr="00943B04">
        <w:rPr>
          <w:sz w:val="20"/>
          <w:szCs w:val="20"/>
        </w:rPr>
        <w:t xml:space="preserve"> preneseno v upravljanje, tega premoženja </w:t>
      </w:r>
      <w:r w:rsidR="00814BCA">
        <w:rPr>
          <w:sz w:val="20"/>
          <w:szCs w:val="20"/>
        </w:rPr>
        <w:t>dve</w:t>
      </w:r>
      <w:r w:rsidRPr="003E3576">
        <w:rPr>
          <w:sz w:val="20"/>
          <w:szCs w:val="20"/>
        </w:rPr>
        <w:t xml:space="preserve"> let</w:t>
      </w:r>
      <w:r w:rsidR="00814BCA">
        <w:rPr>
          <w:sz w:val="20"/>
          <w:szCs w:val="20"/>
        </w:rPr>
        <w:t>i</w:t>
      </w:r>
      <w:r w:rsidRPr="003E3576">
        <w:rPr>
          <w:sz w:val="20"/>
          <w:szCs w:val="20"/>
        </w:rPr>
        <w:t xml:space="preserve"> brez utemeljenega razloga ne uporablja</w:t>
      </w:r>
      <w:r w:rsidRPr="00CF1696">
        <w:rPr>
          <w:sz w:val="20"/>
          <w:szCs w:val="20"/>
        </w:rPr>
        <w:t xml:space="preserve"> za namen, ki je bil razlog za njegovo določitev za upravljavca,</w:t>
      </w:r>
      <w:r w:rsidR="00BA50F4">
        <w:rPr>
          <w:sz w:val="20"/>
          <w:szCs w:val="20"/>
        </w:rPr>
        <w:t xml:space="preserve"> pri čemer se kot uporaba za predvideni namen štejejo tudi vsi postopki, katerih cilj je, da se bo premoženje lahko uporabljalo za predvideni namen (npr. pridobivanje gradbenega dovoljenja, postopek </w:t>
      </w:r>
      <w:r w:rsidR="00D1630F">
        <w:rPr>
          <w:sz w:val="20"/>
          <w:szCs w:val="20"/>
        </w:rPr>
        <w:t>izbire</w:t>
      </w:r>
      <w:r w:rsidR="00BA50F4">
        <w:rPr>
          <w:sz w:val="20"/>
          <w:szCs w:val="20"/>
        </w:rPr>
        <w:t xml:space="preserve"> izvajalcev del…),</w:t>
      </w:r>
      <w:r w:rsidRPr="00CF1696">
        <w:rPr>
          <w:sz w:val="20"/>
          <w:szCs w:val="20"/>
        </w:rPr>
        <w:t xml:space="preserve"> ali za to premoženje poda napoved o sklenitvi pravnega posla razpolaganja, </w:t>
      </w:r>
      <w:r>
        <w:rPr>
          <w:sz w:val="20"/>
          <w:szCs w:val="20"/>
        </w:rPr>
        <w:t xml:space="preserve">kar pomeni, da ga ne potrebuje in ga želi odtujiti, </w:t>
      </w:r>
      <w:r w:rsidRPr="00CF1696">
        <w:rPr>
          <w:color w:val="000000"/>
          <w:sz w:val="20"/>
          <w:szCs w:val="20"/>
        </w:rPr>
        <w:t xml:space="preserve">se </w:t>
      </w:r>
      <w:r w:rsidRPr="00CF1696">
        <w:rPr>
          <w:sz w:val="20"/>
          <w:szCs w:val="20"/>
        </w:rPr>
        <w:t>na predlog prvotnega</w:t>
      </w:r>
      <w:r>
        <w:rPr>
          <w:sz w:val="20"/>
          <w:szCs w:val="20"/>
        </w:rPr>
        <w:t xml:space="preserve"> upravljavca, ki je prvi nameraval razpolagati z uvrščenim premoženjem, ta</w:t>
      </w:r>
      <w:r w:rsidRPr="00455F33">
        <w:rPr>
          <w:sz w:val="20"/>
          <w:szCs w:val="20"/>
        </w:rPr>
        <w:t xml:space="preserve"> </w:t>
      </w:r>
      <w:r w:rsidR="00BA50F4">
        <w:rPr>
          <w:sz w:val="20"/>
          <w:szCs w:val="20"/>
        </w:rPr>
        <w:t xml:space="preserve">v skladu z zakonom </w:t>
      </w:r>
      <w:r w:rsidRPr="00455F33">
        <w:rPr>
          <w:sz w:val="20"/>
          <w:szCs w:val="20"/>
        </w:rPr>
        <w:t>ponovno določi za upravljavca uvrščenega stvarnega premoženja</w:t>
      </w:r>
      <w:r>
        <w:rPr>
          <w:sz w:val="20"/>
          <w:szCs w:val="20"/>
        </w:rPr>
        <w:t xml:space="preserve">. </w:t>
      </w:r>
    </w:p>
    <w:p w14:paraId="00FEE411" w14:textId="77777777" w:rsidR="00D60D44" w:rsidRDefault="00D60D44">
      <w:pPr>
        <w:pStyle w:val="Odstavek"/>
        <w:spacing w:line="240" w:lineRule="exact"/>
        <w:ind w:firstLine="0"/>
        <w:rPr>
          <w:sz w:val="20"/>
          <w:szCs w:val="20"/>
        </w:rPr>
      </w:pPr>
      <w:r>
        <w:rPr>
          <w:sz w:val="20"/>
          <w:szCs w:val="20"/>
        </w:rPr>
        <w:t>Na ta način se bodo preprečile zlorabe neupravičenega prevzemanja in kasnejše prodaje stvarnega premoženja drugih upravljavcev, ki so v preteklosti povzročile ukinitev instituta internega trga.</w:t>
      </w:r>
    </w:p>
    <w:p w14:paraId="6BF868E8" w14:textId="77777777" w:rsidR="00F831A3" w:rsidRDefault="00F831A3">
      <w:pPr>
        <w:pStyle w:val="Odstavek"/>
        <w:spacing w:line="240" w:lineRule="exact"/>
        <w:ind w:firstLine="0"/>
        <w:rPr>
          <w:sz w:val="20"/>
          <w:szCs w:val="20"/>
          <w:lang w:eastAsia="en-US"/>
        </w:rPr>
      </w:pPr>
    </w:p>
    <w:p w14:paraId="33DD8C56" w14:textId="77777777" w:rsidR="007D3504" w:rsidRDefault="00CD493C">
      <w:pPr>
        <w:pStyle w:val="Poglavje"/>
        <w:numPr>
          <w:ilvl w:val="0"/>
          <w:numId w:val="41"/>
        </w:numPr>
        <w:spacing w:before="0" w:after="0" w:line="240" w:lineRule="exact"/>
        <w:ind w:left="284" w:firstLine="76"/>
        <w:jc w:val="left"/>
        <w:rPr>
          <w:sz w:val="20"/>
          <w:szCs w:val="20"/>
        </w:rPr>
      </w:pPr>
      <w:r w:rsidRPr="0096389F">
        <w:rPr>
          <w:sz w:val="20"/>
          <w:szCs w:val="20"/>
        </w:rPr>
        <w:t>RAVNANJE S STVARNIM PREMOŽENJEM</w:t>
      </w:r>
    </w:p>
    <w:p w14:paraId="555D830D" w14:textId="77777777" w:rsidR="00F831A3" w:rsidRDefault="00F831A3">
      <w:pPr>
        <w:pStyle w:val="Poglavje"/>
        <w:spacing w:before="0" w:after="0" w:line="240" w:lineRule="exact"/>
        <w:ind w:left="360"/>
        <w:jc w:val="left"/>
        <w:rPr>
          <w:sz w:val="20"/>
          <w:szCs w:val="20"/>
        </w:rPr>
      </w:pPr>
    </w:p>
    <w:p w14:paraId="7F797252" w14:textId="77DE40B7" w:rsidR="00CD493C" w:rsidRDefault="00CD493C">
      <w:pPr>
        <w:pStyle w:val="Odstavek"/>
        <w:spacing w:before="0" w:line="240" w:lineRule="exact"/>
        <w:ind w:firstLine="0"/>
        <w:rPr>
          <w:sz w:val="20"/>
          <w:szCs w:val="20"/>
          <w:lang w:eastAsia="en-US"/>
        </w:rPr>
      </w:pPr>
      <w:r>
        <w:rPr>
          <w:sz w:val="20"/>
          <w:szCs w:val="20"/>
          <w:lang w:eastAsia="en-US"/>
        </w:rPr>
        <w:t>Navedeno poglavje natančneje določa obvezno vsebino objave</w:t>
      </w:r>
      <w:r w:rsidR="00B204E4">
        <w:rPr>
          <w:sz w:val="20"/>
          <w:szCs w:val="20"/>
          <w:lang w:eastAsia="en-US"/>
        </w:rPr>
        <w:t xml:space="preserve"> razpisa o</w:t>
      </w:r>
      <w:r>
        <w:rPr>
          <w:sz w:val="20"/>
          <w:szCs w:val="20"/>
          <w:lang w:eastAsia="en-US"/>
        </w:rPr>
        <w:t xml:space="preserve"> javn</w:t>
      </w:r>
      <w:r w:rsidR="00B204E4">
        <w:rPr>
          <w:sz w:val="20"/>
          <w:szCs w:val="20"/>
          <w:lang w:eastAsia="en-US"/>
        </w:rPr>
        <w:t>i</w:t>
      </w:r>
      <w:r>
        <w:rPr>
          <w:sz w:val="20"/>
          <w:szCs w:val="20"/>
          <w:lang w:eastAsia="en-US"/>
        </w:rPr>
        <w:t xml:space="preserve"> dražb</w:t>
      </w:r>
      <w:r w:rsidR="00B204E4">
        <w:rPr>
          <w:sz w:val="20"/>
          <w:szCs w:val="20"/>
          <w:lang w:eastAsia="en-US"/>
        </w:rPr>
        <w:t>i</w:t>
      </w:r>
      <w:r>
        <w:rPr>
          <w:sz w:val="20"/>
          <w:szCs w:val="20"/>
          <w:lang w:eastAsia="en-US"/>
        </w:rPr>
        <w:t xml:space="preserve"> in </w:t>
      </w:r>
      <w:r w:rsidR="006B494F">
        <w:rPr>
          <w:sz w:val="20"/>
          <w:szCs w:val="20"/>
          <w:lang w:eastAsia="en-US"/>
        </w:rPr>
        <w:t xml:space="preserve">razpisa o </w:t>
      </w:r>
      <w:r>
        <w:rPr>
          <w:sz w:val="20"/>
          <w:szCs w:val="20"/>
          <w:lang w:eastAsia="en-US"/>
        </w:rPr>
        <w:t>javne</w:t>
      </w:r>
      <w:r w:rsidR="006B494F">
        <w:rPr>
          <w:sz w:val="20"/>
          <w:szCs w:val="20"/>
          <w:lang w:eastAsia="en-US"/>
        </w:rPr>
        <w:t>m</w:t>
      </w:r>
      <w:r>
        <w:rPr>
          <w:sz w:val="20"/>
          <w:szCs w:val="20"/>
          <w:lang w:eastAsia="en-US"/>
        </w:rPr>
        <w:t xml:space="preserve"> zbiranj</w:t>
      </w:r>
      <w:r w:rsidR="006B494F">
        <w:rPr>
          <w:sz w:val="20"/>
          <w:szCs w:val="20"/>
          <w:lang w:eastAsia="en-US"/>
        </w:rPr>
        <w:t>u</w:t>
      </w:r>
      <w:r>
        <w:rPr>
          <w:sz w:val="20"/>
          <w:szCs w:val="20"/>
          <w:lang w:eastAsia="en-US"/>
        </w:rPr>
        <w:t xml:space="preserve"> ponudb, ki sta ključni za izvedbo načel javnosti, preglednosti, enakega obravnavanja in vplivata tudi na gospodarnost ravnanja s stvarnim premoženjem, ki je predmet ravnanja. </w:t>
      </w:r>
      <w:r w:rsidR="00F831A3">
        <w:rPr>
          <w:sz w:val="20"/>
          <w:szCs w:val="20"/>
          <w:lang w:eastAsia="en-US"/>
        </w:rPr>
        <w:t>Ob tem poudarjamo, da se</w:t>
      </w:r>
      <w:r w:rsidR="00D60D44">
        <w:rPr>
          <w:sz w:val="20"/>
          <w:szCs w:val="20"/>
          <w:lang w:eastAsia="en-US"/>
        </w:rPr>
        <w:t>,</w:t>
      </w:r>
      <w:r w:rsidR="00F831A3">
        <w:rPr>
          <w:sz w:val="20"/>
          <w:szCs w:val="20"/>
          <w:lang w:eastAsia="en-US"/>
        </w:rPr>
        <w:t xml:space="preserve"> upoštevajoč določbo 53. člena ZSPDSLS-1, ki ureja postopek prodaje in se smiselno uporablja tudi v drugih postopkih (57.</w:t>
      </w:r>
      <w:r w:rsidR="00D60D44">
        <w:rPr>
          <w:sz w:val="20"/>
          <w:szCs w:val="20"/>
          <w:lang w:eastAsia="en-US"/>
        </w:rPr>
        <w:t xml:space="preserve"> </w:t>
      </w:r>
      <w:r w:rsidR="00F831A3">
        <w:rPr>
          <w:sz w:val="20"/>
          <w:szCs w:val="20"/>
          <w:lang w:eastAsia="en-US"/>
        </w:rPr>
        <w:t>člen ZSPDSLS-1)</w:t>
      </w:r>
      <w:r w:rsidR="00D60D44">
        <w:rPr>
          <w:sz w:val="20"/>
          <w:szCs w:val="20"/>
          <w:lang w:eastAsia="en-US"/>
        </w:rPr>
        <w:t>,</w:t>
      </w:r>
      <w:r w:rsidR="00F831A3">
        <w:rPr>
          <w:sz w:val="20"/>
          <w:szCs w:val="20"/>
          <w:lang w:eastAsia="en-US"/>
        </w:rPr>
        <w:t xml:space="preserve"> pojem izklicna vrednost oz. cena uporablja tako za prvotno izklicno vrednost iz tretjega člena kot tudi za znižano izklicno vrednost iz drugega odstavka 53.</w:t>
      </w:r>
      <w:r w:rsidR="006B494F">
        <w:rPr>
          <w:sz w:val="20"/>
          <w:szCs w:val="20"/>
          <w:lang w:eastAsia="en-US"/>
        </w:rPr>
        <w:t xml:space="preserve"> </w:t>
      </w:r>
      <w:r w:rsidR="00F831A3">
        <w:rPr>
          <w:sz w:val="20"/>
          <w:szCs w:val="20"/>
          <w:lang w:eastAsia="en-US"/>
        </w:rPr>
        <w:t xml:space="preserve">člena. Enako velja tudi za vsebino pojma izhodiščna vrednost v postopku javnega zbiranja ponudb. </w:t>
      </w:r>
    </w:p>
    <w:p w14:paraId="7123A381" w14:textId="77777777" w:rsidR="00F831A3" w:rsidRDefault="00F831A3">
      <w:pPr>
        <w:pStyle w:val="Odstavek"/>
        <w:spacing w:before="0" w:line="240" w:lineRule="exact"/>
        <w:ind w:firstLine="0"/>
        <w:rPr>
          <w:sz w:val="20"/>
          <w:szCs w:val="20"/>
          <w:lang w:eastAsia="en-US"/>
        </w:rPr>
      </w:pPr>
    </w:p>
    <w:p w14:paraId="7F448578" w14:textId="0F9C9DE8" w:rsidR="00D66B39" w:rsidRDefault="00CD493C">
      <w:pPr>
        <w:pStyle w:val="Alineazaodstavkom0"/>
        <w:spacing w:line="240" w:lineRule="exact"/>
        <w:rPr>
          <w:rFonts w:cs="Times New Roman"/>
          <w:sz w:val="20"/>
          <w:szCs w:val="24"/>
          <w:lang w:eastAsia="en-US"/>
        </w:rPr>
      </w:pPr>
      <w:r>
        <w:rPr>
          <w:sz w:val="20"/>
          <w:szCs w:val="20"/>
          <w:lang w:eastAsia="en-US"/>
        </w:rPr>
        <w:t>Bistvene obvezne sestavine objave</w:t>
      </w:r>
      <w:r w:rsidR="006B494F">
        <w:rPr>
          <w:sz w:val="20"/>
          <w:szCs w:val="20"/>
          <w:lang w:eastAsia="en-US"/>
        </w:rPr>
        <w:t xml:space="preserve"> razpisa o</w:t>
      </w:r>
      <w:r>
        <w:rPr>
          <w:sz w:val="20"/>
          <w:szCs w:val="20"/>
          <w:lang w:eastAsia="en-US"/>
        </w:rPr>
        <w:t xml:space="preserve"> javn</w:t>
      </w:r>
      <w:r w:rsidR="006B494F">
        <w:rPr>
          <w:sz w:val="20"/>
          <w:szCs w:val="20"/>
          <w:lang w:eastAsia="en-US"/>
        </w:rPr>
        <w:t>i</w:t>
      </w:r>
      <w:r>
        <w:rPr>
          <w:sz w:val="20"/>
          <w:szCs w:val="20"/>
          <w:lang w:eastAsia="en-US"/>
        </w:rPr>
        <w:t xml:space="preserve"> dražb</w:t>
      </w:r>
      <w:r w:rsidR="006B494F">
        <w:rPr>
          <w:sz w:val="20"/>
          <w:szCs w:val="20"/>
          <w:lang w:eastAsia="en-US"/>
        </w:rPr>
        <w:t>i</w:t>
      </w:r>
      <w:r>
        <w:rPr>
          <w:sz w:val="20"/>
          <w:szCs w:val="20"/>
          <w:lang w:eastAsia="en-US"/>
        </w:rPr>
        <w:t xml:space="preserve"> ne odstopajo </w:t>
      </w:r>
      <w:r w:rsidR="00D66B39">
        <w:rPr>
          <w:sz w:val="20"/>
          <w:szCs w:val="20"/>
          <w:lang w:eastAsia="en-US"/>
        </w:rPr>
        <w:t xml:space="preserve">od že uveljavljenih rešitev iz </w:t>
      </w:r>
      <w:r w:rsidR="00D66B39">
        <w:rPr>
          <w:rFonts w:cs="Times New Roman"/>
          <w:sz w:val="20"/>
          <w:szCs w:val="24"/>
          <w:lang w:eastAsia="en-US"/>
        </w:rPr>
        <w:t>Uredbe</w:t>
      </w:r>
      <w:r w:rsidR="00D66B39" w:rsidRPr="00E82FA7">
        <w:rPr>
          <w:rFonts w:cs="Times New Roman"/>
          <w:sz w:val="20"/>
          <w:szCs w:val="24"/>
          <w:lang w:eastAsia="en-US"/>
        </w:rPr>
        <w:t xml:space="preserve"> o stvarnem premoženju države in </w:t>
      </w:r>
      <w:r w:rsidR="00D66B39">
        <w:rPr>
          <w:rFonts w:cs="Times New Roman"/>
          <w:sz w:val="20"/>
          <w:szCs w:val="24"/>
          <w:lang w:eastAsia="en-US"/>
        </w:rPr>
        <w:t>samoupravnih lokalnih skupnosti in se normativni predlog v tem delu posledično tudi ne spreminja.</w:t>
      </w:r>
    </w:p>
    <w:p w14:paraId="02C1454F" w14:textId="77777777" w:rsidR="00D66B39" w:rsidRDefault="00D66B39">
      <w:pPr>
        <w:pStyle w:val="Alineazaodstavkom0"/>
        <w:spacing w:line="240" w:lineRule="exact"/>
        <w:rPr>
          <w:rFonts w:cs="Times New Roman"/>
          <w:sz w:val="20"/>
          <w:szCs w:val="24"/>
          <w:lang w:eastAsia="en-US"/>
        </w:rPr>
      </w:pPr>
    </w:p>
    <w:p w14:paraId="4B8C8CCA" w14:textId="0794942F" w:rsidR="00D66B39" w:rsidRDefault="00D66B39" w:rsidP="009B4B48">
      <w:pPr>
        <w:pStyle w:val="Odstavek"/>
        <w:spacing w:before="0" w:line="240" w:lineRule="exact"/>
        <w:ind w:firstLine="0"/>
        <w:rPr>
          <w:sz w:val="20"/>
          <w:szCs w:val="20"/>
        </w:rPr>
      </w:pPr>
      <w:r>
        <w:rPr>
          <w:rFonts w:cs="Times New Roman"/>
          <w:sz w:val="20"/>
          <w:szCs w:val="24"/>
          <w:lang w:eastAsia="en-US"/>
        </w:rPr>
        <w:t xml:space="preserve">Postopek javne dražbe natančneje opredeljuje, kdo lahko pristopi na javno dražbo </w:t>
      </w:r>
      <w:r>
        <w:rPr>
          <w:sz w:val="20"/>
          <w:szCs w:val="20"/>
        </w:rPr>
        <w:t xml:space="preserve">in kako se izkazuje. Prav tako je zahtevana predložitev </w:t>
      </w:r>
      <w:r w:rsidR="006B494F">
        <w:rPr>
          <w:sz w:val="20"/>
          <w:szCs w:val="20"/>
        </w:rPr>
        <w:t xml:space="preserve">pisnega </w:t>
      </w:r>
      <w:r w:rsidR="006B494F" w:rsidRPr="00037214">
        <w:rPr>
          <w:sz w:val="20"/>
          <w:szCs w:val="20"/>
        </w:rPr>
        <w:t>pooblastil</w:t>
      </w:r>
      <w:r w:rsidR="006B494F">
        <w:rPr>
          <w:sz w:val="20"/>
          <w:szCs w:val="20"/>
        </w:rPr>
        <w:t xml:space="preserve">a dražitelja </w:t>
      </w:r>
      <w:r>
        <w:rPr>
          <w:sz w:val="20"/>
          <w:szCs w:val="20"/>
        </w:rPr>
        <w:t xml:space="preserve">v primeru, da </w:t>
      </w:r>
      <w:r w:rsidRPr="00037214">
        <w:rPr>
          <w:sz w:val="20"/>
          <w:szCs w:val="20"/>
        </w:rPr>
        <w:t xml:space="preserve">se v imenu </w:t>
      </w:r>
      <w:r>
        <w:rPr>
          <w:sz w:val="20"/>
          <w:szCs w:val="20"/>
        </w:rPr>
        <w:t xml:space="preserve">dražitelja </w:t>
      </w:r>
      <w:r w:rsidRPr="00037214">
        <w:rPr>
          <w:sz w:val="20"/>
          <w:szCs w:val="20"/>
        </w:rPr>
        <w:t>dražbe udeleži in draži tretja oseba,</w:t>
      </w:r>
      <w:r>
        <w:rPr>
          <w:sz w:val="20"/>
          <w:szCs w:val="20"/>
        </w:rPr>
        <w:t xml:space="preserve"> ki ni njen zakoniti zastopnik.</w:t>
      </w:r>
      <w:r w:rsidR="00D1630F">
        <w:rPr>
          <w:sz w:val="20"/>
          <w:szCs w:val="20"/>
        </w:rPr>
        <w:t xml:space="preserve"> Kakšno vrsto pisnega pooblastila bo posamezen izvajalec postopkov štel za ustrezno</w:t>
      </w:r>
      <w:r w:rsidR="00382109">
        <w:rPr>
          <w:sz w:val="20"/>
          <w:szCs w:val="20"/>
        </w:rPr>
        <w:t>,</w:t>
      </w:r>
      <w:r w:rsidR="00D1630F">
        <w:rPr>
          <w:sz w:val="20"/>
          <w:szCs w:val="20"/>
        </w:rPr>
        <w:t xml:space="preserve"> je glede na izkušnje prepuščeno upravljavcu.</w:t>
      </w:r>
    </w:p>
    <w:p w14:paraId="6A01F7DA" w14:textId="77777777" w:rsidR="00D66B39" w:rsidRDefault="00D66B39" w:rsidP="009B4B48">
      <w:pPr>
        <w:pStyle w:val="Odstavek"/>
        <w:spacing w:before="0" w:line="240" w:lineRule="exact"/>
        <w:ind w:firstLine="0"/>
        <w:rPr>
          <w:sz w:val="20"/>
          <w:szCs w:val="20"/>
        </w:rPr>
      </w:pPr>
    </w:p>
    <w:p w14:paraId="688E4833" w14:textId="6E1BC2FF" w:rsidR="008332D6" w:rsidRDefault="00D66B39" w:rsidP="009B4B48">
      <w:pPr>
        <w:pStyle w:val="Odstavek"/>
        <w:spacing w:before="0" w:line="240" w:lineRule="exact"/>
        <w:ind w:firstLine="0"/>
        <w:rPr>
          <w:sz w:val="20"/>
          <w:szCs w:val="20"/>
        </w:rPr>
      </w:pPr>
      <w:r>
        <w:rPr>
          <w:sz w:val="20"/>
          <w:szCs w:val="20"/>
        </w:rPr>
        <w:t>Postopek opredeljuje način višanja cene,</w:t>
      </w:r>
      <w:r w:rsidR="008332D6">
        <w:rPr>
          <w:sz w:val="20"/>
          <w:szCs w:val="20"/>
        </w:rPr>
        <w:t xml:space="preserve"> ki se viša najmanj po najnižjih zneskih višanja</w:t>
      </w:r>
      <w:r w:rsidR="00D60D44">
        <w:rPr>
          <w:sz w:val="20"/>
          <w:szCs w:val="20"/>
        </w:rPr>
        <w:t>,</w:t>
      </w:r>
      <w:r w:rsidR="008332D6">
        <w:rPr>
          <w:sz w:val="20"/>
          <w:szCs w:val="20"/>
        </w:rPr>
        <w:t xml:space="preserve"> in</w:t>
      </w:r>
      <w:r>
        <w:rPr>
          <w:sz w:val="20"/>
          <w:szCs w:val="20"/>
        </w:rPr>
        <w:t xml:space="preserve"> način izklica najvišje vrednosti</w:t>
      </w:r>
      <w:r w:rsidR="008332D6">
        <w:rPr>
          <w:sz w:val="20"/>
          <w:szCs w:val="20"/>
        </w:rPr>
        <w:t>, ki pomeni vrednost, ki je izklican</w:t>
      </w:r>
      <w:r w:rsidR="00304753">
        <w:rPr>
          <w:sz w:val="20"/>
          <w:szCs w:val="20"/>
        </w:rPr>
        <w:t>a</w:t>
      </w:r>
      <w:r w:rsidR="008332D6">
        <w:rPr>
          <w:sz w:val="20"/>
          <w:szCs w:val="20"/>
        </w:rPr>
        <w:t xml:space="preserve"> trikrat, saj je </w:t>
      </w:r>
      <w:r w:rsidR="008332D6" w:rsidRPr="00037214">
        <w:rPr>
          <w:sz w:val="20"/>
          <w:szCs w:val="20"/>
        </w:rPr>
        <w:t>nobeden od udeležencev javne dražbe n</w:t>
      </w:r>
      <w:r w:rsidR="008332D6">
        <w:rPr>
          <w:sz w:val="20"/>
          <w:szCs w:val="20"/>
        </w:rPr>
        <w:t>i</w:t>
      </w:r>
      <w:r w:rsidR="008332D6" w:rsidRPr="00037214">
        <w:rPr>
          <w:sz w:val="20"/>
          <w:szCs w:val="20"/>
        </w:rPr>
        <w:t xml:space="preserve"> zviša</w:t>
      </w:r>
      <w:r w:rsidR="008332D6">
        <w:rPr>
          <w:sz w:val="20"/>
          <w:szCs w:val="20"/>
        </w:rPr>
        <w:t>l</w:t>
      </w:r>
      <w:r w:rsidR="008332D6" w:rsidRPr="00037214">
        <w:rPr>
          <w:sz w:val="20"/>
          <w:szCs w:val="20"/>
        </w:rPr>
        <w:t xml:space="preserve"> pred tretjim izklicem</w:t>
      </w:r>
      <w:r w:rsidR="008332D6">
        <w:rPr>
          <w:sz w:val="20"/>
          <w:szCs w:val="20"/>
        </w:rPr>
        <w:t>. Uredba določi tudi postopanje komisije po izklicani najvišji ceni.</w:t>
      </w:r>
    </w:p>
    <w:p w14:paraId="3574BCD9" w14:textId="77777777" w:rsidR="008332D6" w:rsidRDefault="008332D6" w:rsidP="009B4B48">
      <w:pPr>
        <w:pStyle w:val="Odstavek"/>
        <w:spacing w:before="0" w:line="240" w:lineRule="exact"/>
        <w:ind w:firstLine="0"/>
        <w:rPr>
          <w:sz w:val="20"/>
          <w:szCs w:val="20"/>
        </w:rPr>
      </w:pPr>
    </w:p>
    <w:p w14:paraId="5A7D8F05" w14:textId="77777777" w:rsidR="00D66B39" w:rsidRDefault="008332D6" w:rsidP="009B4B48">
      <w:pPr>
        <w:pStyle w:val="Odstavek"/>
        <w:spacing w:before="0" w:line="240" w:lineRule="exact"/>
        <w:ind w:firstLine="0"/>
        <w:rPr>
          <w:rStyle w:val="Hiperpovezava"/>
          <w:color w:val="auto"/>
          <w:sz w:val="20"/>
          <w:szCs w:val="20"/>
          <w:u w:val="none"/>
        </w:rPr>
      </w:pPr>
      <w:r>
        <w:rPr>
          <w:sz w:val="20"/>
          <w:szCs w:val="20"/>
        </w:rPr>
        <w:t xml:space="preserve">Ker zakon omogoča tudi uporabo elektronske javne dražbe, uredba določa, da je v primeru </w:t>
      </w:r>
      <w:r w:rsidR="00D66B39" w:rsidRPr="00037214">
        <w:rPr>
          <w:rStyle w:val="Hiperpovezava"/>
          <w:color w:val="auto"/>
          <w:sz w:val="20"/>
          <w:szCs w:val="20"/>
          <w:u w:val="none"/>
        </w:rPr>
        <w:t>izvedbe elektr</w:t>
      </w:r>
      <w:r>
        <w:rPr>
          <w:rStyle w:val="Hiperpovezava"/>
          <w:color w:val="auto"/>
          <w:sz w:val="20"/>
          <w:szCs w:val="20"/>
          <w:u w:val="none"/>
        </w:rPr>
        <w:t>onske javne dražbe</w:t>
      </w:r>
      <w:r w:rsidR="00D66B39" w:rsidRPr="00037214">
        <w:rPr>
          <w:rStyle w:val="Hiperpovezava"/>
          <w:color w:val="auto"/>
          <w:sz w:val="20"/>
          <w:szCs w:val="20"/>
          <w:u w:val="none"/>
        </w:rPr>
        <w:t xml:space="preserve"> izklicana najvišja ponujena cena, ki jo do za</w:t>
      </w:r>
      <w:r>
        <w:rPr>
          <w:rStyle w:val="Hiperpovezava"/>
          <w:color w:val="auto"/>
          <w:sz w:val="20"/>
          <w:szCs w:val="20"/>
          <w:u w:val="none"/>
        </w:rPr>
        <w:t>ključka dražbe ponudi dražitelj, saj v takem primeru</w:t>
      </w:r>
      <w:r w:rsidR="00D66B39" w:rsidRPr="00037214">
        <w:rPr>
          <w:rStyle w:val="Hiperpovezava"/>
          <w:color w:val="auto"/>
          <w:sz w:val="20"/>
          <w:szCs w:val="20"/>
          <w:u w:val="none"/>
        </w:rPr>
        <w:t xml:space="preserve"> </w:t>
      </w:r>
      <w:r>
        <w:rPr>
          <w:rStyle w:val="Hiperpovezava"/>
          <w:color w:val="auto"/>
          <w:sz w:val="20"/>
          <w:szCs w:val="20"/>
          <w:u w:val="none"/>
        </w:rPr>
        <w:t>zaradi tehnične narave in specifik elektronske javne dražbe ni trojnega izklica najvišje vrednosti.</w:t>
      </w:r>
    </w:p>
    <w:p w14:paraId="1DE4A9E1" w14:textId="77777777" w:rsidR="008332D6" w:rsidRDefault="008332D6" w:rsidP="009B4B48">
      <w:pPr>
        <w:pStyle w:val="Odstavek"/>
        <w:spacing w:before="0" w:line="240" w:lineRule="exact"/>
        <w:ind w:firstLine="0"/>
        <w:rPr>
          <w:rStyle w:val="Hiperpovezava"/>
          <w:color w:val="auto"/>
          <w:sz w:val="20"/>
          <w:szCs w:val="20"/>
          <w:u w:val="none"/>
        </w:rPr>
      </w:pPr>
    </w:p>
    <w:p w14:paraId="6855E844" w14:textId="0D97754F" w:rsidR="00D66B39" w:rsidRDefault="008332D6" w:rsidP="009B4B48">
      <w:pPr>
        <w:pStyle w:val="Odstavek"/>
        <w:spacing w:before="0" w:line="240" w:lineRule="exact"/>
        <w:ind w:firstLine="0"/>
        <w:rPr>
          <w:rStyle w:val="Hiperpovezava"/>
          <w:color w:val="auto"/>
          <w:sz w:val="20"/>
          <w:szCs w:val="20"/>
          <w:u w:val="none"/>
        </w:rPr>
      </w:pPr>
      <w:r>
        <w:rPr>
          <w:rStyle w:val="Hiperpovezava"/>
          <w:color w:val="auto"/>
          <w:sz w:val="20"/>
          <w:szCs w:val="20"/>
          <w:u w:val="none"/>
        </w:rPr>
        <w:t>Uredba ureja vezanost na ponudbo, uspešnost na dražbi in razmerja med ponudniki v primerih hkrati ponujene izklicne vrednosti ali enake vrednosti.</w:t>
      </w:r>
    </w:p>
    <w:p w14:paraId="42BC5624" w14:textId="77777777" w:rsidR="008332D6" w:rsidRDefault="008332D6" w:rsidP="009B4B48">
      <w:pPr>
        <w:pStyle w:val="Odstavek"/>
        <w:spacing w:before="0" w:line="240" w:lineRule="exact"/>
        <w:ind w:firstLine="0"/>
        <w:rPr>
          <w:rStyle w:val="Hiperpovezava"/>
          <w:color w:val="auto"/>
          <w:sz w:val="20"/>
          <w:szCs w:val="20"/>
          <w:u w:val="none"/>
        </w:rPr>
      </w:pPr>
    </w:p>
    <w:p w14:paraId="4E4169F6" w14:textId="3371A6EE" w:rsidR="00D66B39" w:rsidRPr="00481ADA" w:rsidRDefault="008332D6" w:rsidP="009B4B48">
      <w:pPr>
        <w:pStyle w:val="Odstavek"/>
        <w:spacing w:before="0" w:line="240" w:lineRule="exact"/>
        <w:ind w:firstLine="0"/>
      </w:pPr>
      <w:r>
        <w:rPr>
          <w:rStyle w:val="Hiperpovezava"/>
          <w:color w:val="auto"/>
          <w:sz w:val="20"/>
          <w:szCs w:val="20"/>
          <w:u w:val="none"/>
        </w:rPr>
        <w:lastRenderedPageBreak/>
        <w:t>Prav tako postopek določa posledice v primeru, da se d</w:t>
      </w:r>
      <w:r>
        <w:rPr>
          <w:sz w:val="20"/>
          <w:szCs w:val="20"/>
        </w:rPr>
        <w:t>ražitelj, ki bo</w:t>
      </w:r>
      <w:r w:rsidR="00D66B39" w:rsidRPr="00037214">
        <w:rPr>
          <w:sz w:val="20"/>
          <w:szCs w:val="20"/>
        </w:rPr>
        <w:t xml:space="preserve"> vplačal varščino</w:t>
      </w:r>
      <w:r w:rsidR="00D60D44">
        <w:rPr>
          <w:sz w:val="20"/>
          <w:szCs w:val="20"/>
        </w:rPr>
        <w:t>,</w:t>
      </w:r>
      <w:r w:rsidR="00D66B39" w:rsidRPr="00037214">
        <w:rPr>
          <w:sz w:val="20"/>
          <w:szCs w:val="20"/>
        </w:rPr>
        <w:t xml:space="preserve"> javne dražbe ne bo udeležil, ali pa kljub udeležbi na dražbi ne bo pripravljen kupiti stvarnega premoženja niti po izklicni </w:t>
      </w:r>
      <w:r w:rsidR="00D66B39" w:rsidRPr="007732DC">
        <w:rPr>
          <w:sz w:val="20"/>
          <w:szCs w:val="20"/>
        </w:rPr>
        <w:t>vrednosti</w:t>
      </w:r>
      <w:r>
        <w:rPr>
          <w:sz w:val="20"/>
          <w:szCs w:val="20"/>
        </w:rPr>
        <w:t>. V primerih</w:t>
      </w:r>
      <w:r w:rsidR="00C42ED7">
        <w:rPr>
          <w:sz w:val="20"/>
          <w:szCs w:val="20"/>
        </w:rPr>
        <w:t xml:space="preserve"> navedenega ravnanja</w:t>
      </w:r>
      <w:r>
        <w:rPr>
          <w:sz w:val="20"/>
          <w:szCs w:val="20"/>
        </w:rPr>
        <w:t xml:space="preserve"> se v izogib špekulacijam</w:t>
      </w:r>
      <w:r w:rsidR="00D66B39" w:rsidRPr="00481ADA">
        <w:rPr>
          <w:sz w:val="20"/>
          <w:szCs w:val="20"/>
        </w:rPr>
        <w:t xml:space="preserve"> varščina</w:t>
      </w:r>
      <w:r w:rsidR="00C42ED7" w:rsidRPr="00C42ED7">
        <w:rPr>
          <w:sz w:val="20"/>
          <w:szCs w:val="20"/>
        </w:rPr>
        <w:t xml:space="preserve"> </w:t>
      </w:r>
      <w:r w:rsidR="00C42ED7">
        <w:rPr>
          <w:sz w:val="20"/>
          <w:szCs w:val="20"/>
        </w:rPr>
        <w:t>dražitelja, ki je plačana z namenom zagotovitve resnosti dražitelja v postopku,</w:t>
      </w:r>
      <w:r w:rsidR="00D66B39" w:rsidRPr="00481ADA">
        <w:rPr>
          <w:sz w:val="20"/>
          <w:szCs w:val="20"/>
        </w:rPr>
        <w:t xml:space="preserve"> zadrži.</w:t>
      </w:r>
      <w:r w:rsidR="00C53463">
        <w:rPr>
          <w:sz w:val="20"/>
          <w:szCs w:val="20"/>
        </w:rPr>
        <w:t xml:space="preserve"> Izjemoma pa bo lahko</w:t>
      </w:r>
      <w:r w:rsidR="00B15D9F">
        <w:rPr>
          <w:sz w:val="20"/>
          <w:szCs w:val="20"/>
        </w:rPr>
        <w:t xml:space="preserve"> upravljavec določil, da se vplačane varščine ne bodo zadržale, a le v primeru,</w:t>
      </w:r>
      <w:r w:rsidR="00B15D9F" w:rsidRPr="00B15D9F">
        <w:rPr>
          <w:sz w:val="20"/>
          <w:szCs w:val="20"/>
        </w:rPr>
        <w:t xml:space="preserve"> </w:t>
      </w:r>
      <w:r w:rsidR="00B15D9F">
        <w:rPr>
          <w:sz w:val="20"/>
          <w:szCs w:val="20"/>
        </w:rPr>
        <w:t xml:space="preserve">če bo to terjalo načelo gospodarnosti in bo takšna izjema </w:t>
      </w:r>
      <w:r w:rsidR="004969F7">
        <w:rPr>
          <w:sz w:val="20"/>
          <w:szCs w:val="20"/>
        </w:rPr>
        <w:t xml:space="preserve">izrecno </w:t>
      </w:r>
      <w:r w:rsidR="00B15D9F">
        <w:rPr>
          <w:sz w:val="20"/>
          <w:szCs w:val="20"/>
        </w:rPr>
        <w:t>navedena v razpisu o javni dražbi.</w:t>
      </w:r>
    </w:p>
    <w:p w14:paraId="3E8AD5C3" w14:textId="77777777" w:rsidR="00D66B39" w:rsidRDefault="00D66B39" w:rsidP="00E56D35">
      <w:pPr>
        <w:pStyle w:val="Alineazaodstavkom0"/>
        <w:spacing w:line="240" w:lineRule="exact"/>
        <w:rPr>
          <w:rFonts w:cs="Times New Roman"/>
          <w:sz w:val="20"/>
          <w:szCs w:val="24"/>
          <w:lang w:eastAsia="en-US"/>
        </w:rPr>
      </w:pPr>
    </w:p>
    <w:p w14:paraId="6F377A0C" w14:textId="3CF2E738" w:rsidR="004C66D3" w:rsidRPr="00E82FA7" w:rsidRDefault="004F5572">
      <w:pPr>
        <w:pStyle w:val="Alineazaodstavkom0"/>
        <w:spacing w:line="240" w:lineRule="exact"/>
        <w:rPr>
          <w:rFonts w:cs="Times New Roman"/>
          <w:sz w:val="20"/>
          <w:szCs w:val="24"/>
          <w:lang w:eastAsia="en-US"/>
        </w:rPr>
      </w:pPr>
      <w:r>
        <w:rPr>
          <w:rFonts w:cs="Times New Roman"/>
          <w:sz w:val="20"/>
          <w:szCs w:val="24"/>
          <w:lang w:eastAsia="en-US"/>
        </w:rPr>
        <w:t>Dosedanja</w:t>
      </w:r>
      <w:r w:rsidR="005A2F95">
        <w:rPr>
          <w:rFonts w:cs="Times New Roman"/>
          <w:sz w:val="20"/>
          <w:szCs w:val="24"/>
          <w:lang w:eastAsia="en-US"/>
        </w:rPr>
        <w:t xml:space="preserve"> minimalna obvezna v</w:t>
      </w:r>
      <w:r w:rsidR="004C66D3">
        <w:rPr>
          <w:rFonts w:cs="Times New Roman"/>
          <w:sz w:val="20"/>
          <w:szCs w:val="24"/>
          <w:lang w:eastAsia="en-US"/>
        </w:rPr>
        <w:t xml:space="preserve">sebina zapisnika javne dražbe se </w:t>
      </w:r>
      <w:r w:rsidR="005A2F95">
        <w:rPr>
          <w:rFonts w:cs="Times New Roman"/>
          <w:sz w:val="20"/>
          <w:szCs w:val="24"/>
          <w:lang w:eastAsia="en-US"/>
        </w:rPr>
        <w:t xml:space="preserve">glede na dosedanjo veljavno ureditev </w:t>
      </w:r>
      <w:r w:rsidR="00030800">
        <w:rPr>
          <w:rFonts w:cs="Times New Roman"/>
          <w:sz w:val="20"/>
          <w:szCs w:val="24"/>
          <w:lang w:eastAsia="en-US"/>
        </w:rPr>
        <w:t xml:space="preserve">bistveno </w:t>
      </w:r>
      <w:r w:rsidR="005A2F95">
        <w:rPr>
          <w:rFonts w:cs="Times New Roman"/>
          <w:sz w:val="20"/>
          <w:szCs w:val="24"/>
          <w:lang w:eastAsia="en-US"/>
        </w:rPr>
        <w:t>ne spreminja, saj se je pokazala kot povsem ustrezna.</w:t>
      </w:r>
    </w:p>
    <w:p w14:paraId="3E5200E4" w14:textId="77777777" w:rsidR="000B4222" w:rsidRDefault="000B4222">
      <w:pPr>
        <w:pStyle w:val="Alineazaodstavkom0"/>
        <w:spacing w:line="240" w:lineRule="exact"/>
        <w:rPr>
          <w:sz w:val="20"/>
          <w:szCs w:val="20"/>
          <w:lang w:eastAsia="en-US"/>
        </w:rPr>
      </w:pPr>
    </w:p>
    <w:p w14:paraId="6AF8FF45" w14:textId="74FFD694" w:rsidR="000B4222" w:rsidRDefault="000B4222">
      <w:pPr>
        <w:pStyle w:val="Alineazaodstavkom0"/>
        <w:spacing w:line="240" w:lineRule="exact"/>
        <w:rPr>
          <w:sz w:val="20"/>
          <w:szCs w:val="20"/>
        </w:rPr>
      </w:pPr>
      <w:r>
        <w:rPr>
          <w:sz w:val="20"/>
          <w:szCs w:val="20"/>
          <w:lang w:eastAsia="en-US"/>
        </w:rPr>
        <w:t xml:space="preserve">Tudi bistvene obvezne sestavine objave </w:t>
      </w:r>
      <w:r w:rsidR="006B494F">
        <w:rPr>
          <w:sz w:val="20"/>
          <w:szCs w:val="20"/>
          <w:lang w:eastAsia="en-US"/>
        </w:rPr>
        <w:t xml:space="preserve">razpisa o </w:t>
      </w:r>
      <w:r>
        <w:rPr>
          <w:sz w:val="20"/>
          <w:szCs w:val="20"/>
          <w:lang w:eastAsia="en-US"/>
        </w:rPr>
        <w:t>javne</w:t>
      </w:r>
      <w:r w:rsidR="006B494F">
        <w:rPr>
          <w:sz w:val="20"/>
          <w:szCs w:val="20"/>
          <w:lang w:eastAsia="en-US"/>
        </w:rPr>
        <w:t>m</w:t>
      </w:r>
      <w:r>
        <w:rPr>
          <w:sz w:val="20"/>
          <w:szCs w:val="20"/>
          <w:lang w:eastAsia="en-US"/>
        </w:rPr>
        <w:t xml:space="preserve"> zbiranj</w:t>
      </w:r>
      <w:r w:rsidR="006B494F">
        <w:rPr>
          <w:sz w:val="20"/>
          <w:szCs w:val="20"/>
          <w:lang w:eastAsia="en-US"/>
        </w:rPr>
        <w:t>u</w:t>
      </w:r>
      <w:r>
        <w:rPr>
          <w:sz w:val="20"/>
          <w:szCs w:val="20"/>
          <w:lang w:eastAsia="en-US"/>
        </w:rPr>
        <w:t xml:space="preserve"> ponudb </w:t>
      </w:r>
      <w:r w:rsidR="00030800">
        <w:rPr>
          <w:sz w:val="20"/>
          <w:szCs w:val="20"/>
          <w:lang w:eastAsia="en-US"/>
        </w:rPr>
        <w:t xml:space="preserve">bistveno </w:t>
      </w:r>
      <w:r>
        <w:rPr>
          <w:sz w:val="20"/>
          <w:szCs w:val="20"/>
          <w:lang w:eastAsia="en-US"/>
        </w:rPr>
        <w:t xml:space="preserve">ne odstopajo od že uveljavljenih rešitev iz </w:t>
      </w:r>
      <w:r>
        <w:rPr>
          <w:rFonts w:cs="Times New Roman"/>
          <w:sz w:val="20"/>
          <w:szCs w:val="24"/>
          <w:lang w:eastAsia="en-US"/>
        </w:rPr>
        <w:t>Uredbe</w:t>
      </w:r>
      <w:r w:rsidRPr="00E82FA7">
        <w:rPr>
          <w:rFonts w:cs="Times New Roman"/>
          <w:sz w:val="20"/>
          <w:szCs w:val="24"/>
          <w:lang w:eastAsia="en-US"/>
        </w:rPr>
        <w:t xml:space="preserve"> o stvarnem premoženju države in </w:t>
      </w:r>
      <w:r>
        <w:rPr>
          <w:rFonts w:cs="Times New Roman"/>
          <w:sz w:val="20"/>
          <w:szCs w:val="24"/>
          <w:lang w:eastAsia="en-US"/>
        </w:rPr>
        <w:t xml:space="preserve">samoupravnih lokalnih skupnosti in se normativni predlog v tem delu posledično tudi ne spreminja. Edina pomembna novost izhaja iz možnosti, ki jo določa zakon, da lahko vabilo k dajanju ponudb vsebuje izhodiščno ceno. </w:t>
      </w:r>
      <w:r w:rsidR="00F831A3" w:rsidRPr="00F831A3">
        <w:rPr>
          <w:sz w:val="20"/>
          <w:szCs w:val="20"/>
        </w:rPr>
        <w:t xml:space="preserve">Objava </w:t>
      </w:r>
      <w:r w:rsidR="006B494F">
        <w:rPr>
          <w:sz w:val="20"/>
          <w:szCs w:val="20"/>
        </w:rPr>
        <w:t xml:space="preserve">razpisa o </w:t>
      </w:r>
      <w:r w:rsidR="00F831A3" w:rsidRPr="00F831A3">
        <w:rPr>
          <w:sz w:val="20"/>
          <w:szCs w:val="20"/>
        </w:rPr>
        <w:t>javne</w:t>
      </w:r>
      <w:r w:rsidR="006B494F">
        <w:rPr>
          <w:sz w:val="20"/>
          <w:szCs w:val="20"/>
        </w:rPr>
        <w:t>m</w:t>
      </w:r>
      <w:r w:rsidR="00F831A3" w:rsidRPr="00F831A3">
        <w:rPr>
          <w:sz w:val="20"/>
          <w:szCs w:val="20"/>
        </w:rPr>
        <w:t xml:space="preserve"> zbiranj</w:t>
      </w:r>
      <w:r w:rsidR="006B494F">
        <w:rPr>
          <w:sz w:val="20"/>
          <w:szCs w:val="20"/>
        </w:rPr>
        <w:t>u</w:t>
      </w:r>
      <w:r w:rsidR="00F831A3" w:rsidRPr="00F831A3">
        <w:rPr>
          <w:sz w:val="20"/>
          <w:szCs w:val="20"/>
        </w:rPr>
        <w:t xml:space="preserve"> ponudb </w:t>
      </w:r>
      <w:r w:rsidR="00F831A3">
        <w:rPr>
          <w:sz w:val="20"/>
          <w:szCs w:val="20"/>
        </w:rPr>
        <w:t xml:space="preserve">tako po novem </w:t>
      </w:r>
      <w:r w:rsidR="00F831A3" w:rsidRPr="00F831A3">
        <w:rPr>
          <w:sz w:val="20"/>
          <w:szCs w:val="20"/>
        </w:rPr>
        <w:t>lahko vsebuje podatek o izhodiščni vrednosti ali znižani izhodiščni vrednosti</w:t>
      </w:r>
      <w:r w:rsidR="00F831A3">
        <w:rPr>
          <w:sz w:val="20"/>
          <w:szCs w:val="20"/>
        </w:rPr>
        <w:t xml:space="preserve">. </w:t>
      </w:r>
    </w:p>
    <w:p w14:paraId="6D65EF1A" w14:textId="77777777" w:rsidR="003A7413" w:rsidRPr="00310720" w:rsidRDefault="003A7413">
      <w:pPr>
        <w:pStyle w:val="Alineazaodstavkom0"/>
        <w:spacing w:line="240" w:lineRule="exact"/>
        <w:rPr>
          <w:rFonts w:cs="Times New Roman"/>
          <w:sz w:val="20"/>
          <w:szCs w:val="24"/>
          <w:lang w:eastAsia="en-US"/>
        </w:rPr>
      </w:pPr>
    </w:p>
    <w:p w14:paraId="7A92AE28" w14:textId="7659F0B5" w:rsidR="003A7413" w:rsidRDefault="005077FA">
      <w:pPr>
        <w:pStyle w:val="Alineazaodstavkom0"/>
        <w:spacing w:line="240" w:lineRule="exact"/>
        <w:rPr>
          <w:rFonts w:cs="Times New Roman"/>
          <w:sz w:val="20"/>
          <w:szCs w:val="24"/>
          <w:lang w:eastAsia="en-US"/>
        </w:rPr>
      </w:pPr>
      <w:r w:rsidRPr="00310720">
        <w:rPr>
          <w:rFonts w:cs="Times New Roman"/>
          <w:sz w:val="20"/>
          <w:szCs w:val="24"/>
          <w:lang w:eastAsia="en-US"/>
        </w:rPr>
        <w:t>Tudi postopek javnega zbiranja ponudb ne odstopa od že veljavnega in še vedno ureja nač</w:t>
      </w:r>
      <w:r w:rsidR="00304753">
        <w:rPr>
          <w:rFonts w:cs="Times New Roman"/>
          <w:sz w:val="20"/>
          <w:szCs w:val="24"/>
          <w:lang w:eastAsia="en-US"/>
        </w:rPr>
        <w:t>in odpiranja ponudb, preverjanja</w:t>
      </w:r>
      <w:r w:rsidRPr="00310720">
        <w:rPr>
          <w:rFonts w:cs="Times New Roman"/>
          <w:sz w:val="20"/>
          <w:szCs w:val="24"/>
          <w:lang w:eastAsia="en-US"/>
        </w:rPr>
        <w:t xml:space="preserve"> veljavnosti ponudb, izločanje ponudb, možnost in rok dopolnitve oddanih ponudb ter postopanje komisije v primeru prejema več najugodnejših ponudb. V okviru postopka je izrecno določeno, da morajo biti postopki, ki jih izvede komisija v primeru prejema več najugodnejših ponudb</w:t>
      </w:r>
      <w:r w:rsidR="00356DA8">
        <w:rPr>
          <w:rFonts w:cs="Times New Roman"/>
          <w:sz w:val="20"/>
          <w:szCs w:val="24"/>
          <w:lang w:eastAsia="en-US"/>
        </w:rPr>
        <w:t>,</w:t>
      </w:r>
      <w:r w:rsidRPr="00310720">
        <w:rPr>
          <w:rFonts w:cs="Times New Roman"/>
          <w:sz w:val="20"/>
          <w:szCs w:val="24"/>
          <w:lang w:eastAsia="en-US"/>
        </w:rPr>
        <w:t xml:space="preserve"> izvedeni v času vezanosti ponudnikov na dane ponudbe.</w:t>
      </w:r>
    </w:p>
    <w:p w14:paraId="68301C28" w14:textId="3859B648" w:rsidR="00310720" w:rsidRDefault="00310720" w:rsidP="009B4B48">
      <w:pPr>
        <w:pStyle w:val="Odstavek"/>
        <w:spacing w:line="240" w:lineRule="exact"/>
        <w:ind w:firstLine="0"/>
        <w:rPr>
          <w:rFonts w:cs="Times New Roman"/>
          <w:sz w:val="20"/>
          <w:szCs w:val="24"/>
          <w:lang w:eastAsia="en-US"/>
        </w:rPr>
      </w:pPr>
      <w:r w:rsidRPr="00310720">
        <w:rPr>
          <w:rFonts w:cs="Times New Roman"/>
          <w:sz w:val="20"/>
          <w:szCs w:val="24"/>
          <w:lang w:eastAsia="en-US"/>
        </w:rPr>
        <w:t>Dosedanja minimalna obvezna vsebina zapisnika javne</w:t>
      </w:r>
      <w:r>
        <w:rPr>
          <w:rFonts w:cs="Times New Roman"/>
          <w:sz w:val="20"/>
          <w:szCs w:val="24"/>
          <w:lang w:eastAsia="en-US"/>
        </w:rPr>
        <w:t xml:space="preserve">ga zbiranja ponudb </w:t>
      </w:r>
      <w:r w:rsidRPr="00310720">
        <w:rPr>
          <w:rFonts w:cs="Times New Roman"/>
          <w:sz w:val="20"/>
          <w:szCs w:val="24"/>
          <w:lang w:eastAsia="en-US"/>
        </w:rPr>
        <w:t xml:space="preserve">se glede na dosedanjo veljavno ureditev ne spreminja, saj se je </w:t>
      </w:r>
      <w:r w:rsidR="00304753">
        <w:rPr>
          <w:rFonts w:cs="Times New Roman"/>
          <w:sz w:val="20"/>
          <w:szCs w:val="24"/>
          <w:lang w:eastAsia="en-US"/>
        </w:rPr>
        <w:t xml:space="preserve">ta </w:t>
      </w:r>
      <w:r w:rsidRPr="00310720">
        <w:rPr>
          <w:rFonts w:cs="Times New Roman"/>
          <w:sz w:val="20"/>
          <w:szCs w:val="24"/>
          <w:lang w:eastAsia="en-US"/>
        </w:rPr>
        <w:t>pokazala kot povsem ustrezna</w:t>
      </w:r>
      <w:r>
        <w:rPr>
          <w:rFonts w:cs="Times New Roman"/>
          <w:sz w:val="20"/>
          <w:szCs w:val="24"/>
          <w:lang w:eastAsia="en-US"/>
        </w:rPr>
        <w:t xml:space="preserve"> z vidika načel javnosti, preglednosti in enakega obravnavanja</w:t>
      </w:r>
      <w:r w:rsidRPr="00310720">
        <w:rPr>
          <w:rFonts w:cs="Times New Roman"/>
          <w:sz w:val="20"/>
          <w:szCs w:val="24"/>
          <w:lang w:eastAsia="en-US"/>
        </w:rPr>
        <w:t>.</w:t>
      </w:r>
    </w:p>
    <w:p w14:paraId="18B50C77" w14:textId="77777777" w:rsidR="00310720" w:rsidRDefault="00310720" w:rsidP="009B4B48">
      <w:pPr>
        <w:pStyle w:val="Alineazaodstavkom0"/>
        <w:overflowPunct/>
        <w:autoSpaceDE/>
        <w:autoSpaceDN/>
        <w:adjustRightInd/>
        <w:spacing w:line="240" w:lineRule="exact"/>
        <w:textAlignment w:val="auto"/>
        <w:rPr>
          <w:rFonts w:cs="Times New Roman"/>
          <w:sz w:val="20"/>
          <w:szCs w:val="24"/>
          <w:lang w:eastAsia="en-US"/>
        </w:rPr>
      </w:pPr>
    </w:p>
    <w:p w14:paraId="74ABF437" w14:textId="77777777" w:rsidR="00310720" w:rsidRDefault="00310720" w:rsidP="009B4B48">
      <w:pPr>
        <w:pStyle w:val="Alineazaodstavkom0"/>
        <w:overflowPunct/>
        <w:autoSpaceDE/>
        <w:autoSpaceDN/>
        <w:adjustRightInd/>
        <w:spacing w:line="240" w:lineRule="exact"/>
        <w:textAlignment w:val="auto"/>
        <w:rPr>
          <w:sz w:val="20"/>
          <w:szCs w:val="20"/>
        </w:rPr>
      </w:pPr>
      <w:r>
        <w:rPr>
          <w:rFonts w:cs="Times New Roman"/>
          <w:sz w:val="20"/>
          <w:szCs w:val="24"/>
          <w:lang w:eastAsia="en-US"/>
        </w:rPr>
        <w:t xml:space="preserve">Novost v uredbi je določba o minimalni vsebini objave namere o sklenitvi neposredne pogodbe, ki mora zaradi vsebinske poenotenosti </w:t>
      </w:r>
      <w:r w:rsidR="00840BEE">
        <w:rPr>
          <w:rFonts w:cs="Times New Roman"/>
          <w:sz w:val="20"/>
          <w:szCs w:val="24"/>
          <w:lang w:eastAsia="en-US"/>
        </w:rPr>
        <w:t xml:space="preserve">namer </w:t>
      </w:r>
      <w:r>
        <w:rPr>
          <w:rFonts w:cs="Times New Roman"/>
          <w:sz w:val="20"/>
          <w:szCs w:val="24"/>
          <w:lang w:eastAsia="en-US"/>
        </w:rPr>
        <w:t>vsebovati vsaj:</w:t>
      </w:r>
      <w:r w:rsidRPr="00310720">
        <w:rPr>
          <w:sz w:val="20"/>
          <w:szCs w:val="20"/>
        </w:rPr>
        <w:t xml:space="preserve"> </w:t>
      </w:r>
    </w:p>
    <w:p w14:paraId="63AE140D" w14:textId="77777777" w:rsidR="006B494F" w:rsidRPr="000711F3" w:rsidRDefault="006B494F" w:rsidP="006B494F">
      <w:pPr>
        <w:pStyle w:val="alinea"/>
        <w:numPr>
          <w:ilvl w:val="0"/>
          <w:numId w:val="33"/>
        </w:numPr>
        <w:jc w:val="both"/>
        <w:rPr>
          <w:rFonts w:cs="Arial"/>
          <w:sz w:val="20"/>
        </w:rPr>
      </w:pPr>
      <w:r w:rsidRPr="000711F3">
        <w:rPr>
          <w:rFonts w:cs="Arial"/>
          <w:sz w:val="20"/>
        </w:rPr>
        <w:t xml:space="preserve">naziv in sedež upravljavca, ki </w:t>
      </w:r>
      <w:r>
        <w:rPr>
          <w:rFonts w:cs="Arial"/>
          <w:sz w:val="20"/>
        </w:rPr>
        <w:t xml:space="preserve">sklepa </w:t>
      </w:r>
      <w:r w:rsidRPr="000711F3">
        <w:rPr>
          <w:rFonts w:cs="Arial"/>
          <w:sz w:val="20"/>
        </w:rPr>
        <w:t>pravni posel razpolaganja s stvarnim premoženjem,</w:t>
      </w:r>
    </w:p>
    <w:p w14:paraId="284419B4" w14:textId="77777777" w:rsidR="006B494F" w:rsidRPr="000711F3" w:rsidRDefault="006B494F" w:rsidP="006B494F">
      <w:pPr>
        <w:pStyle w:val="alinea"/>
        <w:numPr>
          <w:ilvl w:val="0"/>
          <w:numId w:val="33"/>
        </w:numPr>
        <w:jc w:val="both"/>
        <w:rPr>
          <w:rFonts w:cs="Arial"/>
          <w:sz w:val="20"/>
        </w:rPr>
      </w:pPr>
      <w:r w:rsidRPr="000711F3">
        <w:rPr>
          <w:rFonts w:cs="Arial"/>
          <w:sz w:val="20"/>
        </w:rPr>
        <w:t>opis predmeta neposredne pogodbe,</w:t>
      </w:r>
    </w:p>
    <w:p w14:paraId="579AE635" w14:textId="77777777" w:rsidR="006B494F" w:rsidRPr="000711F3" w:rsidRDefault="006B494F" w:rsidP="006B494F">
      <w:pPr>
        <w:pStyle w:val="alinea"/>
        <w:numPr>
          <w:ilvl w:val="0"/>
          <w:numId w:val="33"/>
        </w:numPr>
        <w:jc w:val="both"/>
        <w:rPr>
          <w:rFonts w:cs="Arial"/>
          <w:sz w:val="20"/>
        </w:rPr>
      </w:pPr>
      <w:r>
        <w:rPr>
          <w:rFonts w:cs="Arial"/>
          <w:sz w:val="20"/>
        </w:rPr>
        <w:t>rok za prejem</w:t>
      </w:r>
      <w:r w:rsidRPr="000711F3">
        <w:rPr>
          <w:rFonts w:cs="Arial"/>
          <w:sz w:val="20"/>
        </w:rPr>
        <w:t xml:space="preserve"> ponudbe ali izjave o interesu,</w:t>
      </w:r>
    </w:p>
    <w:p w14:paraId="6C7E5498" w14:textId="77777777" w:rsidR="006B494F" w:rsidRPr="000711F3" w:rsidRDefault="006B494F" w:rsidP="006B494F">
      <w:pPr>
        <w:pStyle w:val="alinea"/>
        <w:numPr>
          <w:ilvl w:val="0"/>
          <w:numId w:val="33"/>
        </w:numPr>
        <w:jc w:val="both"/>
        <w:rPr>
          <w:rFonts w:cs="Arial"/>
          <w:sz w:val="20"/>
        </w:rPr>
      </w:pPr>
      <w:r w:rsidRPr="000711F3">
        <w:rPr>
          <w:rFonts w:cs="Arial"/>
          <w:sz w:val="20"/>
        </w:rPr>
        <w:t>obliko in pogoje, pod katerimi se predloži ponudba, ali sestavine, ki naj jih ponudba vsebuje,</w:t>
      </w:r>
    </w:p>
    <w:p w14:paraId="45804726" w14:textId="77777777" w:rsidR="006B494F" w:rsidRPr="000711F3" w:rsidRDefault="006B494F" w:rsidP="006B494F">
      <w:pPr>
        <w:pStyle w:val="alinea"/>
        <w:numPr>
          <w:ilvl w:val="0"/>
          <w:numId w:val="33"/>
        </w:numPr>
        <w:jc w:val="both"/>
        <w:rPr>
          <w:rFonts w:cs="Arial"/>
          <w:sz w:val="20"/>
        </w:rPr>
      </w:pPr>
      <w:r w:rsidRPr="000711F3">
        <w:rPr>
          <w:rFonts w:cs="Arial"/>
          <w:sz w:val="20"/>
        </w:rPr>
        <w:t>navedbo, da se bodo po prejemu ponudb, če bo zainteresiranih oseb več, z njimi opravila pogajanja o ceni</w:t>
      </w:r>
      <w:r>
        <w:rPr>
          <w:rFonts w:cs="Arial"/>
          <w:sz w:val="20"/>
        </w:rPr>
        <w:t xml:space="preserve"> </w:t>
      </w:r>
      <w:r w:rsidRPr="000711F3">
        <w:rPr>
          <w:rFonts w:cs="Arial"/>
          <w:sz w:val="20"/>
        </w:rPr>
        <w:t>in o drugih pogojih pravnega posla,</w:t>
      </w:r>
    </w:p>
    <w:p w14:paraId="6536676D" w14:textId="77777777" w:rsidR="006B494F" w:rsidRPr="000711F3" w:rsidRDefault="006B494F" w:rsidP="006B494F">
      <w:pPr>
        <w:pStyle w:val="alinea"/>
        <w:numPr>
          <w:ilvl w:val="0"/>
          <w:numId w:val="33"/>
        </w:numPr>
        <w:jc w:val="both"/>
        <w:rPr>
          <w:rFonts w:cs="Arial"/>
          <w:sz w:val="20"/>
        </w:rPr>
      </w:pPr>
      <w:r w:rsidRPr="000711F3">
        <w:rPr>
          <w:rFonts w:cs="Arial"/>
          <w:sz w:val="20"/>
        </w:rPr>
        <w:t>način in rok plačila kupnine,</w:t>
      </w:r>
    </w:p>
    <w:p w14:paraId="732AACA4" w14:textId="77777777" w:rsidR="006B494F" w:rsidRPr="000711F3" w:rsidRDefault="006B494F" w:rsidP="006B494F">
      <w:pPr>
        <w:pStyle w:val="alinea"/>
        <w:numPr>
          <w:ilvl w:val="0"/>
          <w:numId w:val="33"/>
        </w:numPr>
        <w:jc w:val="both"/>
        <w:rPr>
          <w:rFonts w:cs="Arial"/>
          <w:sz w:val="20"/>
        </w:rPr>
      </w:pPr>
      <w:r>
        <w:rPr>
          <w:rFonts w:cs="Arial"/>
          <w:sz w:val="20"/>
        </w:rPr>
        <w:t>navedbo</w:t>
      </w:r>
      <w:r w:rsidRPr="000711F3">
        <w:rPr>
          <w:rFonts w:cs="Arial"/>
          <w:sz w:val="20"/>
        </w:rPr>
        <w:t>, da je plačilo celotne kupnine v roku, ki je določen, bistvena sestavina pravnega posla,</w:t>
      </w:r>
    </w:p>
    <w:p w14:paraId="472E0CEF" w14:textId="77777777" w:rsidR="006B494F" w:rsidRPr="000711F3" w:rsidRDefault="006B494F" w:rsidP="006B494F">
      <w:pPr>
        <w:pStyle w:val="alinea"/>
        <w:numPr>
          <w:ilvl w:val="0"/>
          <w:numId w:val="33"/>
        </w:numPr>
        <w:jc w:val="both"/>
        <w:rPr>
          <w:rFonts w:cs="Arial"/>
          <w:sz w:val="20"/>
        </w:rPr>
      </w:pPr>
      <w:r>
        <w:rPr>
          <w:rFonts w:cs="Arial"/>
          <w:sz w:val="20"/>
        </w:rPr>
        <w:t>navedbo</w:t>
      </w:r>
      <w:r w:rsidRPr="000711F3">
        <w:rPr>
          <w:rFonts w:cs="Arial"/>
          <w:sz w:val="20"/>
        </w:rPr>
        <w:t xml:space="preserve"> morebitnega obstoja predkupne pravice,</w:t>
      </w:r>
    </w:p>
    <w:p w14:paraId="4CB30251" w14:textId="77777777" w:rsidR="006B494F" w:rsidRPr="000711F3" w:rsidRDefault="006B494F" w:rsidP="006B494F">
      <w:pPr>
        <w:pStyle w:val="alinea"/>
        <w:numPr>
          <w:ilvl w:val="0"/>
          <w:numId w:val="33"/>
        </w:numPr>
        <w:jc w:val="both"/>
        <w:rPr>
          <w:rFonts w:cs="Arial"/>
          <w:sz w:val="20"/>
        </w:rPr>
      </w:pPr>
      <w:r w:rsidRPr="000711F3">
        <w:rPr>
          <w:rFonts w:cs="Arial"/>
          <w:sz w:val="20"/>
        </w:rPr>
        <w:t>informacijo o tem, kje in pod kakšnimi pogoji se lahko pridobijo podrobnejše informacije o predmetu razpolaganja zaradi oblikovanja ponudbe in si ogledajo predmet razpolaganja,</w:t>
      </w:r>
    </w:p>
    <w:p w14:paraId="0A6CC0EF" w14:textId="77777777" w:rsidR="006B494F" w:rsidRPr="000711F3" w:rsidRDefault="006B494F" w:rsidP="006B494F">
      <w:pPr>
        <w:pStyle w:val="alinea"/>
        <w:numPr>
          <w:ilvl w:val="0"/>
          <w:numId w:val="33"/>
        </w:numPr>
        <w:jc w:val="both"/>
        <w:rPr>
          <w:rFonts w:cs="Arial"/>
          <w:sz w:val="20"/>
        </w:rPr>
      </w:pPr>
      <w:r>
        <w:rPr>
          <w:rFonts w:cs="Arial"/>
          <w:sz w:val="20"/>
        </w:rPr>
        <w:t xml:space="preserve">kontaktne </w:t>
      </w:r>
      <w:r w:rsidRPr="000711F3">
        <w:rPr>
          <w:rFonts w:cs="Arial"/>
          <w:sz w:val="20"/>
        </w:rPr>
        <w:t>ose</w:t>
      </w:r>
      <w:r>
        <w:rPr>
          <w:rFonts w:cs="Arial"/>
          <w:sz w:val="20"/>
        </w:rPr>
        <w:t>be</w:t>
      </w:r>
      <w:r w:rsidRPr="000711F3">
        <w:rPr>
          <w:rFonts w:cs="Arial"/>
          <w:sz w:val="20"/>
        </w:rPr>
        <w:t>,</w:t>
      </w:r>
    </w:p>
    <w:p w14:paraId="09324CB2" w14:textId="77777777" w:rsidR="006B494F" w:rsidRPr="000711F3" w:rsidRDefault="006B494F" w:rsidP="006B494F">
      <w:pPr>
        <w:pStyle w:val="alinea"/>
        <w:numPr>
          <w:ilvl w:val="0"/>
          <w:numId w:val="33"/>
        </w:numPr>
        <w:jc w:val="both"/>
        <w:rPr>
          <w:rFonts w:cs="Arial"/>
          <w:sz w:val="20"/>
        </w:rPr>
      </w:pPr>
      <w:r w:rsidRPr="000711F3">
        <w:rPr>
          <w:rFonts w:cs="Arial"/>
          <w:sz w:val="20"/>
        </w:rPr>
        <w:t>navedbo, da lahko upravljavec, ali organ, odgovoren za izvrševanje proračuna samoupravnih lokalnih skupnosti, ali oseba, ki jo predstojnik upravljavca ali organ, odgovoren za izvrševanje proračuna samoupravne lokalne skupnosti, za to pooblasti, postopek ustavi do sklenitve pravnega posla in</w:t>
      </w:r>
    </w:p>
    <w:p w14:paraId="4D178734" w14:textId="5001BE71" w:rsidR="006B494F" w:rsidRDefault="006B494F" w:rsidP="006B494F">
      <w:pPr>
        <w:pStyle w:val="alinea"/>
        <w:numPr>
          <w:ilvl w:val="0"/>
          <w:numId w:val="33"/>
        </w:numPr>
        <w:jc w:val="both"/>
        <w:rPr>
          <w:rFonts w:cs="Arial"/>
          <w:sz w:val="20"/>
        </w:rPr>
      </w:pPr>
      <w:r w:rsidRPr="000711F3">
        <w:rPr>
          <w:rFonts w:cs="Arial"/>
          <w:sz w:val="20"/>
        </w:rPr>
        <w:t>morebitne druge pogoje</w:t>
      </w:r>
      <w:r w:rsidR="00030800">
        <w:rPr>
          <w:rFonts w:cs="Arial"/>
          <w:sz w:val="20"/>
        </w:rPr>
        <w:t xml:space="preserve"> in posebnosti pravnega posla</w:t>
      </w:r>
      <w:r w:rsidRPr="000711F3">
        <w:rPr>
          <w:rFonts w:cs="Arial"/>
          <w:sz w:val="20"/>
        </w:rPr>
        <w:t xml:space="preserve">. </w:t>
      </w:r>
    </w:p>
    <w:p w14:paraId="0F1A40B7" w14:textId="1A229466" w:rsidR="006B494F" w:rsidRDefault="006B494F" w:rsidP="00FB779D">
      <w:pPr>
        <w:pStyle w:val="alinea"/>
        <w:jc w:val="both"/>
        <w:rPr>
          <w:rFonts w:cs="Arial"/>
          <w:sz w:val="20"/>
        </w:rPr>
      </w:pPr>
    </w:p>
    <w:p w14:paraId="3BA3C208" w14:textId="08ADFDA3" w:rsidR="00FB779D" w:rsidRPr="006B494F" w:rsidRDefault="00FB779D" w:rsidP="00FB779D">
      <w:pPr>
        <w:pStyle w:val="alinea"/>
        <w:jc w:val="both"/>
        <w:rPr>
          <w:rFonts w:cs="Arial"/>
          <w:sz w:val="20"/>
        </w:rPr>
      </w:pPr>
      <w:r>
        <w:rPr>
          <w:rFonts w:cs="Arial"/>
          <w:sz w:val="20"/>
        </w:rPr>
        <w:t>Tudi objava namere o sklenitvi neposredne pogodbe lahko vsebuje podatek o najnižji ponudbeni ceni.</w:t>
      </w:r>
    </w:p>
    <w:p w14:paraId="7440004E" w14:textId="48367183" w:rsidR="00310720" w:rsidRPr="00310720" w:rsidRDefault="00310720" w:rsidP="006B494F">
      <w:pPr>
        <w:pStyle w:val="Alineazaodstavkom0"/>
        <w:overflowPunct/>
        <w:autoSpaceDE/>
        <w:autoSpaceDN/>
        <w:adjustRightInd/>
        <w:spacing w:line="240" w:lineRule="exact"/>
        <w:ind w:left="360"/>
        <w:textAlignment w:val="auto"/>
        <w:rPr>
          <w:sz w:val="20"/>
          <w:szCs w:val="20"/>
        </w:rPr>
      </w:pPr>
      <w:r w:rsidRPr="00310720">
        <w:rPr>
          <w:sz w:val="20"/>
          <w:szCs w:val="20"/>
        </w:rPr>
        <w:t xml:space="preserve"> </w:t>
      </w:r>
    </w:p>
    <w:p w14:paraId="5658B303" w14:textId="77777777" w:rsidR="00CD493C" w:rsidRPr="00310720" w:rsidRDefault="00CD493C" w:rsidP="00E56D35">
      <w:pPr>
        <w:pStyle w:val="Odstavek"/>
        <w:spacing w:line="240" w:lineRule="exact"/>
        <w:ind w:firstLine="0"/>
        <w:rPr>
          <w:rFonts w:cs="Times New Roman"/>
          <w:sz w:val="20"/>
          <w:szCs w:val="24"/>
          <w:lang w:eastAsia="en-US"/>
        </w:rPr>
      </w:pPr>
    </w:p>
    <w:p w14:paraId="23D84B8A" w14:textId="027A3E0C" w:rsidR="00CE32E4" w:rsidRDefault="00CE32E4" w:rsidP="009B4B48">
      <w:pPr>
        <w:pStyle w:val="Poglavje"/>
        <w:numPr>
          <w:ilvl w:val="0"/>
          <w:numId w:val="41"/>
        </w:numPr>
        <w:spacing w:before="0" w:after="0" w:line="240" w:lineRule="exact"/>
        <w:jc w:val="left"/>
        <w:rPr>
          <w:sz w:val="20"/>
          <w:szCs w:val="20"/>
        </w:rPr>
      </w:pPr>
      <w:r>
        <w:rPr>
          <w:sz w:val="20"/>
          <w:szCs w:val="20"/>
        </w:rPr>
        <w:t>KONČN</w:t>
      </w:r>
      <w:r w:rsidR="00955CD0">
        <w:rPr>
          <w:sz w:val="20"/>
          <w:szCs w:val="20"/>
        </w:rPr>
        <w:t>I</w:t>
      </w:r>
      <w:r>
        <w:rPr>
          <w:sz w:val="20"/>
          <w:szCs w:val="20"/>
        </w:rPr>
        <w:t xml:space="preserve"> DOLOČB</w:t>
      </w:r>
      <w:r w:rsidR="00955CD0">
        <w:rPr>
          <w:sz w:val="20"/>
          <w:szCs w:val="20"/>
        </w:rPr>
        <w:t>I</w:t>
      </w:r>
    </w:p>
    <w:p w14:paraId="3668D4FD" w14:textId="51B1E539" w:rsidR="00CE32E4" w:rsidRPr="00E5259B" w:rsidRDefault="00CE32E4" w:rsidP="009B4B48">
      <w:pPr>
        <w:pStyle w:val="Odstavek"/>
        <w:spacing w:line="240" w:lineRule="exact"/>
        <w:ind w:firstLine="0"/>
        <w:rPr>
          <w:sz w:val="20"/>
          <w:szCs w:val="20"/>
        </w:rPr>
      </w:pPr>
      <w:r>
        <w:rPr>
          <w:sz w:val="20"/>
          <w:szCs w:val="20"/>
        </w:rPr>
        <w:lastRenderedPageBreak/>
        <w:t>Končn</w:t>
      </w:r>
      <w:r w:rsidR="00955CD0">
        <w:rPr>
          <w:sz w:val="20"/>
          <w:szCs w:val="20"/>
        </w:rPr>
        <w:t>i</w:t>
      </w:r>
      <w:r>
        <w:rPr>
          <w:sz w:val="20"/>
          <w:szCs w:val="20"/>
        </w:rPr>
        <w:t xml:space="preserve"> določb</w:t>
      </w:r>
      <w:r w:rsidR="00955CD0">
        <w:rPr>
          <w:sz w:val="20"/>
          <w:szCs w:val="20"/>
        </w:rPr>
        <w:t>i</w:t>
      </w:r>
      <w:r w:rsidRPr="00E5259B">
        <w:rPr>
          <w:sz w:val="20"/>
          <w:szCs w:val="20"/>
        </w:rPr>
        <w:t xml:space="preserve"> </w:t>
      </w:r>
      <w:r>
        <w:rPr>
          <w:sz w:val="20"/>
          <w:szCs w:val="20"/>
        </w:rPr>
        <w:t>določa</w:t>
      </w:r>
      <w:r w:rsidR="00955CD0">
        <w:rPr>
          <w:sz w:val="20"/>
          <w:szCs w:val="20"/>
        </w:rPr>
        <w:t>ta prenehanje uporabe Uredbe</w:t>
      </w:r>
      <w:r w:rsidR="00955CD0" w:rsidRPr="00D43D92">
        <w:rPr>
          <w:sz w:val="20"/>
          <w:szCs w:val="20"/>
        </w:rPr>
        <w:t xml:space="preserve"> o stvarnem premoženju države in samoupravnih lokalnih skupnosti (Uradni list RS, št. 34/11</w:t>
      </w:r>
      <w:r w:rsidR="00955CD0">
        <w:rPr>
          <w:sz w:val="20"/>
          <w:szCs w:val="20"/>
        </w:rPr>
        <w:t xml:space="preserve">, 42/12, 24/13, 10/14 in 58/16) in začetek veljave </w:t>
      </w:r>
      <w:r w:rsidR="00936E68">
        <w:rPr>
          <w:sz w:val="20"/>
          <w:szCs w:val="20"/>
        </w:rPr>
        <w:t>predložene</w:t>
      </w:r>
      <w:r w:rsidR="00955CD0">
        <w:rPr>
          <w:sz w:val="20"/>
          <w:szCs w:val="20"/>
        </w:rPr>
        <w:t xml:space="preserve"> uredbe, in sicer</w:t>
      </w:r>
      <w:r>
        <w:rPr>
          <w:sz w:val="20"/>
          <w:szCs w:val="20"/>
        </w:rPr>
        <w:t xml:space="preserve"> </w:t>
      </w:r>
      <w:r w:rsidRPr="00E5259B">
        <w:rPr>
          <w:sz w:val="20"/>
          <w:szCs w:val="20"/>
        </w:rPr>
        <w:t>začne</w:t>
      </w:r>
      <w:r>
        <w:rPr>
          <w:sz w:val="20"/>
          <w:szCs w:val="20"/>
        </w:rPr>
        <w:t xml:space="preserve"> uredba</w:t>
      </w:r>
      <w:r w:rsidRPr="00E5259B">
        <w:rPr>
          <w:sz w:val="20"/>
          <w:szCs w:val="20"/>
        </w:rPr>
        <w:t xml:space="preserve"> veljati naslednji dan po objavi v Uradnem listu Republike Slovenije.</w:t>
      </w:r>
    </w:p>
    <w:p w14:paraId="6EBFB889" w14:textId="77777777" w:rsidR="00242EEF" w:rsidRPr="00335D5E" w:rsidRDefault="00242EEF" w:rsidP="00242EEF">
      <w:pPr>
        <w:tabs>
          <w:tab w:val="left" w:pos="708"/>
        </w:tabs>
        <w:spacing w:line="240" w:lineRule="exact"/>
        <w:rPr>
          <w:rFonts w:cs="Arial"/>
          <w:szCs w:val="20"/>
          <w:lang w:val="sl-SI"/>
        </w:rPr>
      </w:pPr>
    </w:p>
    <w:p w14:paraId="4C175CAD" w14:textId="77777777" w:rsidR="009D690B" w:rsidRPr="00943B04" w:rsidRDefault="009D690B" w:rsidP="001055BF">
      <w:pPr>
        <w:tabs>
          <w:tab w:val="center" w:pos="7088"/>
        </w:tabs>
        <w:spacing w:line="240" w:lineRule="exact"/>
        <w:rPr>
          <w:rFonts w:cs="Arial"/>
          <w:b/>
          <w:szCs w:val="20"/>
          <w:lang w:val="sl-SI" w:eastAsia="ar-SA"/>
        </w:rPr>
      </w:pPr>
    </w:p>
    <w:sectPr w:rsidR="009D690B" w:rsidRPr="00943B04" w:rsidSect="002567CD">
      <w:headerReference w:type="default" r:id="rId24"/>
      <w:headerReference w:type="first" r:id="rId25"/>
      <w:footerReference w:type="first" r:id="rId26"/>
      <w:pgSz w:w="11900" w:h="16840" w:code="9"/>
      <w:pgMar w:top="1701" w:right="1701" w:bottom="1134" w:left="1701" w:header="1984"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D5FCD" w14:textId="77777777" w:rsidR="009D1FE5" w:rsidRDefault="009D1FE5">
      <w:r>
        <w:separator/>
      </w:r>
    </w:p>
  </w:endnote>
  <w:endnote w:type="continuationSeparator" w:id="0">
    <w:p w14:paraId="0561F6A7" w14:textId="77777777" w:rsidR="009D1FE5" w:rsidRDefault="009D1FE5">
      <w:r>
        <w:continuationSeparator/>
      </w:r>
    </w:p>
  </w:endnote>
  <w:endnote w:type="continuationNotice" w:id="1">
    <w:p w14:paraId="6050E56F" w14:textId="77777777" w:rsidR="009D1FE5" w:rsidRDefault="009D1F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IMHH A+ Nimbus San DE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CC16" w14:textId="603E96AC" w:rsidR="009D1FE5" w:rsidRDefault="009D1FE5">
    <w:pPr>
      <w:pStyle w:val="Noga"/>
      <w:jc w:val="right"/>
    </w:pPr>
    <w:r>
      <w:fldChar w:fldCharType="begin"/>
    </w:r>
    <w:r>
      <w:instrText>PAGE   \* MERGEFORMAT</w:instrText>
    </w:r>
    <w:r>
      <w:fldChar w:fldCharType="separate"/>
    </w:r>
    <w:r w:rsidR="007C26FE" w:rsidRPr="007C26FE">
      <w:rPr>
        <w:noProof/>
        <w:lang w:val="sl-SI"/>
      </w:rPr>
      <w:t>1</w:t>
    </w:r>
    <w:r>
      <w:rPr>
        <w:noProof/>
        <w:lang w:val="sl-SI"/>
      </w:rPr>
      <w:fldChar w:fldCharType="end"/>
    </w:r>
  </w:p>
  <w:p w14:paraId="4999243D" w14:textId="77777777" w:rsidR="009D1FE5" w:rsidRDefault="009D1FE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00F0" w14:textId="77777777" w:rsidR="009D1FE5" w:rsidRPr="002B4D33" w:rsidRDefault="009D1FE5">
    <w:pPr>
      <w:pStyle w:val="Noga"/>
      <w:rPr>
        <w:lang w:val="sl-SI"/>
      </w:rPr>
    </w:pPr>
    <w:r>
      <w:rPr>
        <w:lang w:val="sl-SI"/>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EECC" w14:textId="32B940D5" w:rsidR="009D1FE5" w:rsidRDefault="009D1FE5">
    <w:pPr>
      <w:pStyle w:val="Noga"/>
      <w:jc w:val="right"/>
    </w:pPr>
    <w:r>
      <w:fldChar w:fldCharType="begin"/>
    </w:r>
    <w:r>
      <w:instrText>PAGE   \* MERGEFORMAT</w:instrText>
    </w:r>
    <w:r>
      <w:fldChar w:fldCharType="separate"/>
    </w:r>
    <w:r w:rsidR="007C26FE" w:rsidRPr="007C26FE">
      <w:rPr>
        <w:noProof/>
        <w:lang w:val="sl-SI"/>
      </w:rPr>
      <w:t>6</w:t>
    </w:r>
    <w:r>
      <w:fldChar w:fldCharType="end"/>
    </w:r>
  </w:p>
  <w:p w14:paraId="53BDF009" w14:textId="77777777" w:rsidR="009D1FE5" w:rsidRPr="002B4D33" w:rsidRDefault="009D1FE5" w:rsidP="002B4D33">
    <w:pPr>
      <w:pStyle w:val="Noga"/>
      <w:jc w:val="right"/>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10FE8" w14:textId="77777777" w:rsidR="009D1FE5" w:rsidRDefault="009D1FE5">
      <w:r>
        <w:separator/>
      </w:r>
    </w:p>
  </w:footnote>
  <w:footnote w:type="continuationSeparator" w:id="0">
    <w:p w14:paraId="1BB912C1" w14:textId="77777777" w:rsidR="009D1FE5" w:rsidRDefault="009D1FE5">
      <w:r>
        <w:continuationSeparator/>
      </w:r>
    </w:p>
  </w:footnote>
  <w:footnote w:type="continuationNotice" w:id="1">
    <w:p w14:paraId="751546AD" w14:textId="77777777" w:rsidR="009D1FE5" w:rsidRDefault="009D1FE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09AE" w14:textId="77777777" w:rsidR="009D1FE5" w:rsidRPr="00D6582E" w:rsidRDefault="009D1FE5" w:rsidP="00BD0F9C">
    <w:pPr>
      <w:pStyle w:val="Glava"/>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B6597" w14:textId="77777777" w:rsidR="009D1FE5" w:rsidRPr="00E21FF9" w:rsidRDefault="009D1FE5" w:rsidP="00BD6E94">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0F53881" w14:textId="77777777" w:rsidR="009D1FE5" w:rsidRPr="008F3500" w:rsidRDefault="009D1FE5" w:rsidP="00BD6E94">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751D" w14:textId="77777777" w:rsidR="009D1FE5" w:rsidRPr="00110CBD" w:rsidRDefault="009D1FE5"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470B" w14:textId="77777777" w:rsidR="009D1FE5" w:rsidRPr="002977DA" w:rsidRDefault="009D1FE5" w:rsidP="002977D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0B1"/>
    <w:multiLevelType w:val="multilevel"/>
    <w:tmpl w:val="09B847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277F82"/>
    <w:multiLevelType w:val="hybridMultilevel"/>
    <w:tmpl w:val="6E66BB76"/>
    <w:lvl w:ilvl="0" w:tplc="A6047566">
      <w:start w:val="1"/>
      <w:numFmt w:val="decimal"/>
      <w:lvlText w:val="%1."/>
      <w:lvlJc w:val="left"/>
      <w:pPr>
        <w:ind w:left="1145" w:hanging="360"/>
      </w:pPr>
      <w:rPr>
        <w:rFonts w:hint="default"/>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2" w15:restartNumberingAfterBreak="0">
    <w:nsid w:val="02F17701"/>
    <w:multiLevelType w:val="multilevel"/>
    <w:tmpl w:val="7DA22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E735F9"/>
    <w:multiLevelType w:val="hybridMultilevel"/>
    <w:tmpl w:val="074E7AD8"/>
    <w:lvl w:ilvl="0" w:tplc="8D4643E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CB619A"/>
    <w:multiLevelType w:val="hybridMultilevel"/>
    <w:tmpl w:val="B89E3E66"/>
    <w:lvl w:ilvl="0" w:tplc="99781270">
      <w:start w:val="1"/>
      <w:numFmt w:val="bullet"/>
      <w:lvlText w:val="-"/>
      <w:lvlJc w:val="left"/>
      <w:pPr>
        <w:tabs>
          <w:tab w:val="num" w:pos="780"/>
        </w:tabs>
        <w:ind w:left="78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30830"/>
    <w:multiLevelType w:val="multilevel"/>
    <w:tmpl w:val="37342042"/>
    <w:lvl w:ilvl="0">
      <w:start w:val="1"/>
      <w:numFmt w:val="bullet"/>
      <w:lvlText w:val="–"/>
      <w:lvlJc w:val="left"/>
      <w:pPr>
        <w:ind w:left="360" w:hanging="360"/>
      </w:pPr>
      <w:rPr>
        <w:rFonts w:ascii="Palatino Linotype" w:hAnsi="Palatino Linotype"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397"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ind w:left="1080" w:hanging="360"/>
      </w:pPr>
      <w:rPr>
        <w:rFonts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486B7A"/>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0"/>
        </w:tabs>
        <w:ind w:left="0"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29"/>
        </w:tabs>
        <w:ind w:left="29"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451" w:hanging="876"/>
      </w:pPr>
      <w:rPr>
        <w:rFonts w:hint="default"/>
      </w:rPr>
    </w:lvl>
    <w:lvl w:ilvl="4">
      <w:start w:val="1"/>
      <w:numFmt w:val="decimal"/>
      <w:isLgl/>
      <w:lvlText w:val="%1.%2.%3.%4.%5"/>
      <w:lvlJc w:val="left"/>
      <w:pPr>
        <w:ind w:left="655" w:hanging="1080"/>
      </w:pPr>
      <w:rPr>
        <w:rFonts w:hint="default"/>
      </w:rPr>
    </w:lvl>
    <w:lvl w:ilvl="5">
      <w:start w:val="1"/>
      <w:numFmt w:val="decimal"/>
      <w:isLgl/>
      <w:lvlText w:val="%1.%2.%3.%4.%5.%6"/>
      <w:lvlJc w:val="left"/>
      <w:pPr>
        <w:ind w:left="655" w:hanging="1080"/>
      </w:pPr>
      <w:rPr>
        <w:rFonts w:hint="default"/>
      </w:rPr>
    </w:lvl>
    <w:lvl w:ilvl="6">
      <w:start w:val="1"/>
      <w:numFmt w:val="decimal"/>
      <w:isLgl/>
      <w:lvlText w:val="%1.%2.%3.%4.%5.%6.%7"/>
      <w:lvlJc w:val="left"/>
      <w:pPr>
        <w:ind w:left="1015" w:hanging="1440"/>
      </w:pPr>
      <w:rPr>
        <w:rFonts w:hint="default"/>
      </w:rPr>
    </w:lvl>
    <w:lvl w:ilvl="7">
      <w:start w:val="1"/>
      <w:numFmt w:val="decimal"/>
      <w:isLgl/>
      <w:lvlText w:val="%1.%2.%3.%4.%5.%6.%7.%8"/>
      <w:lvlJc w:val="left"/>
      <w:pPr>
        <w:ind w:left="1015" w:hanging="1440"/>
      </w:pPr>
      <w:rPr>
        <w:rFonts w:hint="default"/>
      </w:rPr>
    </w:lvl>
    <w:lvl w:ilvl="8">
      <w:start w:val="1"/>
      <w:numFmt w:val="decimal"/>
      <w:isLgl/>
      <w:lvlText w:val="%1.%2.%3.%4.%5.%6.%7.%8.%9"/>
      <w:lvlJc w:val="left"/>
      <w:pPr>
        <w:ind w:left="1375" w:hanging="1800"/>
      </w:pPr>
      <w:rPr>
        <w:rFonts w:hint="default"/>
      </w:rPr>
    </w:lvl>
  </w:abstractNum>
  <w:abstractNum w:abstractNumId="7" w15:restartNumberingAfterBreak="0">
    <w:nsid w:val="1663162A"/>
    <w:multiLevelType w:val="hybridMultilevel"/>
    <w:tmpl w:val="074E7AD8"/>
    <w:lvl w:ilvl="0" w:tplc="8D4643E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E80CA6"/>
    <w:multiLevelType w:val="hybridMultilevel"/>
    <w:tmpl w:val="C228EC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7C0A51"/>
    <w:multiLevelType w:val="multilevel"/>
    <w:tmpl w:val="09B847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39028D"/>
    <w:multiLevelType w:val="multilevel"/>
    <w:tmpl w:val="07E42710"/>
    <w:styleLink w:val="LFO1"/>
    <w:lvl w:ilvl="0">
      <w:numFmt w:val="bullet"/>
      <w:lvlText w:val="-"/>
      <w:lvlJc w:val="left"/>
      <w:pPr>
        <w:ind w:left="360" w:hanging="360"/>
      </w:pPr>
      <w:rPr>
        <w:rFonts w:ascii="Arial" w:eastAsia="Times New Roman" w:hAnsi="Arial"/>
      </w:rPr>
    </w:lvl>
    <w:lvl w:ilvl="1">
      <w:numFmt w:val="bullet"/>
      <w:lvlText w:val="-"/>
      <w:lvlJc w:val="left"/>
      <w:pPr>
        <w:ind w:left="1080" w:hanging="360"/>
      </w:pPr>
      <w:rPr>
        <w:rFonts w:ascii="Arial" w:eastAsia="Times New Roman" w:hAnsi="Arial"/>
      </w:rPr>
    </w:lvl>
    <w:lvl w:ilvl="2">
      <w:start w:val="5"/>
      <w:numFmt w:val="decimal"/>
      <w:lvlText w:val="%3."/>
      <w:lvlJc w:val="left"/>
      <w:pPr>
        <w:ind w:left="1980" w:hanging="360"/>
      </w:p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B185FB0"/>
    <w:multiLevelType w:val="multilevel"/>
    <w:tmpl w:val="FAA67068"/>
    <w:lvl w:ilvl="0">
      <w:start w:val="1"/>
      <w:numFmt w:val="bullet"/>
      <w:lvlText w:val="–"/>
      <w:lvlJc w:val="left"/>
      <w:pPr>
        <w:ind w:left="851" w:hanging="454"/>
      </w:pPr>
      <w:rPr>
        <w:rFonts w:ascii="Palatino Linotype" w:hAnsi="Palatino Linotype"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397"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ind w:left="1080" w:hanging="360"/>
      </w:pPr>
      <w:rPr>
        <w:rFonts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CDF0FA1"/>
    <w:multiLevelType w:val="multilevel"/>
    <w:tmpl w:val="8C7CF55A"/>
    <w:lvl w:ilvl="0">
      <w:start w:val="1"/>
      <w:numFmt w:val="decimal"/>
      <w:lvlText w:val="%1."/>
      <w:lvlJc w:val="left"/>
      <w:pPr>
        <w:tabs>
          <w:tab w:val="num" w:pos="850"/>
        </w:tabs>
        <w:ind w:left="850"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0543CF3"/>
    <w:multiLevelType w:val="hybridMultilevel"/>
    <w:tmpl w:val="6804CBB8"/>
    <w:lvl w:ilvl="0" w:tplc="16703516">
      <w:start w:val="44"/>
      <w:numFmt w:val="decimal"/>
      <w:lvlText w:val="%1."/>
      <w:lvlJc w:val="left"/>
      <w:pPr>
        <w:ind w:left="1505" w:hanging="360"/>
      </w:pPr>
      <w:rPr>
        <w:rFonts w:hint="default"/>
      </w:rPr>
    </w:lvl>
    <w:lvl w:ilvl="1" w:tplc="04240019" w:tentative="1">
      <w:start w:val="1"/>
      <w:numFmt w:val="lowerLetter"/>
      <w:lvlText w:val="%2."/>
      <w:lvlJc w:val="left"/>
      <w:pPr>
        <w:ind w:left="2225" w:hanging="360"/>
      </w:pPr>
    </w:lvl>
    <w:lvl w:ilvl="2" w:tplc="0424001B" w:tentative="1">
      <w:start w:val="1"/>
      <w:numFmt w:val="lowerRoman"/>
      <w:lvlText w:val="%3."/>
      <w:lvlJc w:val="right"/>
      <w:pPr>
        <w:ind w:left="2945" w:hanging="180"/>
      </w:pPr>
    </w:lvl>
    <w:lvl w:ilvl="3" w:tplc="0424000F" w:tentative="1">
      <w:start w:val="1"/>
      <w:numFmt w:val="decimal"/>
      <w:lvlText w:val="%4."/>
      <w:lvlJc w:val="left"/>
      <w:pPr>
        <w:ind w:left="3665" w:hanging="360"/>
      </w:pPr>
    </w:lvl>
    <w:lvl w:ilvl="4" w:tplc="04240019" w:tentative="1">
      <w:start w:val="1"/>
      <w:numFmt w:val="lowerLetter"/>
      <w:lvlText w:val="%5."/>
      <w:lvlJc w:val="left"/>
      <w:pPr>
        <w:ind w:left="4385" w:hanging="360"/>
      </w:pPr>
    </w:lvl>
    <w:lvl w:ilvl="5" w:tplc="0424001B" w:tentative="1">
      <w:start w:val="1"/>
      <w:numFmt w:val="lowerRoman"/>
      <w:lvlText w:val="%6."/>
      <w:lvlJc w:val="right"/>
      <w:pPr>
        <w:ind w:left="5105" w:hanging="180"/>
      </w:pPr>
    </w:lvl>
    <w:lvl w:ilvl="6" w:tplc="0424000F" w:tentative="1">
      <w:start w:val="1"/>
      <w:numFmt w:val="decimal"/>
      <w:lvlText w:val="%7."/>
      <w:lvlJc w:val="left"/>
      <w:pPr>
        <w:ind w:left="5825" w:hanging="360"/>
      </w:pPr>
    </w:lvl>
    <w:lvl w:ilvl="7" w:tplc="04240019" w:tentative="1">
      <w:start w:val="1"/>
      <w:numFmt w:val="lowerLetter"/>
      <w:lvlText w:val="%8."/>
      <w:lvlJc w:val="left"/>
      <w:pPr>
        <w:ind w:left="6545" w:hanging="360"/>
      </w:pPr>
    </w:lvl>
    <w:lvl w:ilvl="8" w:tplc="0424001B" w:tentative="1">
      <w:start w:val="1"/>
      <w:numFmt w:val="lowerRoman"/>
      <w:lvlText w:val="%9."/>
      <w:lvlJc w:val="right"/>
      <w:pPr>
        <w:ind w:left="7265" w:hanging="180"/>
      </w:pPr>
    </w:lvl>
  </w:abstractNum>
  <w:abstractNum w:abstractNumId="20" w15:restartNumberingAfterBreak="0">
    <w:nsid w:val="31007B2B"/>
    <w:multiLevelType w:val="multilevel"/>
    <w:tmpl w:val="0424001D"/>
    <w:styleLink w:val="Slog2"/>
    <w:lvl w:ilvl="0">
      <w:start w:val="1"/>
      <w:numFmt w:val="bullet"/>
      <w:lvlText w:val="–"/>
      <w:lvlJc w:val="left"/>
      <w:pPr>
        <w:ind w:left="360" w:hanging="360"/>
      </w:pPr>
      <w:rPr>
        <w:rFonts w:ascii="Palatino Linotype" w:hAnsi="Palatino Linotype"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2" w15:restartNumberingAfterBreak="0">
    <w:nsid w:val="33476AFB"/>
    <w:multiLevelType w:val="hybridMultilevel"/>
    <w:tmpl w:val="E3BC56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F75A61"/>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0"/>
        </w:tabs>
        <w:ind w:left="0"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29"/>
        </w:tabs>
        <w:ind w:left="29"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451" w:hanging="876"/>
      </w:pPr>
      <w:rPr>
        <w:rFonts w:hint="default"/>
      </w:rPr>
    </w:lvl>
    <w:lvl w:ilvl="4">
      <w:start w:val="1"/>
      <w:numFmt w:val="decimal"/>
      <w:isLgl/>
      <w:lvlText w:val="%1.%2.%3.%4.%5"/>
      <w:lvlJc w:val="left"/>
      <w:pPr>
        <w:ind w:left="655" w:hanging="1080"/>
      </w:pPr>
      <w:rPr>
        <w:rFonts w:hint="default"/>
      </w:rPr>
    </w:lvl>
    <w:lvl w:ilvl="5">
      <w:start w:val="1"/>
      <w:numFmt w:val="decimal"/>
      <w:isLgl/>
      <w:lvlText w:val="%1.%2.%3.%4.%5.%6"/>
      <w:lvlJc w:val="left"/>
      <w:pPr>
        <w:ind w:left="655" w:hanging="1080"/>
      </w:pPr>
      <w:rPr>
        <w:rFonts w:hint="default"/>
      </w:rPr>
    </w:lvl>
    <w:lvl w:ilvl="6">
      <w:start w:val="1"/>
      <w:numFmt w:val="decimal"/>
      <w:isLgl/>
      <w:lvlText w:val="%1.%2.%3.%4.%5.%6.%7"/>
      <w:lvlJc w:val="left"/>
      <w:pPr>
        <w:ind w:left="1015" w:hanging="1440"/>
      </w:pPr>
      <w:rPr>
        <w:rFonts w:hint="default"/>
      </w:rPr>
    </w:lvl>
    <w:lvl w:ilvl="7">
      <w:start w:val="1"/>
      <w:numFmt w:val="decimal"/>
      <w:isLgl/>
      <w:lvlText w:val="%1.%2.%3.%4.%5.%6.%7.%8"/>
      <w:lvlJc w:val="left"/>
      <w:pPr>
        <w:ind w:left="1015" w:hanging="1440"/>
      </w:pPr>
      <w:rPr>
        <w:rFonts w:hint="default"/>
      </w:rPr>
    </w:lvl>
    <w:lvl w:ilvl="8">
      <w:start w:val="1"/>
      <w:numFmt w:val="decimal"/>
      <w:isLgl/>
      <w:lvlText w:val="%1.%2.%3.%4.%5.%6.%7.%8.%9"/>
      <w:lvlJc w:val="left"/>
      <w:pPr>
        <w:ind w:left="1375" w:hanging="1800"/>
      </w:pPr>
      <w:rPr>
        <w:rFonts w:hint="default"/>
      </w:rPr>
    </w:lvl>
  </w:abstractNum>
  <w:abstractNum w:abstractNumId="24"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7A15F8B"/>
    <w:multiLevelType w:val="multilevel"/>
    <w:tmpl w:val="203CEC46"/>
    <w:styleLink w:val="Slog1"/>
    <w:lvl w:ilvl="0">
      <w:start w:val="3"/>
      <w:numFmt w:val="bullet"/>
      <w:lvlText w:val="–"/>
      <w:lvlJc w:val="left"/>
      <w:pPr>
        <w:ind w:left="360" w:hanging="360"/>
      </w:pPr>
      <w:rPr>
        <w:rFonts w:ascii="Palatino Linotype" w:eastAsia="Times New Roman" w:hAnsi="Palatino Linotype"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8635FD6"/>
    <w:multiLevelType w:val="hybridMultilevel"/>
    <w:tmpl w:val="7A4AF212"/>
    <w:lvl w:ilvl="0" w:tplc="5D04C1F6">
      <w:start w:val="1"/>
      <w:numFmt w:val="bullet"/>
      <w:pStyle w:val="Oddelek"/>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15:restartNumberingAfterBreak="0">
    <w:nsid w:val="3AC30079"/>
    <w:multiLevelType w:val="hybridMultilevel"/>
    <w:tmpl w:val="51A0C4D4"/>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3C111F58"/>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32" w15:restartNumberingAfterBreak="0">
    <w:nsid w:val="3F084F79"/>
    <w:multiLevelType w:val="hybridMultilevel"/>
    <w:tmpl w:val="203CEC46"/>
    <w:lvl w:ilvl="0" w:tplc="D0E8F596">
      <w:start w:val="3"/>
      <w:numFmt w:val="bullet"/>
      <w:lvlText w:val="–"/>
      <w:lvlJc w:val="left"/>
      <w:pPr>
        <w:ind w:left="360" w:hanging="360"/>
      </w:pPr>
      <w:rPr>
        <w:rFonts w:ascii="Palatino Linotype" w:eastAsia="Times New Roman" w:hAnsi="Palatino Linotype"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47E6AF6"/>
    <w:multiLevelType w:val="hybridMultilevel"/>
    <w:tmpl w:val="53926D94"/>
    <w:lvl w:ilvl="0" w:tplc="D0E8F596">
      <w:start w:val="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C051D89"/>
    <w:multiLevelType w:val="hybridMultilevel"/>
    <w:tmpl w:val="7AAA5748"/>
    <w:lvl w:ilvl="0" w:tplc="AE42C10C">
      <w:start w:val="1"/>
      <w:numFmt w:val="decimal"/>
      <w:pStyle w:val="LEN"/>
      <w:lvlText w:val="%1."/>
      <w:lvlJc w:val="left"/>
      <w:pPr>
        <w:tabs>
          <w:tab w:val="num" w:pos="4860"/>
        </w:tabs>
        <w:ind w:left="4860" w:hanging="360"/>
      </w:pPr>
    </w:lvl>
    <w:lvl w:ilvl="1" w:tplc="22CA105E">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4D586FA4"/>
    <w:multiLevelType w:val="hybridMultilevel"/>
    <w:tmpl w:val="C5780378"/>
    <w:lvl w:ilvl="0" w:tplc="D6F4FF4C">
      <w:numFmt w:val="bullet"/>
      <w:pStyle w:val="alineja"/>
      <w:lvlText w:val="-"/>
      <w:lvlJc w:val="left"/>
      <w:pPr>
        <w:tabs>
          <w:tab w:val="num" w:pos="1080"/>
        </w:tabs>
        <w:ind w:left="108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4EAE2167"/>
    <w:multiLevelType w:val="multilevel"/>
    <w:tmpl w:val="8C7CF55A"/>
    <w:lvl w:ilvl="0">
      <w:start w:val="1"/>
      <w:numFmt w:val="decimal"/>
      <w:lvlText w:val="%1."/>
      <w:lvlJc w:val="left"/>
      <w:pPr>
        <w:tabs>
          <w:tab w:val="num" w:pos="850"/>
        </w:tabs>
        <w:ind w:left="850"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09B22F3"/>
    <w:multiLevelType w:val="hybridMultilevel"/>
    <w:tmpl w:val="074E7AD8"/>
    <w:lvl w:ilvl="0" w:tplc="8D4643E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2641FCC"/>
    <w:multiLevelType w:val="multilevel"/>
    <w:tmpl w:val="09B847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4131142"/>
    <w:multiLevelType w:val="hybridMultilevel"/>
    <w:tmpl w:val="1AF235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A650F9C"/>
    <w:multiLevelType w:val="multilevel"/>
    <w:tmpl w:val="09B847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0085A7D"/>
    <w:multiLevelType w:val="hybridMultilevel"/>
    <w:tmpl w:val="2EA49CF4"/>
    <w:lvl w:ilvl="0" w:tplc="CBF0736C">
      <w:start w:val="1"/>
      <w:numFmt w:val="upperRoman"/>
      <w:pStyle w:val="Slog7"/>
      <w:lvlText w:val="%1."/>
      <w:lvlJc w:val="right"/>
      <w:pPr>
        <w:tabs>
          <w:tab w:val="num" w:pos="180"/>
        </w:tabs>
        <w:ind w:left="180" w:hanging="18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243023F"/>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0"/>
        </w:tabs>
        <w:ind w:left="0"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29"/>
        </w:tabs>
        <w:ind w:left="29"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451" w:hanging="876"/>
      </w:pPr>
      <w:rPr>
        <w:rFonts w:hint="default"/>
      </w:rPr>
    </w:lvl>
    <w:lvl w:ilvl="4">
      <w:start w:val="1"/>
      <w:numFmt w:val="decimal"/>
      <w:isLgl/>
      <w:lvlText w:val="%1.%2.%3.%4.%5"/>
      <w:lvlJc w:val="left"/>
      <w:pPr>
        <w:ind w:left="655" w:hanging="1080"/>
      </w:pPr>
      <w:rPr>
        <w:rFonts w:hint="default"/>
      </w:rPr>
    </w:lvl>
    <w:lvl w:ilvl="5">
      <w:start w:val="1"/>
      <w:numFmt w:val="decimal"/>
      <w:isLgl/>
      <w:lvlText w:val="%1.%2.%3.%4.%5.%6"/>
      <w:lvlJc w:val="left"/>
      <w:pPr>
        <w:ind w:left="655" w:hanging="1080"/>
      </w:pPr>
      <w:rPr>
        <w:rFonts w:hint="default"/>
      </w:rPr>
    </w:lvl>
    <w:lvl w:ilvl="6">
      <w:start w:val="1"/>
      <w:numFmt w:val="decimal"/>
      <w:isLgl/>
      <w:lvlText w:val="%1.%2.%3.%4.%5.%6.%7"/>
      <w:lvlJc w:val="left"/>
      <w:pPr>
        <w:ind w:left="1015" w:hanging="1440"/>
      </w:pPr>
      <w:rPr>
        <w:rFonts w:hint="default"/>
      </w:rPr>
    </w:lvl>
    <w:lvl w:ilvl="7">
      <w:start w:val="1"/>
      <w:numFmt w:val="decimal"/>
      <w:isLgl/>
      <w:lvlText w:val="%1.%2.%3.%4.%5.%6.%7.%8"/>
      <w:lvlJc w:val="left"/>
      <w:pPr>
        <w:ind w:left="1015" w:hanging="1440"/>
      </w:pPr>
      <w:rPr>
        <w:rFonts w:hint="default"/>
      </w:rPr>
    </w:lvl>
    <w:lvl w:ilvl="8">
      <w:start w:val="1"/>
      <w:numFmt w:val="decimal"/>
      <w:isLgl/>
      <w:lvlText w:val="%1.%2.%3.%4.%5.%6.%7.%8.%9"/>
      <w:lvlJc w:val="left"/>
      <w:pPr>
        <w:ind w:left="1375" w:hanging="1800"/>
      </w:pPr>
      <w:rPr>
        <w:rFonts w:hint="default"/>
      </w:rPr>
    </w:lvl>
  </w:abstractNum>
  <w:abstractNum w:abstractNumId="49" w15:restartNumberingAfterBreak="0">
    <w:nsid w:val="66C979C6"/>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0"/>
        </w:tabs>
        <w:ind w:left="0"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29"/>
        </w:tabs>
        <w:ind w:left="29"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451" w:hanging="876"/>
      </w:pPr>
      <w:rPr>
        <w:rFonts w:hint="default"/>
      </w:rPr>
    </w:lvl>
    <w:lvl w:ilvl="4">
      <w:start w:val="1"/>
      <w:numFmt w:val="decimal"/>
      <w:isLgl/>
      <w:lvlText w:val="%1.%2.%3.%4.%5"/>
      <w:lvlJc w:val="left"/>
      <w:pPr>
        <w:ind w:left="655" w:hanging="1080"/>
      </w:pPr>
      <w:rPr>
        <w:rFonts w:hint="default"/>
      </w:rPr>
    </w:lvl>
    <w:lvl w:ilvl="5">
      <w:start w:val="1"/>
      <w:numFmt w:val="decimal"/>
      <w:isLgl/>
      <w:lvlText w:val="%1.%2.%3.%4.%5.%6"/>
      <w:lvlJc w:val="left"/>
      <w:pPr>
        <w:ind w:left="655" w:hanging="1080"/>
      </w:pPr>
      <w:rPr>
        <w:rFonts w:hint="default"/>
      </w:rPr>
    </w:lvl>
    <w:lvl w:ilvl="6">
      <w:start w:val="1"/>
      <w:numFmt w:val="decimal"/>
      <w:isLgl/>
      <w:lvlText w:val="%1.%2.%3.%4.%5.%6.%7"/>
      <w:lvlJc w:val="left"/>
      <w:pPr>
        <w:ind w:left="1015" w:hanging="1440"/>
      </w:pPr>
      <w:rPr>
        <w:rFonts w:hint="default"/>
      </w:rPr>
    </w:lvl>
    <w:lvl w:ilvl="7">
      <w:start w:val="1"/>
      <w:numFmt w:val="decimal"/>
      <w:isLgl/>
      <w:lvlText w:val="%1.%2.%3.%4.%5.%6.%7.%8"/>
      <w:lvlJc w:val="left"/>
      <w:pPr>
        <w:ind w:left="1015" w:hanging="1440"/>
      </w:pPr>
      <w:rPr>
        <w:rFonts w:hint="default"/>
      </w:rPr>
    </w:lvl>
    <w:lvl w:ilvl="8">
      <w:start w:val="1"/>
      <w:numFmt w:val="decimal"/>
      <w:isLgl/>
      <w:lvlText w:val="%1.%2.%3.%4.%5.%6.%7.%8.%9"/>
      <w:lvlJc w:val="left"/>
      <w:pPr>
        <w:ind w:left="1375" w:hanging="1800"/>
      </w:pPr>
      <w:rPr>
        <w:rFonts w:hint="default"/>
      </w:rPr>
    </w:lvl>
  </w:abstractNum>
  <w:abstractNum w:abstractNumId="5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8D03404"/>
    <w:multiLevelType w:val="multilevel"/>
    <w:tmpl w:val="09B847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9396A9E"/>
    <w:multiLevelType w:val="hybridMultilevel"/>
    <w:tmpl w:val="A0C2E20C"/>
    <w:lvl w:ilvl="0" w:tplc="962C7F50">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53"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9F461D"/>
    <w:multiLevelType w:val="multilevel"/>
    <w:tmpl w:val="37342042"/>
    <w:lvl w:ilvl="0">
      <w:start w:val="1"/>
      <w:numFmt w:val="bullet"/>
      <w:lvlText w:val="–"/>
      <w:lvlJc w:val="left"/>
      <w:pPr>
        <w:ind w:left="360" w:hanging="360"/>
      </w:pPr>
      <w:rPr>
        <w:rFonts w:ascii="Palatino Linotype" w:hAnsi="Palatino Linotype"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397"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ind w:left="1080" w:hanging="360"/>
      </w:pPr>
      <w:rPr>
        <w:rFonts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DFC3379"/>
    <w:multiLevelType w:val="hybridMultilevel"/>
    <w:tmpl w:val="07267C96"/>
    <w:lvl w:ilvl="0" w:tplc="22CA105E">
      <w:numFmt w:val="bullet"/>
      <w:lvlText w:val="-"/>
      <w:lvlJc w:val="left"/>
      <w:pPr>
        <w:tabs>
          <w:tab w:val="num" w:pos="360"/>
        </w:tabs>
        <w:ind w:left="360" w:hanging="360"/>
      </w:pPr>
      <w:rPr>
        <w:rFonts w:ascii="Arial" w:eastAsia="Times New Roman" w:hAnsi="Arial" w:hint="default"/>
      </w:rPr>
    </w:lvl>
    <w:lvl w:ilvl="1" w:tplc="22CA105E">
      <w:numFmt w:val="bullet"/>
      <w:lvlText w:val="-"/>
      <w:lvlJc w:val="left"/>
      <w:pPr>
        <w:tabs>
          <w:tab w:val="num" w:pos="1080"/>
        </w:tabs>
        <w:ind w:left="1080" w:hanging="360"/>
      </w:pPr>
      <w:rPr>
        <w:rFonts w:ascii="Arial" w:eastAsia="Times New Roman" w:hAnsi="Arial" w:hint="default"/>
      </w:rPr>
    </w:lvl>
    <w:lvl w:ilvl="2" w:tplc="1AA23140">
      <w:start w:val="5"/>
      <w:numFmt w:val="decimal"/>
      <w:lvlText w:val="%3."/>
      <w:lvlJc w:val="left"/>
      <w:pPr>
        <w:tabs>
          <w:tab w:val="num" w:pos="1980"/>
        </w:tabs>
        <w:ind w:left="1980" w:hanging="360"/>
      </w:pPr>
      <w:rPr>
        <w:rFonts w:hint="default"/>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7940522C"/>
    <w:multiLevelType w:val="hybridMultilevel"/>
    <w:tmpl w:val="60B0C3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9F21B22"/>
    <w:multiLevelType w:val="multilevel"/>
    <w:tmpl w:val="0424001D"/>
    <w:numStyleLink w:val="Slog2"/>
  </w:abstractNum>
  <w:abstractNum w:abstractNumId="59" w15:restartNumberingAfterBreak="0">
    <w:nsid w:val="7A0B3D31"/>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0"/>
        </w:tabs>
        <w:ind w:left="0"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29"/>
        </w:tabs>
        <w:ind w:left="29"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451" w:hanging="876"/>
      </w:pPr>
      <w:rPr>
        <w:rFonts w:hint="default"/>
      </w:rPr>
    </w:lvl>
    <w:lvl w:ilvl="4">
      <w:start w:val="1"/>
      <w:numFmt w:val="decimal"/>
      <w:isLgl/>
      <w:lvlText w:val="%1.%2.%3.%4.%5"/>
      <w:lvlJc w:val="left"/>
      <w:pPr>
        <w:ind w:left="655" w:hanging="1080"/>
      </w:pPr>
      <w:rPr>
        <w:rFonts w:hint="default"/>
      </w:rPr>
    </w:lvl>
    <w:lvl w:ilvl="5">
      <w:start w:val="1"/>
      <w:numFmt w:val="decimal"/>
      <w:isLgl/>
      <w:lvlText w:val="%1.%2.%3.%4.%5.%6"/>
      <w:lvlJc w:val="left"/>
      <w:pPr>
        <w:ind w:left="655" w:hanging="1080"/>
      </w:pPr>
      <w:rPr>
        <w:rFonts w:hint="default"/>
      </w:rPr>
    </w:lvl>
    <w:lvl w:ilvl="6">
      <w:start w:val="1"/>
      <w:numFmt w:val="decimal"/>
      <w:isLgl/>
      <w:lvlText w:val="%1.%2.%3.%4.%5.%6.%7"/>
      <w:lvlJc w:val="left"/>
      <w:pPr>
        <w:ind w:left="1015" w:hanging="1440"/>
      </w:pPr>
      <w:rPr>
        <w:rFonts w:hint="default"/>
      </w:rPr>
    </w:lvl>
    <w:lvl w:ilvl="7">
      <w:start w:val="1"/>
      <w:numFmt w:val="decimal"/>
      <w:isLgl/>
      <w:lvlText w:val="%1.%2.%3.%4.%5.%6.%7.%8"/>
      <w:lvlJc w:val="left"/>
      <w:pPr>
        <w:ind w:left="1015" w:hanging="1440"/>
      </w:pPr>
      <w:rPr>
        <w:rFonts w:hint="default"/>
      </w:rPr>
    </w:lvl>
    <w:lvl w:ilvl="8">
      <w:start w:val="1"/>
      <w:numFmt w:val="decimal"/>
      <w:isLgl/>
      <w:lvlText w:val="%1.%2.%3.%4.%5.%6.%7.%8.%9"/>
      <w:lvlJc w:val="left"/>
      <w:pPr>
        <w:ind w:left="1375" w:hanging="1800"/>
      </w:pPr>
      <w:rPr>
        <w:rFonts w:hint="default"/>
      </w:rPr>
    </w:lvl>
  </w:abstractNum>
  <w:abstractNum w:abstractNumId="60"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61" w15:restartNumberingAfterBreak="0">
    <w:nsid w:val="7D42151A"/>
    <w:multiLevelType w:val="multilevel"/>
    <w:tmpl w:val="C26C327A"/>
    <w:lvl w:ilvl="0">
      <w:start w:val="1"/>
      <w:numFmt w:val="bullet"/>
      <w:lvlText w:val="–"/>
      <w:lvlJc w:val="left"/>
      <w:pPr>
        <w:ind w:left="360" w:hanging="360"/>
      </w:pPr>
      <w:rPr>
        <w:rFonts w:ascii="Palatino Linotype" w:hAnsi="Palatino Linotype"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6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10"/>
  </w:num>
  <w:num w:numId="4">
    <w:abstractNumId w:val="45"/>
  </w:num>
  <w:num w:numId="5">
    <w:abstractNumId w:val="50"/>
  </w:num>
  <w:num w:numId="6">
    <w:abstractNumId w:val="63"/>
  </w:num>
  <w:num w:numId="7">
    <w:abstractNumId w:val="36"/>
  </w:num>
  <w:num w:numId="8">
    <w:abstractNumId w:val="38"/>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6"/>
  </w:num>
  <w:num w:numId="12">
    <w:abstractNumId w:val="28"/>
    <w:lvlOverride w:ilvl="0">
      <w:startOverride w:val="1"/>
    </w:lvlOverride>
  </w:num>
  <w:num w:numId="13">
    <w:abstractNumId w:val="47"/>
  </w:num>
  <w:num w:numId="14">
    <w:abstractNumId w:val="34"/>
  </w:num>
  <w:num w:numId="15">
    <w:abstractNumId w:val="15"/>
  </w:num>
  <w:num w:numId="16">
    <w:abstractNumId w:val="46"/>
  </w:num>
  <w:num w:numId="17">
    <w:abstractNumId w:val="37"/>
  </w:num>
  <w:num w:numId="18">
    <w:abstractNumId w:val="12"/>
  </w:num>
  <w:num w:numId="19">
    <w:abstractNumId w:val="13"/>
  </w:num>
  <w:num w:numId="20">
    <w:abstractNumId w:val="33"/>
  </w:num>
  <w:num w:numId="21">
    <w:abstractNumId w:val="62"/>
  </w:num>
  <w:num w:numId="22">
    <w:abstractNumId w:val="27"/>
  </w:num>
  <w:num w:numId="23">
    <w:abstractNumId w:val="9"/>
  </w:num>
  <w:num w:numId="24">
    <w:abstractNumId w:val="31"/>
  </w:num>
  <w:num w:numId="25">
    <w:abstractNumId w:val="2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6">
    <w:abstractNumId w:val="40"/>
  </w:num>
  <w:num w:numId="27">
    <w:abstractNumId w:val="17"/>
  </w:num>
  <w:num w:numId="28">
    <w:abstractNumId w:val="53"/>
  </w:num>
  <w:num w:numId="29">
    <w:abstractNumId w:val="60"/>
  </w:num>
  <w:num w:numId="30">
    <w:abstractNumId w:val="21"/>
  </w:num>
  <w:num w:numId="31">
    <w:abstractNumId w:val="43"/>
  </w:num>
  <w:num w:numId="32">
    <w:abstractNumId w:val="1"/>
  </w:num>
  <w:num w:numId="33">
    <w:abstractNumId w:val="32"/>
  </w:num>
  <w:num w:numId="34">
    <w:abstractNumId w:val="14"/>
  </w:num>
  <w:num w:numId="35">
    <w:abstractNumId w:val="8"/>
  </w:num>
  <w:num w:numId="36">
    <w:abstractNumId w:val="29"/>
  </w:num>
  <w:num w:numId="37">
    <w:abstractNumId w:val="52"/>
  </w:num>
  <w:num w:numId="38">
    <w:abstractNumId w:val="54"/>
  </w:num>
  <w:num w:numId="39">
    <w:abstractNumId w:val="19"/>
  </w:num>
  <w:num w:numId="40">
    <w:abstractNumId w:val="30"/>
  </w:num>
  <w:num w:numId="41">
    <w:abstractNumId w:val="7"/>
  </w:num>
  <w:num w:numId="42">
    <w:abstractNumId w:val="41"/>
  </w:num>
  <w:num w:numId="43">
    <w:abstractNumId w:val="56"/>
  </w:num>
  <w:num w:numId="44">
    <w:abstractNumId w:val="3"/>
  </w:num>
  <w:num w:numId="45">
    <w:abstractNumId w:val="2"/>
  </w:num>
  <w:num w:numId="46">
    <w:abstractNumId w:val="22"/>
  </w:num>
  <w:num w:numId="47">
    <w:abstractNumId w:val="57"/>
  </w:num>
  <w:num w:numId="48">
    <w:abstractNumId w:val="49"/>
  </w:num>
  <w:num w:numId="49">
    <w:abstractNumId w:val="6"/>
  </w:num>
  <w:num w:numId="50">
    <w:abstractNumId w:val="25"/>
  </w:num>
  <w:num w:numId="51">
    <w:abstractNumId w:val="58"/>
  </w:num>
  <w:num w:numId="52">
    <w:abstractNumId w:val="20"/>
  </w:num>
  <w:num w:numId="53">
    <w:abstractNumId w:val="55"/>
  </w:num>
  <w:num w:numId="54">
    <w:abstractNumId w:val="18"/>
  </w:num>
  <w:num w:numId="55">
    <w:abstractNumId w:val="16"/>
  </w:num>
  <w:num w:numId="56">
    <w:abstractNumId w:val="5"/>
  </w:num>
  <w:num w:numId="57">
    <w:abstractNumId w:val="61"/>
  </w:num>
  <w:num w:numId="58">
    <w:abstractNumId w:val="61"/>
  </w:num>
  <w:num w:numId="59">
    <w:abstractNumId w:val="61"/>
  </w:num>
  <w:num w:numId="60">
    <w:abstractNumId w:val="61"/>
  </w:num>
  <w:num w:numId="61">
    <w:abstractNumId w:val="61"/>
  </w:num>
  <w:num w:numId="62">
    <w:abstractNumId w:val="61"/>
  </w:num>
  <w:num w:numId="63">
    <w:abstractNumId w:val="61"/>
  </w:num>
  <w:num w:numId="64">
    <w:abstractNumId w:val="61"/>
  </w:num>
  <w:num w:numId="65">
    <w:abstractNumId w:val="61"/>
  </w:num>
  <w:num w:numId="66">
    <w:abstractNumId w:val="61"/>
  </w:num>
  <w:num w:numId="67">
    <w:abstractNumId w:val="61"/>
  </w:num>
  <w:num w:numId="68">
    <w:abstractNumId w:val="61"/>
  </w:num>
  <w:num w:numId="69">
    <w:abstractNumId w:val="61"/>
  </w:num>
  <w:num w:numId="70">
    <w:abstractNumId w:val="61"/>
  </w:num>
  <w:num w:numId="71">
    <w:abstractNumId w:val="61"/>
  </w:num>
  <w:num w:numId="72">
    <w:abstractNumId w:val="61"/>
  </w:num>
  <w:num w:numId="73">
    <w:abstractNumId w:val="61"/>
  </w:num>
  <w:num w:numId="74">
    <w:abstractNumId w:val="61"/>
  </w:num>
  <w:num w:numId="75">
    <w:abstractNumId w:val="61"/>
  </w:num>
  <w:num w:numId="76">
    <w:abstractNumId w:val="42"/>
  </w:num>
  <w:num w:numId="77">
    <w:abstractNumId w:val="26"/>
  </w:num>
  <w:num w:numId="78">
    <w:abstractNumId w:val="26"/>
  </w:num>
  <w:num w:numId="79">
    <w:abstractNumId w:val="56"/>
  </w:num>
  <w:num w:numId="80">
    <w:abstractNumId w:val="23"/>
  </w:num>
  <w:num w:numId="81">
    <w:abstractNumId w:val="6"/>
  </w:num>
  <w:num w:numId="82">
    <w:abstractNumId w:val="59"/>
  </w:num>
  <w:num w:numId="83">
    <w:abstractNumId w:val="48"/>
  </w:num>
  <w:num w:numId="84">
    <w:abstractNumId w:val="44"/>
  </w:num>
  <w:num w:numId="85">
    <w:abstractNumId w:val="51"/>
  </w:num>
  <w:num w:numId="86">
    <w:abstractNumId w:val="0"/>
  </w:num>
  <w:num w:numId="87">
    <w:abstractNumId w:val="1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it-IT" w:vendorID="64" w:dllVersion="0" w:nlCheck="1" w:checkStyle="0"/>
  <w:activeWritingStyle w:appName="MSWord" w:lang="en-US" w:vendorID="64" w:dllVersion="0" w:nlCheck="1" w:checkStyle="1"/>
  <w:activeWritingStyle w:appName="MSWord" w:lang="en-US" w:vendorID="64" w:dllVersion="6" w:nlCheck="1" w:checkStyle="1"/>
  <w:activeWritingStyle w:appName="MSWord" w:lang="de-AT"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6321">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9E"/>
    <w:rsid w:val="0000028A"/>
    <w:rsid w:val="000004C4"/>
    <w:rsid w:val="00000B02"/>
    <w:rsid w:val="000011D6"/>
    <w:rsid w:val="000018B9"/>
    <w:rsid w:val="000025EE"/>
    <w:rsid w:val="00003F5D"/>
    <w:rsid w:val="00003FB5"/>
    <w:rsid w:val="00004549"/>
    <w:rsid w:val="00005A4F"/>
    <w:rsid w:val="00005F53"/>
    <w:rsid w:val="00006DDE"/>
    <w:rsid w:val="000075C0"/>
    <w:rsid w:val="00007FF9"/>
    <w:rsid w:val="0001120C"/>
    <w:rsid w:val="000116C1"/>
    <w:rsid w:val="00012A1D"/>
    <w:rsid w:val="00012B46"/>
    <w:rsid w:val="00012F97"/>
    <w:rsid w:val="00012FB2"/>
    <w:rsid w:val="0001383C"/>
    <w:rsid w:val="00013C7F"/>
    <w:rsid w:val="00014263"/>
    <w:rsid w:val="0001438E"/>
    <w:rsid w:val="00014BB2"/>
    <w:rsid w:val="00014D43"/>
    <w:rsid w:val="00014D90"/>
    <w:rsid w:val="00015A44"/>
    <w:rsid w:val="0001602A"/>
    <w:rsid w:val="00017888"/>
    <w:rsid w:val="00020606"/>
    <w:rsid w:val="00020D66"/>
    <w:rsid w:val="000211E1"/>
    <w:rsid w:val="000213D4"/>
    <w:rsid w:val="00021BBD"/>
    <w:rsid w:val="00022189"/>
    <w:rsid w:val="000227A6"/>
    <w:rsid w:val="000229A4"/>
    <w:rsid w:val="000234CF"/>
    <w:rsid w:val="0002372C"/>
    <w:rsid w:val="00023A88"/>
    <w:rsid w:val="00024A06"/>
    <w:rsid w:val="00025A6E"/>
    <w:rsid w:val="00026171"/>
    <w:rsid w:val="0002658B"/>
    <w:rsid w:val="000266AB"/>
    <w:rsid w:val="0002686A"/>
    <w:rsid w:val="00026BB8"/>
    <w:rsid w:val="00027E46"/>
    <w:rsid w:val="000300AD"/>
    <w:rsid w:val="000305FF"/>
    <w:rsid w:val="00030800"/>
    <w:rsid w:val="000309EA"/>
    <w:rsid w:val="00032FD8"/>
    <w:rsid w:val="00033550"/>
    <w:rsid w:val="00033B83"/>
    <w:rsid w:val="00033D92"/>
    <w:rsid w:val="000341C7"/>
    <w:rsid w:val="0003432E"/>
    <w:rsid w:val="0003569C"/>
    <w:rsid w:val="000358DE"/>
    <w:rsid w:val="00036739"/>
    <w:rsid w:val="00037214"/>
    <w:rsid w:val="00037573"/>
    <w:rsid w:val="00037590"/>
    <w:rsid w:val="00037D54"/>
    <w:rsid w:val="00040215"/>
    <w:rsid w:val="0004055A"/>
    <w:rsid w:val="00040D83"/>
    <w:rsid w:val="00040DC8"/>
    <w:rsid w:val="00040E0D"/>
    <w:rsid w:val="000428AF"/>
    <w:rsid w:val="0004344E"/>
    <w:rsid w:val="00043852"/>
    <w:rsid w:val="00043EC2"/>
    <w:rsid w:val="00044115"/>
    <w:rsid w:val="00044DE2"/>
    <w:rsid w:val="000450F2"/>
    <w:rsid w:val="00046826"/>
    <w:rsid w:val="00046B24"/>
    <w:rsid w:val="0004778E"/>
    <w:rsid w:val="00050115"/>
    <w:rsid w:val="000506D4"/>
    <w:rsid w:val="00050D7B"/>
    <w:rsid w:val="00051E9F"/>
    <w:rsid w:val="000528FA"/>
    <w:rsid w:val="0005358A"/>
    <w:rsid w:val="00054168"/>
    <w:rsid w:val="00054321"/>
    <w:rsid w:val="00054624"/>
    <w:rsid w:val="000546EF"/>
    <w:rsid w:val="000554E3"/>
    <w:rsid w:val="00055BDA"/>
    <w:rsid w:val="00057540"/>
    <w:rsid w:val="00057EA7"/>
    <w:rsid w:val="000603B5"/>
    <w:rsid w:val="00060BF4"/>
    <w:rsid w:val="000618EC"/>
    <w:rsid w:val="00062CF0"/>
    <w:rsid w:val="00062E0E"/>
    <w:rsid w:val="00062F13"/>
    <w:rsid w:val="00063129"/>
    <w:rsid w:val="0006395F"/>
    <w:rsid w:val="00064413"/>
    <w:rsid w:val="00064DD2"/>
    <w:rsid w:val="000654D1"/>
    <w:rsid w:val="00065D58"/>
    <w:rsid w:val="00065D7E"/>
    <w:rsid w:val="00066066"/>
    <w:rsid w:val="000670C4"/>
    <w:rsid w:val="00067484"/>
    <w:rsid w:val="0006799C"/>
    <w:rsid w:val="00067DB9"/>
    <w:rsid w:val="00070573"/>
    <w:rsid w:val="00070DAA"/>
    <w:rsid w:val="000711F3"/>
    <w:rsid w:val="00071A48"/>
    <w:rsid w:val="00071C3B"/>
    <w:rsid w:val="00072927"/>
    <w:rsid w:val="00072C76"/>
    <w:rsid w:val="00074709"/>
    <w:rsid w:val="00074ACA"/>
    <w:rsid w:val="00075332"/>
    <w:rsid w:val="00075CDB"/>
    <w:rsid w:val="00076494"/>
    <w:rsid w:val="000766F4"/>
    <w:rsid w:val="00077232"/>
    <w:rsid w:val="00077949"/>
    <w:rsid w:val="00077C13"/>
    <w:rsid w:val="00081698"/>
    <w:rsid w:val="000816F1"/>
    <w:rsid w:val="0008200A"/>
    <w:rsid w:val="0008296A"/>
    <w:rsid w:val="00082AB9"/>
    <w:rsid w:val="00082D19"/>
    <w:rsid w:val="00082DF9"/>
    <w:rsid w:val="00083032"/>
    <w:rsid w:val="000834A9"/>
    <w:rsid w:val="00083F11"/>
    <w:rsid w:val="00085D11"/>
    <w:rsid w:val="0008603F"/>
    <w:rsid w:val="0008653C"/>
    <w:rsid w:val="000865B0"/>
    <w:rsid w:val="000874B4"/>
    <w:rsid w:val="000877EB"/>
    <w:rsid w:val="00087E62"/>
    <w:rsid w:val="00091542"/>
    <w:rsid w:val="000915B0"/>
    <w:rsid w:val="000920AB"/>
    <w:rsid w:val="000932CC"/>
    <w:rsid w:val="000933C3"/>
    <w:rsid w:val="0009461F"/>
    <w:rsid w:val="00095395"/>
    <w:rsid w:val="00095959"/>
    <w:rsid w:val="000977C6"/>
    <w:rsid w:val="00097A0F"/>
    <w:rsid w:val="00097C27"/>
    <w:rsid w:val="00097D25"/>
    <w:rsid w:val="00097F05"/>
    <w:rsid w:val="000A0B55"/>
    <w:rsid w:val="000A0B7D"/>
    <w:rsid w:val="000A117C"/>
    <w:rsid w:val="000A2211"/>
    <w:rsid w:val="000A2D80"/>
    <w:rsid w:val="000A3389"/>
    <w:rsid w:val="000A3E8E"/>
    <w:rsid w:val="000A4F9C"/>
    <w:rsid w:val="000A503E"/>
    <w:rsid w:val="000A5068"/>
    <w:rsid w:val="000A55FA"/>
    <w:rsid w:val="000A7238"/>
    <w:rsid w:val="000A7746"/>
    <w:rsid w:val="000A7B7D"/>
    <w:rsid w:val="000B1872"/>
    <w:rsid w:val="000B25C9"/>
    <w:rsid w:val="000B2E24"/>
    <w:rsid w:val="000B3185"/>
    <w:rsid w:val="000B3B96"/>
    <w:rsid w:val="000B4116"/>
    <w:rsid w:val="000B4222"/>
    <w:rsid w:val="000B5E6E"/>
    <w:rsid w:val="000B6B10"/>
    <w:rsid w:val="000B7E28"/>
    <w:rsid w:val="000B7E85"/>
    <w:rsid w:val="000C01FA"/>
    <w:rsid w:val="000C0312"/>
    <w:rsid w:val="000C0B67"/>
    <w:rsid w:val="000C0BB6"/>
    <w:rsid w:val="000C1623"/>
    <w:rsid w:val="000C29D5"/>
    <w:rsid w:val="000C406D"/>
    <w:rsid w:val="000C40BE"/>
    <w:rsid w:val="000C40E6"/>
    <w:rsid w:val="000C4AB3"/>
    <w:rsid w:val="000C4BF6"/>
    <w:rsid w:val="000C4FDF"/>
    <w:rsid w:val="000C5964"/>
    <w:rsid w:val="000C5C58"/>
    <w:rsid w:val="000C68A3"/>
    <w:rsid w:val="000C765E"/>
    <w:rsid w:val="000C7F88"/>
    <w:rsid w:val="000D1599"/>
    <w:rsid w:val="000D17C0"/>
    <w:rsid w:val="000D1C0A"/>
    <w:rsid w:val="000D1C1C"/>
    <w:rsid w:val="000D1D21"/>
    <w:rsid w:val="000D1FB3"/>
    <w:rsid w:val="000D2576"/>
    <w:rsid w:val="000D2580"/>
    <w:rsid w:val="000D28EB"/>
    <w:rsid w:val="000D3C7F"/>
    <w:rsid w:val="000D4299"/>
    <w:rsid w:val="000D4B13"/>
    <w:rsid w:val="000D52C6"/>
    <w:rsid w:val="000D6292"/>
    <w:rsid w:val="000D70A7"/>
    <w:rsid w:val="000D72CD"/>
    <w:rsid w:val="000E06BC"/>
    <w:rsid w:val="000E0AE6"/>
    <w:rsid w:val="000E0F29"/>
    <w:rsid w:val="000E11E8"/>
    <w:rsid w:val="000E14A1"/>
    <w:rsid w:val="000E1615"/>
    <w:rsid w:val="000E2DA0"/>
    <w:rsid w:val="000E4939"/>
    <w:rsid w:val="000E4CB6"/>
    <w:rsid w:val="000E64AF"/>
    <w:rsid w:val="000E6982"/>
    <w:rsid w:val="000E6B0B"/>
    <w:rsid w:val="000E6F30"/>
    <w:rsid w:val="000E717D"/>
    <w:rsid w:val="000E759A"/>
    <w:rsid w:val="000E78B3"/>
    <w:rsid w:val="000E7A5F"/>
    <w:rsid w:val="000E7D2E"/>
    <w:rsid w:val="000E7E7E"/>
    <w:rsid w:val="000F0556"/>
    <w:rsid w:val="000F05DB"/>
    <w:rsid w:val="000F0665"/>
    <w:rsid w:val="000F15CC"/>
    <w:rsid w:val="000F1AB3"/>
    <w:rsid w:val="000F1FA0"/>
    <w:rsid w:val="000F3F8E"/>
    <w:rsid w:val="000F7470"/>
    <w:rsid w:val="00100391"/>
    <w:rsid w:val="001005DE"/>
    <w:rsid w:val="00100DC4"/>
    <w:rsid w:val="001012C0"/>
    <w:rsid w:val="001012CE"/>
    <w:rsid w:val="001017BD"/>
    <w:rsid w:val="0010204A"/>
    <w:rsid w:val="0010207C"/>
    <w:rsid w:val="0010216E"/>
    <w:rsid w:val="001026FC"/>
    <w:rsid w:val="00102ABD"/>
    <w:rsid w:val="00102C60"/>
    <w:rsid w:val="001031E5"/>
    <w:rsid w:val="001038D7"/>
    <w:rsid w:val="001044B9"/>
    <w:rsid w:val="001046B7"/>
    <w:rsid w:val="001055BF"/>
    <w:rsid w:val="00106E0F"/>
    <w:rsid w:val="001072A1"/>
    <w:rsid w:val="001077D0"/>
    <w:rsid w:val="00107C2A"/>
    <w:rsid w:val="0011002D"/>
    <w:rsid w:val="001116A0"/>
    <w:rsid w:val="00112089"/>
    <w:rsid w:val="001126E7"/>
    <w:rsid w:val="00115945"/>
    <w:rsid w:val="001162FF"/>
    <w:rsid w:val="00116E46"/>
    <w:rsid w:val="0011770E"/>
    <w:rsid w:val="00117A36"/>
    <w:rsid w:val="00117FDE"/>
    <w:rsid w:val="001216BF"/>
    <w:rsid w:val="00121DF0"/>
    <w:rsid w:val="00121F37"/>
    <w:rsid w:val="001226E0"/>
    <w:rsid w:val="00122D14"/>
    <w:rsid w:val="001233F2"/>
    <w:rsid w:val="00123E48"/>
    <w:rsid w:val="00124C34"/>
    <w:rsid w:val="001250C9"/>
    <w:rsid w:val="0012567B"/>
    <w:rsid w:val="00126709"/>
    <w:rsid w:val="001277AA"/>
    <w:rsid w:val="00127D43"/>
    <w:rsid w:val="00130827"/>
    <w:rsid w:val="001313F9"/>
    <w:rsid w:val="00132801"/>
    <w:rsid w:val="00132A07"/>
    <w:rsid w:val="00132A49"/>
    <w:rsid w:val="00132BAA"/>
    <w:rsid w:val="00132EC1"/>
    <w:rsid w:val="00133060"/>
    <w:rsid w:val="0013346A"/>
    <w:rsid w:val="0013399D"/>
    <w:rsid w:val="00133DEE"/>
    <w:rsid w:val="001342EB"/>
    <w:rsid w:val="001344AA"/>
    <w:rsid w:val="00134874"/>
    <w:rsid w:val="001350FC"/>
    <w:rsid w:val="00135718"/>
    <w:rsid w:val="001357B2"/>
    <w:rsid w:val="00135AA8"/>
    <w:rsid w:val="00136378"/>
    <w:rsid w:val="00136C4D"/>
    <w:rsid w:val="00136D06"/>
    <w:rsid w:val="00140AAB"/>
    <w:rsid w:val="00140D4C"/>
    <w:rsid w:val="001415F8"/>
    <w:rsid w:val="00142200"/>
    <w:rsid w:val="00142B8D"/>
    <w:rsid w:val="00142D65"/>
    <w:rsid w:val="00143974"/>
    <w:rsid w:val="00144107"/>
    <w:rsid w:val="001441CA"/>
    <w:rsid w:val="001459D4"/>
    <w:rsid w:val="00146290"/>
    <w:rsid w:val="00146BE5"/>
    <w:rsid w:val="00147089"/>
    <w:rsid w:val="00147624"/>
    <w:rsid w:val="00147D4B"/>
    <w:rsid w:val="001502AE"/>
    <w:rsid w:val="00150E13"/>
    <w:rsid w:val="00150F69"/>
    <w:rsid w:val="0015138D"/>
    <w:rsid w:val="00151410"/>
    <w:rsid w:val="00151841"/>
    <w:rsid w:val="00151C9C"/>
    <w:rsid w:val="00151DCF"/>
    <w:rsid w:val="001524FB"/>
    <w:rsid w:val="00152A5B"/>
    <w:rsid w:val="00152D55"/>
    <w:rsid w:val="00152E01"/>
    <w:rsid w:val="0015315C"/>
    <w:rsid w:val="0015417A"/>
    <w:rsid w:val="00154A23"/>
    <w:rsid w:val="00154AF9"/>
    <w:rsid w:val="001572A4"/>
    <w:rsid w:val="001576CF"/>
    <w:rsid w:val="00157E97"/>
    <w:rsid w:val="00157EB2"/>
    <w:rsid w:val="001602DE"/>
    <w:rsid w:val="001610CD"/>
    <w:rsid w:val="00161194"/>
    <w:rsid w:val="00161240"/>
    <w:rsid w:val="00161721"/>
    <w:rsid w:val="00162607"/>
    <w:rsid w:val="001639BD"/>
    <w:rsid w:val="00164003"/>
    <w:rsid w:val="001642D0"/>
    <w:rsid w:val="0016431E"/>
    <w:rsid w:val="0016491C"/>
    <w:rsid w:val="00166154"/>
    <w:rsid w:val="00166ADE"/>
    <w:rsid w:val="00171894"/>
    <w:rsid w:val="00171E3F"/>
    <w:rsid w:val="00172240"/>
    <w:rsid w:val="001722D8"/>
    <w:rsid w:val="00172EE8"/>
    <w:rsid w:val="00172F0E"/>
    <w:rsid w:val="00173235"/>
    <w:rsid w:val="00174417"/>
    <w:rsid w:val="00174A98"/>
    <w:rsid w:val="0017535E"/>
    <w:rsid w:val="0017540C"/>
    <w:rsid w:val="001754BC"/>
    <w:rsid w:val="00175511"/>
    <w:rsid w:val="00175FCC"/>
    <w:rsid w:val="00176F98"/>
    <w:rsid w:val="00176FA5"/>
    <w:rsid w:val="001800D7"/>
    <w:rsid w:val="00181344"/>
    <w:rsid w:val="001813F7"/>
    <w:rsid w:val="0018213E"/>
    <w:rsid w:val="00182B4F"/>
    <w:rsid w:val="001847BD"/>
    <w:rsid w:val="00184CC1"/>
    <w:rsid w:val="00184F31"/>
    <w:rsid w:val="00185806"/>
    <w:rsid w:val="00185F53"/>
    <w:rsid w:val="00185F57"/>
    <w:rsid w:val="00186905"/>
    <w:rsid w:val="001869C7"/>
    <w:rsid w:val="00187AC3"/>
    <w:rsid w:val="001907E2"/>
    <w:rsid w:val="00190906"/>
    <w:rsid w:val="00190E98"/>
    <w:rsid w:val="00190EA1"/>
    <w:rsid w:val="00190F40"/>
    <w:rsid w:val="00191C0A"/>
    <w:rsid w:val="0019265B"/>
    <w:rsid w:val="00193E0D"/>
    <w:rsid w:val="00194011"/>
    <w:rsid w:val="00194078"/>
    <w:rsid w:val="001946D1"/>
    <w:rsid w:val="00195832"/>
    <w:rsid w:val="00195BD6"/>
    <w:rsid w:val="00195F97"/>
    <w:rsid w:val="00196AC3"/>
    <w:rsid w:val="001972E4"/>
    <w:rsid w:val="001A0E14"/>
    <w:rsid w:val="001A107A"/>
    <w:rsid w:val="001A1A36"/>
    <w:rsid w:val="001A2043"/>
    <w:rsid w:val="001A2327"/>
    <w:rsid w:val="001A30F2"/>
    <w:rsid w:val="001A3D0A"/>
    <w:rsid w:val="001A3FBD"/>
    <w:rsid w:val="001A409E"/>
    <w:rsid w:val="001A4850"/>
    <w:rsid w:val="001A487A"/>
    <w:rsid w:val="001A4D03"/>
    <w:rsid w:val="001A5D72"/>
    <w:rsid w:val="001A5F54"/>
    <w:rsid w:val="001A7F52"/>
    <w:rsid w:val="001B0A49"/>
    <w:rsid w:val="001B0D35"/>
    <w:rsid w:val="001B0E7E"/>
    <w:rsid w:val="001B1D49"/>
    <w:rsid w:val="001B20E3"/>
    <w:rsid w:val="001B2B61"/>
    <w:rsid w:val="001B37AC"/>
    <w:rsid w:val="001B3B1B"/>
    <w:rsid w:val="001B3EBE"/>
    <w:rsid w:val="001B44C6"/>
    <w:rsid w:val="001B4BD2"/>
    <w:rsid w:val="001B50BE"/>
    <w:rsid w:val="001B528B"/>
    <w:rsid w:val="001B54B8"/>
    <w:rsid w:val="001B58B9"/>
    <w:rsid w:val="001B5C69"/>
    <w:rsid w:val="001B7BC4"/>
    <w:rsid w:val="001B7C66"/>
    <w:rsid w:val="001B7E3E"/>
    <w:rsid w:val="001C01E0"/>
    <w:rsid w:val="001C18FE"/>
    <w:rsid w:val="001C1A35"/>
    <w:rsid w:val="001C26ED"/>
    <w:rsid w:val="001C2B0D"/>
    <w:rsid w:val="001C2F8C"/>
    <w:rsid w:val="001C3B04"/>
    <w:rsid w:val="001C40E9"/>
    <w:rsid w:val="001C49F0"/>
    <w:rsid w:val="001C4A17"/>
    <w:rsid w:val="001C4CE7"/>
    <w:rsid w:val="001C4F6C"/>
    <w:rsid w:val="001C575C"/>
    <w:rsid w:val="001C5C0B"/>
    <w:rsid w:val="001C6152"/>
    <w:rsid w:val="001C6C0D"/>
    <w:rsid w:val="001C7D28"/>
    <w:rsid w:val="001C7E5F"/>
    <w:rsid w:val="001D0543"/>
    <w:rsid w:val="001D087A"/>
    <w:rsid w:val="001D0CD8"/>
    <w:rsid w:val="001D1806"/>
    <w:rsid w:val="001D1961"/>
    <w:rsid w:val="001D2132"/>
    <w:rsid w:val="001D3443"/>
    <w:rsid w:val="001D3DC9"/>
    <w:rsid w:val="001D5BAF"/>
    <w:rsid w:val="001D6382"/>
    <w:rsid w:val="001D655A"/>
    <w:rsid w:val="001D6E6E"/>
    <w:rsid w:val="001D71C6"/>
    <w:rsid w:val="001D7D80"/>
    <w:rsid w:val="001E077A"/>
    <w:rsid w:val="001E098B"/>
    <w:rsid w:val="001E224C"/>
    <w:rsid w:val="001E46F5"/>
    <w:rsid w:val="001E527B"/>
    <w:rsid w:val="001E5331"/>
    <w:rsid w:val="001E5A0A"/>
    <w:rsid w:val="001E5BBD"/>
    <w:rsid w:val="001E6195"/>
    <w:rsid w:val="001E67D4"/>
    <w:rsid w:val="001E71D0"/>
    <w:rsid w:val="001E7AB0"/>
    <w:rsid w:val="001F08E7"/>
    <w:rsid w:val="001F0AF7"/>
    <w:rsid w:val="001F0B73"/>
    <w:rsid w:val="001F1AFD"/>
    <w:rsid w:val="001F1CC1"/>
    <w:rsid w:val="001F1F51"/>
    <w:rsid w:val="001F1FE4"/>
    <w:rsid w:val="001F2371"/>
    <w:rsid w:val="001F3221"/>
    <w:rsid w:val="001F3365"/>
    <w:rsid w:val="001F34AB"/>
    <w:rsid w:val="001F3593"/>
    <w:rsid w:val="001F3C79"/>
    <w:rsid w:val="001F3CBC"/>
    <w:rsid w:val="001F3D5F"/>
    <w:rsid w:val="001F3FCB"/>
    <w:rsid w:val="001F5FF8"/>
    <w:rsid w:val="001F660C"/>
    <w:rsid w:val="002006EF"/>
    <w:rsid w:val="002007A7"/>
    <w:rsid w:val="00200EC7"/>
    <w:rsid w:val="0020160A"/>
    <w:rsid w:val="00201CDE"/>
    <w:rsid w:val="002020CF"/>
    <w:rsid w:val="00202202"/>
    <w:rsid w:val="00202A77"/>
    <w:rsid w:val="00202C24"/>
    <w:rsid w:val="002031ED"/>
    <w:rsid w:val="00203E30"/>
    <w:rsid w:val="00204810"/>
    <w:rsid w:val="002061DF"/>
    <w:rsid w:val="00206D7C"/>
    <w:rsid w:val="00206F97"/>
    <w:rsid w:val="00206FEE"/>
    <w:rsid w:val="002075DA"/>
    <w:rsid w:val="00207F70"/>
    <w:rsid w:val="0021069F"/>
    <w:rsid w:val="0021093D"/>
    <w:rsid w:val="00211314"/>
    <w:rsid w:val="002119CE"/>
    <w:rsid w:val="00213101"/>
    <w:rsid w:val="00213107"/>
    <w:rsid w:val="00213631"/>
    <w:rsid w:val="00213697"/>
    <w:rsid w:val="00213D57"/>
    <w:rsid w:val="002142CA"/>
    <w:rsid w:val="00215125"/>
    <w:rsid w:val="002153FE"/>
    <w:rsid w:val="00216128"/>
    <w:rsid w:val="00216570"/>
    <w:rsid w:val="002177E0"/>
    <w:rsid w:val="002178A2"/>
    <w:rsid w:val="00217CB4"/>
    <w:rsid w:val="00217F61"/>
    <w:rsid w:val="00220CE7"/>
    <w:rsid w:val="00220DC9"/>
    <w:rsid w:val="00221CF9"/>
    <w:rsid w:val="00222409"/>
    <w:rsid w:val="00222B11"/>
    <w:rsid w:val="00223177"/>
    <w:rsid w:val="00223C09"/>
    <w:rsid w:val="00223E24"/>
    <w:rsid w:val="00225674"/>
    <w:rsid w:val="002256FE"/>
    <w:rsid w:val="00225A1B"/>
    <w:rsid w:val="00226BB2"/>
    <w:rsid w:val="002273BA"/>
    <w:rsid w:val="00227513"/>
    <w:rsid w:val="002276BC"/>
    <w:rsid w:val="002278B9"/>
    <w:rsid w:val="00230818"/>
    <w:rsid w:val="00230AC9"/>
    <w:rsid w:val="002318E7"/>
    <w:rsid w:val="00231A17"/>
    <w:rsid w:val="00231AF6"/>
    <w:rsid w:val="00231F5F"/>
    <w:rsid w:val="0023258D"/>
    <w:rsid w:val="00234797"/>
    <w:rsid w:val="00234F1A"/>
    <w:rsid w:val="0023545E"/>
    <w:rsid w:val="00235DBF"/>
    <w:rsid w:val="0023639B"/>
    <w:rsid w:val="002364EA"/>
    <w:rsid w:val="00236820"/>
    <w:rsid w:val="002378AC"/>
    <w:rsid w:val="00237C85"/>
    <w:rsid w:val="00237F27"/>
    <w:rsid w:val="00241E38"/>
    <w:rsid w:val="00242270"/>
    <w:rsid w:val="00242C9A"/>
    <w:rsid w:val="00242EEF"/>
    <w:rsid w:val="002447D0"/>
    <w:rsid w:val="00245027"/>
    <w:rsid w:val="0024555F"/>
    <w:rsid w:val="00246449"/>
    <w:rsid w:val="002469A0"/>
    <w:rsid w:val="00247B54"/>
    <w:rsid w:val="00250433"/>
    <w:rsid w:val="0025050D"/>
    <w:rsid w:val="00250949"/>
    <w:rsid w:val="00250B6F"/>
    <w:rsid w:val="002521C5"/>
    <w:rsid w:val="002528A9"/>
    <w:rsid w:val="002532CF"/>
    <w:rsid w:val="00253FC1"/>
    <w:rsid w:val="00254A46"/>
    <w:rsid w:val="002554F4"/>
    <w:rsid w:val="00255518"/>
    <w:rsid w:val="0025591B"/>
    <w:rsid w:val="00255AC6"/>
    <w:rsid w:val="00255EBA"/>
    <w:rsid w:val="0025602F"/>
    <w:rsid w:val="002567CD"/>
    <w:rsid w:val="00256E72"/>
    <w:rsid w:val="00257279"/>
    <w:rsid w:val="002604AA"/>
    <w:rsid w:val="00262258"/>
    <w:rsid w:val="0026260F"/>
    <w:rsid w:val="00262761"/>
    <w:rsid w:val="002633D8"/>
    <w:rsid w:val="002641D1"/>
    <w:rsid w:val="002653E6"/>
    <w:rsid w:val="002668A6"/>
    <w:rsid w:val="00266CB8"/>
    <w:rsid w:val="0026706E"/>
    <w:rsid w:val="00267C38"/>
    <w:rsid w:val="00267DD2"/>
    <w:rsid w:val="002701D8"/>
    <w:rsid w:val="00270610"/>
    <w:rsid w:val="0027126F"/>
    <w:rsid w:val="00271A6F"/>
    <w:rsid w:val="00271CE5"/>
    <w:rsid w:val="0027262F"/>
    <w:rsid w:val="002746E3"/>
    <w:rsid w:val="00274B05"/>
    <w:rsid w:val="00275301"/>
    <w:rsid w:val="00275B53"/>
    <w:rsid w:val="00275E3E"/>
    <w:rsid w:val="00276633"/>
    <w:rsid w:val="002777A8"/>
    <w:rsid w:val="00277902"/>
    <w:rsid w:val="002779C2"/>
    <w:rsid w:val="00277B95"/>
    <w:rsid w:val="00277E82"/>
    <w:rsid w:val="002805F6"/>
    <w:rsid w:val="00280A72"/>
    <w:rsid w:val="00280AC4"/>
    <w:rsid w:val="0028115E"/>
    <w:rsid w:val="002817E1"/>
    <w:rsid w:val="00281D27"/>
    <w:rsid w:val="00282020"/>
    <w:rsid w:val="002820B8"/>
    <w:rsid w:val="0028230D"/>
    <w:rsid w:val="002834A8"/>
    <w:rsid w:val="00283CF3"/>
    <w:rsid w:val="00283D19"/>
    <w:rsid w:val="0028410D"/>
    <w:rsid w:val="002842B9"/>
    <w:rsid w:val="00284D66"/>
    <w:rsid w:val="00286383"/>
    <w:rsid w:val="0028684F"/>
    <w:rsid w:val="0028686F"/>
    <w:rsid w:val="00287B2B"/>
    <w:rsid w:val="00290E2A"/>
    <w:rsid w:val="00290F78"/>
    <w:rsid w:val="002910FE"/>
    <w:rsid w:val="002911A7"/>
    <w:rsid w:val="002915C4"/>
    <w:rsid w:val="00293292"/>
    <w:rsid w:val="00293576"/>
    <w:rsid w:val="00294A55"/>
    <w:rsid w:val="00295C5A"/>
    <w:rsid w:val="00296149"/>
    <w:rsid w:val="002964C7"/>
    <w:rsid w:val="00296621"/>
    <w:rsid w:val="002977DA"/>
    <w:rsid w:val="002979B6"/>
    <w:rsid w:val="002A0F1E"/>
    <w:rsid w:val="002A0FA1"/>
    <w:rsid w:val="002A1149"/>
    <w:rsid w:val="002A2D42"/>
    <w:rsid w:val="002A4623"/>
    <w:rsid w:val="002A616A"/>
    <w:rsid w:val="002A6985"/>
    <w:rsid w:val="002A706B"/>
    <w:rsid w:val="002A774E"/>
    <w:rsid w:val="002B062F"/>
    <w:rsid w:val="002B0BE1"/>
    <w:rsid w:val="002B0D11"/>
    <w:rsid w:val="002B11AF"/>
    <w:rsid w:val="002B2B63"/>
    <w:rsid w:val="002B3640"/>
    <w:rsid w:val="002B3813"/>
    <w:rsid w:val="002B3E5B"/>
    <w:rsid w:val="002B4D33"/>
    <w:rsid w:val="002B5B9A"/>
    <w:rsid w:val="002B5F90"/>
    <w:rsid w:val="002B642F"/>
    <w:rsid w:val="002B69D6"/>
    <w:rsid w:val="002B70FB"/>
    <w:rsid w:val="002B797D"/>
    <w:rsid w:val="002C015A"/>
    <w:rsid w:val="002C0BE1"/>
    <w:rsid w:val="002C1AB0"/>
    <w:rsid w:val="002C2859"/>
    <w:rsid w:val="002C318F"/>
    <w:rsid w:val="002C3BF2"/>
    <w:rsid w:val="002C3FD0"/>
    <w:rsid w:val="002C4194"/>
    <w:rsid w:val="002C4513"/>
    <w:rsid w:val="002C5286"/>
    <w:rsid w:val="002C5AF5"/>
    <w:rsid w:val="002C64F8"/>
    <w:rsid w:val="002C6880"/>
    <w:rsid w:val="002C6CB4"/>
    <w:rsid w:val="002C7F31"/>
    <w:rsid w:val="002D19B5"/>
    <w:rsid w:val="002D266E"/>
    <w:rsid w:val="002D27A6"/>
    <w:rsid w:val="002D2A7E"/>
    <w:rsid w:val="002D2D6A"/>
    <w:rsid w:val="002D2F46"/>
    <w:rsid w:val="002D3D81"/>
    <w:rsid w:val="002D4120"/>
    <w:rsid w:val="002D4126"/>
    <w:rsid w:val="002D5280"/>
    <w:rsid w:val="002D6168"/>
    <w:rsid w:val="002D6B3E"/>
    <w:rsid w:val="002D707D"/>
    <w:rsid w:val="002D79D9"/>
    <w:rsid w:val="002E18C6"/>
    <w:rsid w:val="002E27A6"/>
    <w:rsid w:val="002E2B1D"/>
    <w:rsid w:val="002E3E49"/>
    <w:rsid w:val="002E4429"/>
    <w:rsid w:val="002E533D"/>
    <w:rsid w:val="002E5E4D"/>
    <w:rsid w:val="002E6642"/>
    <w:rsid w:val="002E6B57"/>
    <w:rsid w:val="002E6DEE"/>
    <w:rsid w:val="002E782B"/>
    <w:rsid w:val="002E7ABF"/>
    <w:rsid w:val="002F03AF"/>
    <w:rsid w:val="002F0668"/>
    <w:rsid w:val="002F30FB"/>
    <w:rsid w:val="002F3923"/>
    <w:rsid w:val="002F4586"/>
    <w:rsid w:val="002F4658"/>
    <w:rsid w:val="002F475C"/>
    <w:rsid w:val="002F48EE"/>
    <w:rsid w:val="002F548E"/>
    <w:rsid w:val="002F54EE"/>
    <w:rsid w:val="002F5670"/>
    <w:rsid w:val="002F5A48"/>
    <w:rsid w:val="002F69C1"/>
    <w:rsid w:val="002F704C"/>
    <w:rsid w:val="002F7DEA"/>
    <w:rsid w:val="003009AB"/>
    <w:rsid w:val="00300D68"/>
    <w:rsid w:val="003014E6"/>
    <w:rsid w:val="00301BFB"/>
    <w:rsid w:val="0030223F"/>
    <w:rsid w:val="00302C3E"/>
    <w:rsid w:val="00303232"/>
    <w:rsid w:val="0030429A"/>
    <w:rsid w:val="00304753"/>
    <w:rsid w:val="00304A22"/>
    <w:rsid w:val="00304F96"/>
    <w:rsid w:val="00304FD6"/>
    <w:rsid w:val="00306262"/>
    <w:rsid w:val="00306B37"/>
    <w:rsid w:val="00307AA9"/>
    <w:rsid w:val="00310720"/>
    <w:rsid w:val="00310AF8"/>
    <w:rsid w:val="0031197B"/>
    <w:rsid w:val="00313ACF"/>
    <w:rsid w:val="00314C74"/>
    <w:rsid w:val="00315B96"/>
    <w:rsid w:val="0031616F"/>
    <w:rsid w:val="00316331"/>
    <w:rsid w:val="0031667C"/>
    <w:rsid w:val="0031744C"/>
    <w:rsid w:val="0032097A"/>
    <w:rsid w:val="00320D59"/>
    <w:rsid w:val="00321076"/>
    <w:rsid w:val="00321BBF"/>
    <w:rsid w:val="00321E2C"/>
    <w:rsid w:val="003227A4"/>
    <w:rsid w:val="003236D1"/>
    <w:rsid w:val="00323796"/>
    <w:rsid w:val="003249E9"/>
    <w:rsid w:val="0032694A"/>
    <w:rsid w:val="00326AC0"/>
    <w:rsid w:val="00326D41"/>
    <w:rsid w:val="00327703"/>
    <w:rsid w:val="00327A31"/>
    <w:rsid w:val="003322AC"/>
    <w:rsid w:val="00332ABF"/>
    <w:rsid w:val="00332E57"/>
    <w:rsid w:val="003335B4"/>
    <w:rsid w:val="0033375E"/>
    <w:rsid w:val="0033384E"/>
    <w:rsid w:val="003338EE"/>
    <w:rsid w:val="00333F9D"/>
    <w:rsid w:val="00334188"/>
    <w:rsid w:val="003344BF"/>
    <w:rsid w:val="00334FBF"/>
    <w:rsid w:val="00335450"/>
    <w:rsid w:val="00335D5E"/>
    <w:rsid w:val="00336552"/>
    <w:rsid w:val="00336A21"/>
    <w:rsid w:val="00336D16"/>
    <w:rsid w:val="00336EEB"/>
    <w:rsid w:val="00337716"/>
    <w:rsid w:val="00340682"/>
    <w:rsid w:val="00340A50"/>
    <w:rsid w:val="0034103D"/>
    <w:rsid w:val="00341196"/>
    <w:rsid w:val="003412D3"/>
    <w:rsid w:val="00341733"/>
    <w:rsid w:val="0034397D"/>
    <w:rsid w:val="003447C7"/>
    <w:rsid w:val="00344852"/>
    <w:rsid w:val="0034486F"/>
    <w:rsid w:val="00344994"/>
    <w:rsid w:val="00345C7B"/>
    <w:rsid w:val="003472ED"/>
    <w:rsid w:val="00347E80"/>
    <w:rsid w:val="00350473"/>
    <w:rsid w:val="0035050A"/>
    <w:rsid w:val="00351A22"/>
    <w:rsid w:val="00351F18"/>
    <w:rsid w:val="00352A5C"/>
    <w:rsid w:val="00353894"/>
    <w:rsid w:val="00353C4D"/>
    <w:rsid w:val="00354022"/>
    <w:rsid w:val="003546B1"/>
    <w:rsid w:val="00354CF1"/>
    <w:rsid w:val="0035507A"/>
    <w:rsid w:val="003551B2"/>
    <w:rsid w:val="00355437"/>
    <w:rsid w:val="00355544"/>
    <w:rsid w:val="003563BC"/>
    <w:rsid w:val="00356DA8"/>
    <w:rsid w:val="003576A4"/>
    <w:rsid w:val="003577CF"/>
    <w:rsid w:val="00357B15"/>
    <w:rsid w:val="00360978"/>
    <w:rsid w:val="00360A96"/>
    <w:rsid w:val="00360FA5"/>
    <w:rsid w:val="00361F84"/>
    <w:rsid w:val="0036238B"/>
    <w:rsid w:val="0036239C"/>
    <w:rsid w:val="00362645"/>
    <w:rsid w:val="00362D67"/>
    <w:rsid w:val="00362FF6"/>
    <w:rsid w:val="0036364A"/>
    <w:rsid w:val="003636A5"/>
    <w:rsid w:val="003636BF"/>
    <w:rsid w:val="003644F9"/>
    <w:rsid w:val="0036466A"/>
    <w:rsid w:val="00365171"/>
    <w:rsid w:val="00365320"/>
    <w:rsid w:val="0036566A"/>
    <w:rsid w:val="00365805"/>
    <w:rsid w:val="0036712A"/>
    <w:rsid w:val="0036793E"/>
    <w:rsid w:val="00367995"/>
    <w:rsid w:val="00367FE5"/>
    <w:rsid w:val="0037070A"/>
    <w:rsid w:val="00370ABC"/>
    <w:rsid w:val="00370DC0"/>
    <w:rsid w:val="003719B7"/>
    <w:rsid w:val="00371BD4"/>
    <w:rsid w:val="00371C7E"/>
    <w:rsid w:val="003727E6"/>
    <w:rsid w:val="00372916"/>
    <w:rsid w:val="00372CFA"/>
    <w:rsid w:val="00373ACE"/>
    <w:rsid w:val="00373E37"/>
    <w:rsid w:val="003743A9"/>
    <w:rsid w:val="0037458D"/>
    <w:rsid w:val="0037479F"/>
    <w:rsid w:val="0037493C"/>
    <w:rsid w:val="0037507E"/>
    <w:rsid w:val="00375572"/>
    <w:rsid w:val="00375CB5"/>
    <w:rsid w:val="0037647E"/>
    <w:rsid w:val="0037699E"/>
    <w:rsid w:val="00376E9F"/>
    <w:rsid w:val="0037778A"/>
    <w:rsid w:val="00377926"/>
    <w:rsid w:val="003802B7"/>
    <w:rsid w:val="00380FD2"/>
    <w:rsid w:val="0038142D"/>
    <w:rsid w:val="003819C8"/>
    <w:rsid w:val="00381A76"/>
    <w:rsid w:val="0038207B"/>
    <w:rsid w:val="00382109"/>
    <w:rsid w:val="00383D49"/>
    <w:rsid w:val="003845B4"/>
    <w:rsid w:val="00384FA6"/>
    <w:rsid w:val="00385372"/>
    <w:rsid w:val="0038557F"/>
    <w:rsid w:val="00385D03"/>
    <w:rsid w:val="00385D66"/>
    <w:rsid w:val="00385DED"/>
    <w:rsid w:val="00386131"/>
    <w:rsid w:val="00386A33"/>
    <w:rsid w:val="00387B1A"/>
    <w:rsid w:val="003908E8"/>
    <w:rsid w:val="00390FD0"/>
    <w:rsid w:val="0039141B"/>
    <w:rsid w:val="003914C5"/>
    <w:rsid w:val="00391D55"/>
    <w:rsid w:val="003925EE"/>
    <w:rsid w:val="00392911"/>
    <w:rsid w:val="00392F88"/>
    <w:rsid w:val="00393747"/>
    <w:rsid w:val="00393812"/>
    <w:rsid w:val="00394081"/>
    <w:rsid w:val="003948E5"/>
    <w:rsid w:val="00395226"/>
    <w:rsid w:val="003971D0"/>
    <w:rsid w:val="003A02A9"/>
    <w:rsid w:val="003A0483"/>
    <w:rsid w:val="003A0A57"/>
    <w:rsid w:val="003A1FDA"/>
    <w:rsid w:val="003A203D"/>
    <w:rsid w:val="003A26E2"/>
    <w:rsid w:val="003A2BD1"/>
    <w:rsid w:val="003A2CEA"/>
    <w:rsid w:val="003A34DF"/>
    <w:rsid w:val="003A3961"/>
    <w:rsid w:val="003A53B2"/>
    <w:rsid w:val="003A54E2"/>
    <w:rsid w:val="003A5639"/>
    <w:rsid w:val="003A5F2A"/>
    <w:rsid w:val="003A604B"/>
    <w:rsid w:val="003A60A8"/>
    <w:rsid w:val="003A60B3"/>
    <w:rsid w:val="003A6578"/>
    <w:rsid w:val="003A6AEF"/>
    <w:rsid w:val="003A6EF4"/>
    <w:rsid w:val="003A7413"/>
    <w:rsid w:val="003A757D"/>
    <w:rsid w:val="003B02A2"/>
    <w:rsid w:val="003B0EEF"/>
    <w:rsid w:val="003B13EA"/>
    <w:rsid w:val="003B147A"/>
    <w:rsid w:val="003B34C4"/>
    <w:rsid w:val="003B3B37"/>
    <w:rsid w:val="003B3F40"/>
    <w:rsid w:val="003B3FCA"/>
    <w:rsid w:val="003B4F8D"/>
    <w:rsid w:val="003B50C1"/>
    <w:rsid w:val="003B58EA"/>
    <w:rsid w:val="003B5C28"/>
    <w:rsid w:val="003B5D26"/>
    <w:rsid w:val="003B632D"/>
    <w:rsid w:val="003C0C89"/>
    <w:rsid w:val="003C1EA9"/>
    <w:rsid w:val="003C2060"/>
    <w:rsid w:val="003C20F7"/>
    <w:rsid w:val="003C2758"/>
    <w:rsid w:val="003C2A89"/>
    <w:rsid w:val="003C34D3"/>
    <w:rsid w:val="003C3AA3"/>
    <w:rsid w:val="003C4C52"/>
    <w:rsid w:val="003C5188"/>
    <w:rsid w:val="003C558E"/>
    <w:rsid w:val="003C594B"/>
    <w:rsid w:val="003C5DF0"/>
    <w:rsid w:val="003C6003"/>
    <w:rsid w:val="003C738F"/>
    <w:rsid w:val="003D064E"/>
    <w:rsid w:val="003D0792"/>
    <w:rsid w:val="003D14F9"/>
    <w:rsid w:val="003D28F7"/>
    <w:rsid w:val="003D2E23"/>
    <w:rsid w:val="003D423D"/>
    <w:rsid w:val="003D4240"/>
    <w:rsid w:val="003D52A0"/>
    <w:rsid w:val="003D5A13"/>
    <w:rsid w:val="003D5FB6"/>
    <w:rsid w:val="003D6DBC"/>
    <w:rsid w:val="003D7BFE"/>
    <w:rsid w:val="003D7D47"/>
    <w:rsid w:val="003E0233"/>
    <w:rsid w:val="003E193A"/>
    <w:rsid w:val="003E19DD"/>
    <w:rsid w:val="003E1C74"/>
    <w:rsid w:val="003E1D16"/>
    <w:rsid w:val="003E24CC"/>
    <w:rsid w:val="003E2C9D"/>
    <w:rsid w:val="003E2FF1"/>
    <w:rsid w:val="003E3576"/>
    <w:rsid w:val="003E3F01"/>
    <w:rsid w:val="003E3F8D"/>
    <w:rsid w:val="003E479A"/>
    <w:rsid w:val="003E52CA"/>
    <w:rsid w:val="003E56F8"/>
    <w:rsid w:val="003E62EE"/>
    <w:rsid w:val="003E68F9"/>
    <w:rsid w:val="003E69A1"/>
    <w:rsid w:val="003E6C66"/>
    <w:rsid w:val="003E718A"/>
    <w:rsid w:val="003F0F45"/>
    <w:rsid w:val="003F14AE"/>
    <w:rsid w:val="003F18FF"/>
    <w:rsid w:val="003F1DEE"/>
    <w:rsid w:val="003F1F42"/>
    <w:rsid w:val="003F220B"/>
    <w:rsid w:val="003F23F5"/>
    <w:rsid w:val="003F23FB"/>
    <w:rsid w:val="003F4498"/>
    <w:rsid w:val="003F46AB"/>
    <w:rsid w:val="003F4F45"/>
    <w:rsid w:val="003F5302"/>
    <w:rsid w:val="003F7172"/>
    <w:rsid w:val="003F7A12"/>
    <w:rsid w:val="003F7C98"/>
    <w:rsid w:val="00400B82"/>
    <w:rsid w:val="00401940"/>
    <w:rsid w:val="00401C2B"/>
    <w:rsid w:val="00402F38"/>
    <w:rsid w:val="00402F6A"/>
    <w:rsid w:val="004038A8"/>
    <w:rsid w:val="00403F1A"/>
    <w:rsid w:val="00404226"/>
    <w:rsid w:val="0040438B"/>
    <w:rsid w:val="004046E6"/>
    <w:rsid w:val="00404943"/>
    <w:rsid w:val="0040513C"/>
    <w:rsid w:val="0040573B"/>
    <w:rsid w:val="00405833"/>
    <w:rsid w:val="004074D3"/>
    <w:rsid w:val="00407CDA"/>
    <w:rsid w:val="004104D2"/>
    <w:rsid w:val="004105DF"/>
    <w:rsid w:val="004107D6"/>
    <w:rsid w:val="004121F7"/>
    <w:rsid w:val="004132F1"/>
    <w:rsid w:val="00413571"/>
    <w:rsid w:val="00413C4F"/>
    <w:rsid w:val="0041498A"/>
    <w:rsid w:val="004149AE"/>
    <w:rsid w:val="00415A4C"/>
    <w:rsid w:val="00415CBF"/>
    <w:rsid w:val="004163F9"/>
    <w:rsid w:val="004168F7"/>
    <w:rsid w:val="0041696B"/>
    <w:rsid w:val="00417D2F"/>
    <w:rsid w:val="00417E82"/>
    <w:rsid w:val="00417EDB"/>
    <w:rsid w:val="00417EE3"/>
    <w:rsid w:val="004200D1"/>
    <w:rsid w:val="00420AC9"/>
    <w:rsid w:val="0042144A"/>
    <w:rsid w:val="00421CE3"/>
    <w:rsid w:val="00422923"/>
    <w:rsid w:val="00422CAF"/>
    <w:rsid w:val="00422F3F"/>
    <w:rsid w:val="004231AB"/>
    <w:rsid w:val="004232D9"/>
    <w:rsid w:val="0042456D"/>
    <w:rsid w:val="00425D90"/>
    <w:rsid w:val="004260F0"/>
    <w:rsid w:val="004271A2"/>
    <w:rsid w:val="004273B8"/>
    <w:rsid w:val="00427943"/>
    <w:rsid w:val="004308BD"/>
    <w:rsid w:val="004316C3"/>
    <w:rsid w:val="00433170"/>
    <w:rsid w:val="0043345B"/>
    <w:rsid w:val="00433D58"/>
    <w:rsid w:val="0043630B"/>
    <w:rsid w:val="004374FA"/>
    <w:rsid w:val="00437ED2"/>
    <w:rsid w:val="0044052F"/>
    <w:rsid w:val="0044055C"/>
    <w:rsid w:val="004405F6"/>
    <w:rsid w:val="00441082"/>
    <w:rsid w:val="0044296F"/>
    <w:rsid w:val="00442E4E"/>
    <w:rsid w:val="00443116"/>
    <w:rsid w:val="0044377B"/>
    <w:rsid w:val="004445CC"/>
    <w:rsid w:val="004455E9"/>
    <w:rsid w:val="00445B74"/>
    <w:rsid w:val="00445D2C"/>
    <w:rsid w:val="004465C2"/>
    <w:rsid w:val="004471E8"/>
    <w:rsid w:val="00447E50"/>
    <w:rsid w:val="00450524"/>
    <w:rsid w:val="00450709"/>
    <w:rsid w:val="00450755"/>
    <w:rsid w:val="004517A9"/>
    <w:rsid w:val="004519C4"/>
    <w:rsid w:val="00451C12"/>
    <w:rsid w:val="00452999"/>
    <w:rsid w:val="0045299C"/>
    <w:rsid w:val="0045310E"/>
    <w:rsid w:val="00453A1C"/>
    <w:rsid w:val="00453EA0"/>
    <w:rsid w:val="00455345"/>
    <w:rsid w:val="0045559F"/>
    <w:rsid w:val="00455F33"/>
    <w:rsid w:val="00456078"/>
    <w:rsid w:val="0045607B"/>
    <w:rsid w:val="0045610D"/>
    <w:rsid w:val="00456368"/>
    <w:rsid w:val="00456A41"/>
    <w:rsid w:val="00456DB0"/>
    <w:rsid w:val="00457DBB"/>
    <w:rsid w:val="00457FBC"/>
    <w:rsid w:val="004603AC"/>
    <w:rsid w:val="0046057D"/>
    <w:rsid w:val="004618C8"/>
    <w:rsid w:val="00462893"/>
    <w:rsid w:val="00462CE8"/>
    <w:rsid w:val="004630D3"/>
    <w:rsid w:val="0046405D"/>
    <w:rsid w:val="00464626"/>
    <w:rsid w:val="00464D1D"/>
    <w:rsid w:val="00465696"/>
    <w:rsid w:val="00466044"/>
    <w:rsid w:val="00466271"/>
    <w:rsid w:val="00466C8A"/>
    <w:rsid w:val="00466E56"/>
    <w:rsid w:val="00466F60"/>
    <w:rsid w:val="00467EF7"/>
    <w:rsid w:val="00470893"/>
    <w:rsid w:val="0047111E"/>
    <w:rsid w:val="004712C9"/>
    <w:rsid w:val="004716FB"/>
    <w:rsid w:val="00471851"/>
    <w:rsid w:val="004724BC"/>
    <w:rsid w:val="0047373D"/>
    <w:rsid w:val="00473868"/>
    <w:rsid w:val="00473940"/>
    <w:rsid w:val="0047457A"/>
    <w:rsid w:val="00475A6B"/>
    <w:rsid w:val="004763D0"/>
    <w:rsid w:val="00477990"/>
    <w:rsid w:val="00480970"/>
    <w:rsid w:val="00481ADA"/>
    <w:rsid w:val="00482F32"/>
    <w:rsid w:val="00483623"/>
    <w:rsid w:val="0048374A"/>
    <w:rsid w:val="004847B9"/>
    <w:rsid w:val="00484D79"/>
    <w:rsid w:val="00485E25"/>
    <w:rsid w:val="00486272"/>
    <w:rsid w:val="0048703D"/>
    <w:rsid w:val="004872DF"/>
    <w:rsid w:val="00487303"/>
    <w:rsid w:val="00487653"/>
    <w:rsid w:val="004902DB"/>
    <w:rsid w:val="00491B29"/>
    <w:rsid w:val="00491BAD"/>
    <w:rsid w:val="00492DF3"/>
    <w:rsid w:val="00493B35"/>
    <w:rsid w:val="0049451F"/>
    <w:rsid w:val="004946BC"/>
    <w:rsid w:val="00495006"/>
    <w:rsid w:val="00495538"/>
    <w:rsid w:val="0049573C"/>
    <w:rsid w:val="0049601B"/>
    <w:rsid w:val="0049686F"/>
    <w:rsid w:val="004969F7"/>
    <w:rsid w:val="004979C2"/>
    <w:rsid w:val="004A0C21"/>
    <w:rsid w:val="004A1D6F"/>
    <w:rsid w:val="004A2210"/>
    <w:rsid w:val="004A23EC"/>
    <w:rsid w:val="004A267B"/>
    <w:rsid w:val="004A27F9"/>
    <w:rsid w:val="004A2F4A"/>
    <w:rsid w:val="004A38BD"/>
    <w:rsid w:val="004A3AAA"/>
    <w:rsid w:val="004A3B15"/>
    <w:rsid w:val="004A47BC"/>
    <w:rsid w:val="004A54DC"/>
    <w:rsid w:val="004A5722"/>
    <w:rsid w:val="004A70E0"/>
    <w:rsid w:val="004B0115"/>
    <w:rsid w:val="004B07AF"/>
    <w:rsid w:val="004B1494"/>
    <w:rsid w:val="004B2358"/>
    <w:rsid w:val="004B3486"/>
    <w:rsid w:val="004B38FC"/>
    <w:rsid w:val="004B3D0D"/>
    <w:rsid w:val="004B49EB"/>
    <w:rsid w:val="004B49FF"/>
    <w:rsid w:val="004B5A11"/>
    <w:rsid w:val="004B5ACE"/>
    <w:rsid w:val="004B7B8D"/>
    <w:rsid w:val="004B7D27"/>
    <w:rsid w:val="004C00E1"/>
    <w:rsid w:val="004C0115"/>
    <w:rsid w:val="004C0594"/>
    <w:rsid w:val="004C0CE6"/>
    <w:rsid w:val="004C1021"/>
    <w:rsid w:val="004C1CDA"/>
    <w:rsid w:val="004C20D9"/>
    <w:rsid w:val="004C21F1"/>
    <w:rsid w:val="004C2F9C"/>
    <w:rsid w:val="004C3B8F"/>
    <w:rsid w:val="004C3CF6"/>
    <w:rsid w:val="004C48F7"/>
    <w:rsid w:val="004C4D9A"/>
    <w:rsid w:val="004C5A65"/>
    <w:rsid w:val="004C5B88"/>
    <w:rsid w:val="004C6347"/>
    <w:rsid w:val="004C64F3"/>
    <w:rsid w:val="004C66D3"/>
    <w:rsid w:val="004C6917"/>
    <w:rsid w:val="004C785F"/>
    <w:rsid w:val="004D123B"/>
    <w:rsid w:val="004D17FE"/>
    <w:rsid w:val="004D1C21"/>
    <w:rsid w:val="004D202A"/>
    <w:rsid w:val="004D24A7"/>
    <w:rsid w:val="004D24AF"/>
    <w:rsid w:val="004D33F8"/>
    <w:rsid w:val="004D4E3F"/>
    <w:rsid w:val="004D500C"/>
    <w:rsid w:val="004D5209"/>
    <w:rsid w:val="004D561C"/>
    <w:rsid w:val="004D58EC"/>
    <w:rsid w:val="004D61DA"/>
    <w:rsid w:val="004D6422"/>
    <w:rsid w:val="004D67DE"/>
    <w:rsid w:val="004D77FF"/>
    <w:rsid w:val="004D7B4F"/>
    <w:rsid w:val="004D7B74"/>
    <w:rsid w:val="004D7F82"/>
    <w:rsid w:val="004E0BAC"/>
    <w:rsid w:val="004E22FB"/>
    <w:rsid w:val="004E26DF"/>
    <w:rsid w:val="004E2DE1"/>
    <w:rsid w:val="004E3F8F"/>
    <w:rsid w:val="004E3FC5"/>
    <w:rsid w:val="004E4159"/>
    <w:rsid w:val="004E4364"/>
    <w:rsid w:val="004E4903"/>
    <w:rsid w:val="004E4BB5"/>
    <w:rsid w:val="004E5AC7"/>
    <w:rsid w:val="004E5FD0"/>
    <w:rsid w:val="004E623A"/>
    <w:rsid w:val="004E6421"/>
    <w:rsid w:val="004E6948"/>
    <w:rsid w:val="004F042F"/>
    <w:rsid w:val="004F06A2"/>
    <w:rsid w:val="004F0B32"/>
    <w:rsid w:val="004F38CD"/>
    <w:rsid w:val="004F4319"/>
    <w:rsid w:val="004F435E"/>
    <w:rsid w:val="004F43DA"/>
    <w:rsid w:val="004F45FC"/>
    <w:rsid w:val="004F4FB6"/>
    <w:rsid w:val="004F509F"/>
    <w:rsid w:val="004F5266"/>
    <w:rsid w:val="004F544C"/>
    <w:rsid w:val="004F5572"/>
    <w:rsid w:val="004F5992"/>
    <w:rsid w:val="004F5C00"/>
    <w:rsid w:val="004F673B"/>
    <w:rsid w:val="004F6BD4"/>
    <w:rsid w:val="004F6D3B"/>
    <w:rsid w:val="004F71B3"/>
    <w:rsid w:val="004F7A23"/>
    <w:rsid w:val="00500264"/>
    <w:rsid w:val="00500DDB"/>
    <w:rsid w:val="00500EAD"/>
    <w:rsid w:val="00501BDB"/>
    <w:rsid w:val="00501E3D"/>
    <w:rsid w:val="00502405"/>
    <w:rsid w:val="005027EC"/>
    <w:rsid w:val="005029D5"/>
    <w:rsid w:val="00502A22"/>
    <w:rsid w:val="00502D20"/>
    <w:rsid w:val="00503062"/>
    <w:rsid w:val="00503AF1"/>
    <w:rsid w:val="00503CB9"/>
    <w:rsid w:val="005048B9"/>
    <w:rsid w:val="00505482"/>
    <w:rsid w:val="005058A1"/>
    <w:rsid w:val="00505E32"/>
    <w:rsid w:val="00506136"/>
    <w:rsid w:val="005067DE"/>
    <w:rsid w:val="00506FAA"/>
    <w:rsid w:val="005077FA"/>
    <w:rsid w:val="0051036F"/>
    <w:rsid w:val="005113CE"/>
    <w:rsid w:val="00511AE6"/>
    <w:rsid w:val="00511F50"/>
    <w:rsid w:val="005124B5"/>
    <w:rsid w:val="005129C8"/>
    <w:rsid w:val="00512A24"/>
    <w:rsid w:val="00512A99"/>
    <w:rsid w:val="00513303"/>
    <w:rsid w:val="00513456"/>
    <w:rsid w:val="00513D6E"/>
    <w:rsid w:val="00513D79"/>
    <w:rsid w:val="00514F56"/>
    <w:rsid w:val="00515C5E"/>
    <w:rsid w:val="00515DA2"/>
    <w:rsid w:val="00516090"/>
    <w:rsid w:val="0051730A"/>
    <w:rsid w:val="0052220F"/>
    <w:rsid w:val="00522957"/>
    <w:rsid w:val="00523F52"/>
    <w:rsid w:val="0052482F"/>
    <w:rsid w:val="00524DD9"/>
    <w:rsid w:val="00525728"/>
    <w:rsid w:val="00526246"/>
    <w:rsid w:val="0052694B"/>
    <w:rsid w:val="00526AD7"/>
    <w:rsid w:val="00526DAB"/>
    <w:rsid w:val="0052711D"/>
    <w:rsid w:val="0052718C"/>
    <w:rsid w:val="00527C70"/>
    <w:rsid w:val="0053047E"/>
    <w:rsid w:val="00530A0F"/>
    <w:rsid w:val="00530DC8"/>
    <w:rsid w:val="00531EDC"/>
    <w:rsid w:val="00531F88"/>
    <w:rsid w:val="0053232C"/>
    <w:rsid w:val="00532722"/>
    <w:rsid w:val="005328D8"/>
    <w:rsid w:val="005334D6"/>
    <w:rsid w:val="005344D0"/>
    <w:rsid w:val="005360D2"/>
    <w:rsid w:val="00536160"/>
    <w:rsid w:val="005363E4"/>
    <w:rsid w:val="005367F7"/>
    <w:rsid w:val="00536C48"/>
    <w:rsid w:val="0053749F"/>
    <w:rsid w:val="00540202"/>
    <w:rsid w:val="00540E16"/>
    <w:rsid w:val="005421F1"/>
    <w:rsid w:val="00543EBF"/>
    <w:rsid w:val="005441D1"/>
    <w:rsid w:val="005446E1"/>
    <w:rsid w:val="00544752"/>
    <w:rsid w:val="00547398"/>
    <w:rsid w:val="00547EFC"/>
    <w:rsid w:val="00551129"/>
    <w:rsid w:val="00551EC3"/>
    <w:rsid w:val="005539F6"/>
    <w:rsid w:val="00553C0E"/>
    <w:rsid w:val="00553C82"/>
    <w:rsid w:val="005547BC"/>
    <w:rsid w:val="00554E8C"/>
    <w:rsid w:val="00556292"/>
    <w:rsid w:val="00556602"/>
    <w:rsid w:val="00557E7B"/>
    <w:rsid w:val="00560D58"/>
    <w:rsid w:val="00560FBD"/>
    <w:rsid w:val="00561060"/>
    <w:rsid w:val="005638B2"/>
    <w:rsid w:val="00563FC7"/>
    <w:rsid w:val="00564390"/>
    <w:rsid w:val="00564864"/>
    <w:rsid w:val="00564EE8"/>
    <w:rsid w:val="005654CD"/>
    <w:rsid w:val="00565521"/>
    <w:rsid w:val="005659C8"/>
    <w:rsid w:val="00565A99"/>
    <w:rsid w:val="00567106"/>
    <w:rsid w:val="00567286"/>
    <w:rsid w:val="00567779"/>
    <w:rsid w:val="00570769"/>
    <w:rsid w:val="005729AC"/>
    <w:rsid w:val="005730DD"/>
    <w:rsid w:val="00573F76"/>
    <w:rsid w:val="00573F87"/>
    <w:rsid w:val="00574842"/>
    <w:rsid w:val="00574DC4"/>
    <w:rsid w:val="005758D9"/>
    <w:rsid w:val="00575B8B"/>
    <w:rsid w:val="00575C48"/>
    <w:rsid w:val="005760B8"/>
    <w:rsid w:val="00576192"/>
    <w:rsid w:val="0057619B"/>
    <w:rsid w:val="005761E8"/>
    <w:rsid w:val="005761F2"/>
    <w:rsid w:val="00576CF5"/>
    <w:rsid w:val="0058024B"/>
    <w:rsid w:val="00580359"/>
    <w:rsid w:val="00580C3C"/>
    <w:rsid w:val="00581269"/>
    <w:rsid w:val="0058167F"/>
    <w:rsid w:val="00581B18"/>
    <w:rsid w:val="00581C4B"/>
    <w:rsid w:val="0058315B"/>
    <w:rsid w:val="00583CD5"/>
    <w:rsid w:val="00583F6F"/>
    <w:rsid w:val="005845E9"/>
    <w:rsid w:val="00584F34"/>
    <w:rsid w:val="00585C7F"/>
    <w:rsid w:val="005863CA"/>
    <w:rsid w:val="00586724"/>
    <w:rsid w:val="00586B68"/>
    <w:rsid w:val="00586E3E"/>
    <w:rsid w:val="0058735C"/>
    <w:rsid w:val="00587540"/>
    <w:rsid w:val="005901A1"/>
    <w:rsid w:val="00590A6B"/>
    <w:rsid w:val="00590B99"/>
    <w:rsid w:val="005928C2"/>
    <w:rsid w:val="00592E46"/>
    <w:rsid w:val="005934B1"/>
    <w:rsid w:val="005934F4"/>
    <w:rsid w:val="005935F1"/>
    <w:rsid w:val="005938E7"/>
    <w:rsid w:val="00593A16"/>
    <w:rsid w:val="00595571"/>
    <w:rsid w:val="0059562B"/>
    <w:rsid w:val="00595FE1"/>
    <w:rsid w:val="00596109"/>
    <w:rsid w:val="0059637C"/>
    <w:rsid w:val="005971C9"/>
    <w:rsid w:val="005972F7"/>
    <w:rsid w:val="00597BDC"/>
    <w:rsid w:val="00597FEE"/>
    <w:rsid w:val="005A06AB"/>
    <w:rsid w:val="005A10DE"/>
    <w:rsid w:val="005A1218"/>
    <w:rsid w:val="005A1CCD"/>
    <w:rsid w:val="005A1D6B"/>
    <w:rsid w:val="005A1FC4"/>
    <w:rsid w:val="005A2F95"/>
    <w:rsid w:val="005A3078"/>
    <w:rsid w:val="005A331C"/>
    <w:rsid w:val="005A367D"/>
    <w:rsid w:val="005A3835"/>
    <w:rsid w:val="005A3ED9"/>
    <w:rsid w:val="005A46C2"/>
    <w:rsid w:val="005A4C86"/>
    <w:rsid w:val="005A57F6"/>
    <w:rsid w:val="005A6096"/>
    <w:rsid w:val="005A7FC9"/>
    <w:rsid w:val="005B0362"/>
    <w:rsid w:val="005B0C7A"/>
    <w:rsid w:val="005B0FDE"/>
    <w:rsid w:val="005B2A85"/>
    <w:rsid w:val="005B3562"/>
    <w:rsid w:val="005B4538"/>
    <w:rsid w:val="005B50A6"/>
    <w:rsid w:val="005B6821"/>
    <w:rsid w:val="005B798B"/>
    <w:rsid w:val="005C089F"/>
    <w:rsid w:val="005C1696"/>
    <w:rsid w:val="005C16C1"/>
    <w:rsid w:val="005C27B6"/>
    <w:rsid w:val="005C29D5"/>
    <w:rsid w:val="005C2D27"/>
    <w:rsid w:val="005C3BA7"/>
    <w:rsid w:val="005C4B6A"/>
    <w:rsid w:val="005C4F0E"/>
    <w:rsid w:val="005C5802"/>
    <w:rsid w:val="005C624B"/>
    <w:rsid w:val="005C65C3"/>
    <w:rsid w:val="005C6D5B"/>
    <w:rsid w:val="005C7366"/>
    <w:rsid w:val="005C746C"/>
    <w:rsid w:val="005C75DD"/>
    <w:rsid w:val="005C79E5"/>
    <w:rsid w:val="005D1799"/>
    <w:rsid w:val="005D1977"/>
    <w:rsid w:val="005D1C0E"/>
    <w:rsid w:val="005D1D5C"/>
    <w:rsid w:val="005D1E2D"/>
    <w:rsid w:val="005D2504"/>
    <w:rsid w:val="005D401E"/>
    <w:rsid w:val="005D4328"/>
    <w:rsid w:val="005D44CC"/>
    <w:rsid w:val="005D4684"/>
    <w:rsid w:val="005D5889"/>
    <w:rsid w:val="005D632B"/>
    <w:rsid w:val="005D657B"/>
    <w:rsid w:val="005D6E5B"/>
    <w:rsid w:val="005E0990"/>
    <w:rsid w:val="005E0B13"/>
    <w:rsid w:val="005E163D"/>
    <w:rsid w:val="005E1D3C"/>
    <w:rsid w:val="005E21AC"/>
    <w:rsid w:val="005E229C"/>
    <w:rsid w:val="005E2A7A"/>
    <w:rsid w:val="005E3169"/>
    <w:rsid w:val="005E438F"/>
    <w:rsid w:val="005E499C"/>
    <w:rsid w:val="005E5754"/>
    <w:rsid w:val="005E6523"/>
    <w:rsid w:val="005E671D"/>
    <w:rsid w:val="005F02EC"/>
    <w:rsid w:val="005F10B5"/>
    <w:rsid w:val="005F160E"/>
    <w:rsid w:val="005F2026"/>
    <w:rsid w:val="005F309D"/>
    <w:rsid w:val="005F3D46"/>
    <w:rsid w:val="005F4026"/>
    <w:rsid w:val="005F4762"/>
    <w:rsid w:val="005F47AB"/>
    <w:rsid w:val="005F4F2C"/>
    <w:rsid w:val="005F54C1"/>
    <w:rsid w:val="005F5FD2"/>
    <w:rsid w:val="005F6158"/>
    <w:rsid w:val="005F6882"/>
    <w:rsid w:val="005F7C99"/>
    <w:rsid w:val="00600A5E"/>
    <w:rsid w:val="00600C8C"/>
    <w:rsid w:val="00600E5E"/>
    <w:rsid w:val="00601828"/>
    <w:rsid w:val="00602107"/>
    <w:rsid w:val="00602111"/>
    <w:rsid w:val="0060237E"/>
    <w:rsid w:val="00602BAF"/>
    <w:rsid w:val="00602D12"/>
    <w:rsid w:val="00603F65"/>
    <w:rsid w:val="0060616B"/>
    <w:rsid w:val="0060725F"/>
    <w:rsid w:val="0061015A"/>
    <w:rsid w:val="00610BD5"/>
    <w:rsid w:val="00610ED8"/>
    <w:rsid w:val="00611D53"/>
    <w:rsid w:val="0061215B"/>
    <w:rsid w:val="00613E93"/>
    <w:rsid w:val="006141DE"/>
    <w:rsid w:val="006141EF"/>
    <w:rsid w:val="00614910"/>
    <w:rsid w:val="00615176"/>
    <w:rsid w:val="00615692"/>
    <w:rsid w:val="006156FE"/>
    <w:rsid w:val="00616168"/>
    <w:rsid w:val="006161B6"/>
    <w:rsid w:val="00617003"/>
    <w:rsid w:val="00617ABD"/>
    <w:rsid w:val="00620C90"/>
    <w:rsid w:val="00621E3C"/>
    <w:rsid w:val="006220F2"/>
    <w:rsid w:val="006229B0"/>
    <w:rsid w:val="00622DB8"/>
    <w:rsid w:val="00622DD6"/>
    <w:rsid w:val="00623C2F"/>
    <w:rsid w:val="00624009"/>
    <w:rsid w:val="00625735"/>
    <w:rsid w:val="00625E4B"/>
    <w:rsid w:val="00626D40"/>
    <w:rsid w:val="0062729C"/>
    <w:rsid w:val="00630625"/>
    <w:rsid w:val="0063069F"/>
    <w:rsid w:val="006306FC"/>
    <w:rsid w:val="0063156A"/>
    <w:rsid w:val="006318DA"/>
    <w:rsid w:val="00631D9E"/>
    <w:rsid w:val="00632253"/>
    <w:rsid w:val="006332F4"/>
    <w:rsid w:val="006341A7"/>
    <w:rsid w:val="00634213"/>
    <w:rsid w:val="0063537D"/>
    <w:rsid w:val="0063548B"/>
    <w:rsid w:val="00635769"/>
    <w:rsid w:val="00636083"/>
    <w:rsid w:val="00636295"/>
    <w:rsid w:val="0063634D"/>
    <w:rsid w:val="006363F2"/>
    <w:rsid w:val="00637083"/>
    <w:rsid w:val="0063721F"/>
    <w:rsid w:val="00637336"/>
    <w:rsid w:val="006403F2"/>
    <w:rsid w:val="006410C2"/>
    <w:rsid w:val="006418DF"/>
    <w:rsid w:val="006419CE"/>
    <w:rsid w:val="00642714"/>
    <w:rsid w:val="0064272C"/>
    <w:rsid w:val="00643037"/>
    <w:rsid w:val="00643180"/>
    <w:rsid w:val="006455CE"/>
    <w:rsid w:val="00645863"/>
    <w:rsid w:val="00645D58"/>
    <w:rsid w:val="006461C5"/>
    <w:rsid w:val="00646284"/>
    <w:rsid w:val="00646F32"/>
    <w:rsid w:val="006474A5"/>
    <w:rsid w:val="00647AE5"/>
    <w:rsid w:val="00647C75"/>
    <w:rsid w:val="00650DA2"/>
    <w:rsid w:val="00651360"/>
    <w:rsid w:val="00651994"/>
    <w:rsid w:val="0065301B"/>
    <w:rsid w:val="006532A6"/>
    <w:rsid w:val="006537EE"/>
    <w:rsid w:val="00655B34"/>
    <w:rsid w:val="00655E27"/>
    <w:rsid w:val="00656B63"/>
    <w:rsid w:val="00657EE5"/>
    <w:rsid w:val="00660432"/>
    <w:rsid w:val="00660852"/>
    <w:rsid w:val="0066090E"/>
    <w:rsid w:val="006610F0"/>
    <w:rsid w:val="00661C57"/>
    <w:rsid w:val="00661FE8"/>
    <w:rsid w:val="006620E8"/>
    <w:rsid w:val="006629BD"/>
    <w:rsid w:val="00662B35"/>
    <w:rsid w:val="00662B6C"/>
    <w:rsid w:val="006637CE"/>
    <w:rsid w:val="00663865"/>
    <w:rsid w:val="00663CA9"/>
    <w:rsid w:val="00663E92"/>
    <w:rsid w:val="00664016"/>
    <w:rsid w:val="0066414F"/>
    <w:rsid w:val="00664861"/>
    <w:rsid w:val="006649FE"/>
    <w:rsid w:val="00664E01"/>
    <w:rsid w:val="00665469"/>
    <w:rsid w:val="006659EA"/>
    <w:rsid w:val="00666D75"/>
    <w:rsid w:val="00667A5A"/>
    <w:rsid w:val="00670747"/>
    <w:rsid w:val="00670E1F"/>
    <w:rsid w:val="00670E92"/>
    <w:rsid w:val="006715DD"/>
    <w:rsid w:val="00672025"/>
    <w:rsid w:val="00672277"/>
    <w:rsid w:val="0067237A"/>
    <w:rsid w:val="0067281F"/>
    <w:rsid w:val="00673174"/>
    <w:rsid w:val="006731FF"/>
    <w:rsid w:val="00673398"/>
    <w:rsid w:val="0067361D"/>
    <w:rsid w:val="0067420F"/>
    <w:rsid w:val="00674269"/>
    <w:rsid w:val="00674B44"/>
    <w:rsid w:val="00675528"/>
    <w:rsid w:val="006762BD"/>
    <w:rsid w:val="00676780"/>
    <w:rsid w:val="00677216"/>
    <w:rsid w:val="006772C6"/>
    <w:rsid w:val="0068015C"/>
    <w:rsid w:val="006824AD"/>
    <w:rsid w:val="00682C90"/>
    <w:rsid w:val="00683730"/>
    <w:rsid w:val="00684A00"/>
    <w:rsid w:val="00685205"/>
    <w:rsid w:val="00685BCB"/>
    <w:rsid w:val="0068683A"/>
    <w:rsid w:val="0069068B"/>
    <w:rsid w:val="00691D00"/>
    <w:rsid w:val="00691E28"/>
    <w:rsid w:val="0069289A"/>
    <w:rsid w:val="0069401A"/>
    <w:rsid w:val="00694604"/>
    <w:rsid w:val="0069464F"/>
    <w:rsid w:val="00694C68"/>
    <w:rsid w:val="00694FF8"/>
    <w:rsid w:val="0069528F"/>
    <w:rsid w:val="00696774"/>
    <w:rsid w:val="006A03AD"/>
    <w:rsid w:val="006A0A9C"/>
    <w:rsid w:val="006A0D3C"/>
    <w:rsid w:val="006A0DF4"/>
    <w:rsid w:val="006A10A0"/>
    <w:rsid w:val="006A1347"/>
    <w:rsid w:val="006A1ED7"/>
    <w:rsid w:val="006A221C"/>
    <w:rsid w:val="006A2B6E"/>
    <w:rsid w:val="006A2C5E"/>
    <w:rsid w:val="006A3B62"/>
    <w:rsid w:val="006A4D4D"/>
    <w:rsid w:val="006A6623"/>
    <w:rsid w:val="006A79CB"/>
    <w:rsid w:val="006B0CF0"/>
    <w:rsid w:val="006B1511"/>
    <w:rsid w:val="006B17FD"/>
    <w:rsid w:val="006B29DD"/>
    <w:rsid w:val="006B3778"/>
    <w:rsid w:val="006B37D6"/>
    <w:rsid w:val="006B3C02"/>
    <w:rsid w:val="006B3C51"/>
    <w:rsid w:val="006B471C"/>
    <w:rsid w:val="006B494F"/>
    <w:rsid w:val="006B5E48"/>
    <w:rsid w:val="006B65F8"/>
    <w:rsid w:val="006B6E42"/>
    <w:rsid w:val="006B7789"/>
    <w:rsid w:val="006B7AFC"/>
    <w:rsid w:val="006B7BA1"/>
    <w:rsid w:val="006C055D"/>
    <w:rsid w:val="006C079B"/>
    <w:rsid w:val="006C07ED"/>
    <w:rsid w:val="006C13F9"/>
    <w:rsid w:val="006C1C48"/>
    <w:rsid w:val="006C315A"/>
    <w:rsid w:val="006C375A"/>
    <w:rsid w:val="006C3818"/>
    <w:rsid w:val="006C3FCC"/>
    <w:rsid w:val="006C46CF"/>
    <w:rsid w:val="006C5A3B"/>
    <w:rsid w:val="006C603B"/>
    <w:rsid w:val="006C62D8"/>
    <w:rsid w:val="006C6350"/>
    <w:rsid w:val="006C67F1"/>
    <w:rsid w:val="006C6867"/>
    <w:rsid w:val="006C6A0B"/>
    <w:rsid w:val="006C7DA4"/>
    <w:rsid w:val="006D0168"/>
    <w:rsid w:val="006D0CC1"/>
    <w:rsid w:val="006D1E52"/>
    <w:rsid w:val="006D2817"/>
    <w:rsid w:val="006D3118"/>
    <w:rsid w:val="006D32F8"/>
    <w:rsid w:val="006D3F30"/>
    <w:rsid w:val="006D42D9"/>
    <w:rsid w:val="006D4E75"/>
    <w:rsid w:val="006D63D6"/>
    <w:rsid w:val="006D6E26"/>
    <w:rsid w:val="006D7223"/>
    <w:rsid w:val="006D7F71"/>
    <w:rsid w:val="006E14BC"/>
    <w:rsid w:val="006E1523"/>
    <w:rsid w:val="006E29AF"/>
    <w:rsid w:val="006E29EC"/>
    <w:rsid w:val="006E33BD"/>
    <w:rsid w:val="006E6180"/>
    <w:rsid w:val="006E6434"/>
    <w:rsid w:val="006E69B4"/>
    <w:rsid w:val="006E6EBF"/>
    <w:rsid w:val="006E714B"/>
    <w:rsid w:val="006E7451"/>
    <w:rsid w:val="006E7DF0"/>
    <w:rsid w:val="006F0E9C"/>
    <w:rsid w:val="006F124B"/>
    <w:rsid w:val="006F1ADE"/>
    <w:rsid w:val="006F1D98"/>
    <w:rsid w:val="006F2211"/>
    <w:rsid w:val="006F274C"/>
    <w:rsid w:val="006F431A"/>
    <w:rsid w:val="006F452A"/>
    <w:rsid w:val="006F4CE4"/>
    <w:rsid w:val="006F4E31"/>
    <w:rsid w:val="006F6D1A"/>
    <w:rsid w:val="006F6F06"/>
    <w:rsid w:val="0070069D"/>
    <w:rsid w:val="00700A28"/>
    <w:rsid w:val="00701AEA"/>
    <w:rsid w:val="00702C9B"/>
    <w:rsid w:val="007039AD"/>
    <w:rsid w:val="00704598"/>
    <w:rsid w:val="00704B82"/>
    <w:rsid w:val="007051A9"/>
    <w:rsid w:val="0070684E"/>
    <w:rsid w:val="00706A0F"/>
    <w:rsid w:val="00706EF1"/>
    <w:rsid w:val="00706F65"/>
    <w:rsid w:val="0070701B"/>
    <w:rsid w:val="00707800"/>
    <w:rsid w:val="00707832"/>
    <w:rsid w:val="007102B8"/>
    <w:rsid w:val="007102EB"/>
    <w:rsid w:val="007104C6"/>
    <w:rsid w:val="0071054E"/>
    <w:rsid w:val="0071097C"/>
    <w:rsid w:val="00711645"/>
    <w:rsid w:val="00711961"/>
    <w:rsid w:val="00712E77"/>
    <w:rsid w:val="00713C52"/>
    <w:rsid w:val="00713F6F"/>
    <w:rsid w:val="00714080"/>
    <w:rsid w:val="007142A6"/>
    <w:rsid w:val="00715963"/>
    <w:rsid w:val="00715A42"/>
    <w:rsid w:val="00717476"/>
    <w:rsid w:val="0072039D"/>
    <w:rsid w:val="00720D6B"/>
    <w:rsid w:val="007215A4"/>
    <w:rsid w:val="007226EE"/>
    <w:rsid w:val="00723CD6"/>
    <w:rsid w:val="007240AD"/>
    <w:rsid w:val="00724E6D"/>
    <w:rsid w:val="0072545B"/>
    <w:rsid w:val="00725618"/>
    <w:rsid w:val="0072651A"/>
    <w:rsid w:val="0072677C"/>
    <w:rsid w:val="007268BE"/>
    <w:rsid w:val="00726F5D"/>
    <w:rsid w:val="00727905"/>
    <w:rsid w:val="00727E38"/>
    <w:rsid w:val="00730005"/>
    <w:rsid w:val="00730379"/>
    <w:rsid w:val="00730E97"/>
    <w:rsid w:val="00731D6D"/>
    <w:rsid w:val="00733017"/>
    <w:rsid w:val="00733A57"/>
    <w:rsid w:val="00734389"/>
    <w:rsid w:val="0073478E"/>
    <w:rsid w:val="0073570A"/>
    <w:rsid w:val="00735D26"/>
    <w:rsid w:val="00735F0B"/>
    <w:rsid w:val="00736183"/>
    <w:rsid w:val="007362D2"/>
    <w:rsid w:val="007363B7"/>
    <w:rsid w:val="00740675"/>
    <w:rsid w:val="00740F1A"/>
    <w:rsid w:val="00740F97"/>
    <w:rsid w:val="00742384"/>
    <w:rsid w:val="0074249E"/>
    <w:rsid w:val="0074424F"/>
    <w:rsid w:val="00744D2F"/>
    <w:rsid w:val="007461F8"/>
    <w:rsid w:val="007462B2"/>
    <w:rsid w:val="00746D20"/>
    <w:rsid w:val="00747473"/>
    <w:rsid w:val="00747E04"/>
    <w:rsid w:val="00750431"/>
    <w:rsid w:val="007508A1"/>
    <w:rsid w:val="00750D99"/>
    <w:rsid w:val="00751803"/>
    <w:rsid w:val="00751D8B"/>
    <w:rsid w:val="007522AD"/>
    <w:rsid w:val="00752872"/>
    <w:rsid w:val="00754480"/>
    <w:rsid w:val="0075574A"/>
    <w:rsid w:val="0075581C"/>
    <w:rsid w:val="00756C8C"/>
    <w:rsid w:val="00756EE4"/>
    <w:rsid w:val="00757364"/>
    <w:rsid w:val="00757582"/>
    <w:rsid w:val="0076007A"/>
    <w:rsid w:val="0076032E"/>
    <w:rsid w:val="007603CA"/>
    <w:rsid w:val="0076069D"/>
    <w:rsid w:val="00760741"/>
    <w:rsid w:val="00761436"/>
    <w:rsid w:val="00762056"/>
    <w:rsid w:val="00762F57"/>
    <w:rsid w:val="007639A9"/>
    <w:rsid w:val="007640A5"/>
    <w:rsid w:val="0076425F"/>
    <w:rsid w:val="007651B6"/>
    <w:rsid w:val="00765552"/>
    <w:rsid w:val="00765B04"/>
    <w:rsid w:val="007662C0"/>
    <w:rsid w:val="00766E06"/>
    <w:rsid w:val="00767464"/>
    <w:rsid w:val="00770DD9"/>
    <w:rsid w:val="00771D7C"/>
    <w:rsid w:val="0077274C"/>
    <w:rsid w:val="00773069"/>
    <w:rsid w:val="007732DC"/>
    <w:rsid w:val="007733BD"/>
    <w:rsid w:val="007733F1"/>
    <w:rsid w:val="00774EF0"/>
    <w:rsid w:val="007764BB"/>
    <w:rsid w:val="00776CAA"/>
    <w:rsid w:val="00777A7C"/>
    <w:rsid w:val="00777B33"/>
    <w:rsid w:val="00780223"/>
    <w:rsid w:val="00780A39"/>
    <w:rsid w:val="00780C30"/>
    <w:rsid w:val="00780FEE"/>
    <w:rsid w:val="00781FF7"/>
    <w:rsid w:val="007826CF"/>
    <w:rsid w:val="00782FDA"/>
    <w:rsid w:val="00783178"/>
    <w:rsid w:val="00783310"/>
    <w:rsid w:val="0078371E"/>
    <w:rsid w:val="00783B93"/>
    <w:rsid w:val="00784784"/>
    <w:rsid w:val="00784B3B"/>
    <w:rsid w:val="00784FCC"/>
    <w:rsid w:val="00785FD3"/>
    <w:rsid w:val="00786403"/>
    <w:rsid w:val="0079025D"/>
    <w:rsid w:val="007909C3"/>
    <w:rsid w:val="00791D1D"/>
    <w:rsid w:val="007920FE"/>
    <w:rsid w:val="00792543"/>
    <w:rsid w:val="00792983"/>
    <w:rsid w:val="007929F9"/>
    <w:rsid w:val="00792EE5"/>
    <w:rsid w:val="0079373F"/>
    <w:rsid w:val="00794277"/>
    <w:rsid w:val="00795E1B"/>
    <w:rsid w:val="007960E2"/>
    <w:rsid w:val="00796306"/>
    <w:rsid w:val="00796C3F"/>
    <w:rsid w:val="00796E0F"/>
    <w:rsid w:val="00797303"/>
    <w:rsid w:val="007973B5"/>
    <w:rsid w:val="00797CDB"/>
    <w:rsid w:val="007A0957"/>
    <w:rsid w:val="007A1414"/>
    <w:rsid w:val="007A1920"/>
    <w:rsid w:val="007A214A"/>
    <w:rsid w:val="007A26C1"/>
    <w:rsid w:val="007A3191"/>
    <w:rsid w:val="007A4340"/>
    <w:rsid w:val="007A4A6D"/>
    <w:rsid w:val="007A5394"/>
    <w:rsid w:val="007A59A8"/>
    <w:rsid w:val="007A6100"/>
    <w:rsid w:val="007A62F2"/>
    <w:rsid w:val="007A6524"/>
    <w:rsid w:val="007A6806"/>
    <w:rsid w:val="007A718D"/>
    <w:rsid w:val="007A78F3"/>
    <w:rsid w:val="007A7C14"/>
    <w:rsid w:val="007A7CD6"/>
    <w:rsid w:val="007B0C12"/>
    <w:rsid w:val="007B1D74"/>
    <w:rsid w:val="007B1EFC"/>
    <w:rsid w:val="007B4248"/>
    <w:rsid w:val="007B4B3E"/>
    <w:rsid w:val="007B5E20"/>
    <w:rsid w:val="007B6C3A"/>
    <w:rsid w:val="007B7637"/>
    <w:rsid w:val="007B7746"/>
    <w:rsid w:val="007B77CE"/>
    <w:rsid w:val="007B7D6C"/>
    <w:rsid w:val="007C00B7"/>
    <w:rsid w:val="007C0215"/>
    <w:rsid w:val="007C04D2"/>
    <w:rsid w:val="007C077A"/>
    <w:rsid w:val="007C0A32"/>
    <w:rsid w:val="007C26FE"/>
    <w:rsid w:val="007C2E9C"/>
    <w:rsid w:val="007C3153"/>
    <w:rsid w:val="007C34B1"/>
    <w:rsid w:val="007C385F"/>
    <w:rsid w:val="007C3ECC"/>
    <w:rsid w:val="007C417C"/>
    <w:rsid w:val="007C41B8"/>
    <w:rsid w:val="007C596A"/>
    <w:rsid w:val="007C5E27"/>
    <w:rsid w:val="007C76AE"/>
    <w:rsid w:val="007C7A02"/>
    <w:rsid w:val="007C7DA2"/>
    <w:rsid w:val="007C7DD4"/>
    <w:rsid w:val="007D00F9"/>
    <w:rsid w:val="007D0890"/>
    <w:rsid w:val="007D0A04"/>
    <w:rsid w:val="007D1785"/>
    <w:rsid w:val="007D1B58"/>
    <w:rsid w:val="007D1BCF"/>
    <w:rsid w:val="007D2666"/>
    <w:rsid w:val="007D3504"/>
    <w:rsid w:val="007D3995"/>
    <w:rsid w:val="007D5AFA"/>
    <w:rsid w:val="007D668F"/>
    <w:rsid w:val="007D75CF"/>
    <w:rsid w:val="007D76EC"/>
    <w:rsid w:val="007E0C06"/>
    <w:rsid w:val="007E1DE0"/>
    <w:rsid w:val="007E23DA"/>
    <w:rsid w:val="007E265B"/>
    <w:rsid w:val="007E2CDC"/>
    <w:rsid w:val="007E2E02"/>
    <w:rsid w:val="007E3D1C"/>
    <w:rsid w:val="007E4042"/>
    <w:rsid w:val="007E4AC4"/>
    <w:rsid w:val="007E501D"/>
    <w:rsid w:val="007E531D"/>
    <w:rsid w:val="007E634A"/>
    <w:rsid w:val="007E695C"/>
    <w:rsid w:val="007E6DC5"/>
    <w:rsid w:val="007E7443"/>
    <w:rsid w:val="007F00D8"/>
    <w:rsid w:val="007F086F"/>
    <w:rsid w:val="007F1337"/>
    <w:rsid w:val="007F153A"/>
    <w:rsid w:val="007F18C3"/>
    <w:rsid w:val="007F1AB7"/>
    <w:rsid w:val="007F22A1"/>
    <w:rsid w:val="007F2F2E"/>
    <w:rsid w:val="007F4666"/>
    <w:rsid w:val="007F4D7D"/>
    <w:rsid w:val="007F58EA"/>
    <w:rsid w:val="007F5CE7"/>
    <w:rsid w:val="007F6013"/>
    <w:rsid w:val="007F619C"/>
    <w:rsid w:val="007F6A0B"/>
    <w:rsid w:val="007F6D7B"/>
    <w:rsid w:val="007F6E90"/>
    <w:rsid w:val="007F7306"/>
    <w:rsid w:val="007F7537"/>
    <w:rsid w:val="007F7D30"/>
    <w:rsid w:val="007F7F53"/>
    <w:rsid w:val="0080037E"/>
    <w:rsid w:val="0080077A"/>
    <w:rsid w:val="00800990"/>
    <w:rsid w:val="00800F47"/>
    <w:rsid w:val="008014E7"/>
    <w:rsid w:val="008018F4"/>
    <w:rsid w:val="00801DEC"/>
    <w:rsid w:val="00801EAE"/>
    <w:rsid w:val="00802142"/>
    <w:rsid w:val="008023DD"/>
    <w:rsid w:val="00802DC0"/>
    <w:rsid w:val="008036A4"/>
    <w:rsid w:val="00804D3A"/>
    <w:rsid w:val="00804E59"/>
    <w:rsid w:val="00804FEF"/>
    <w:rsid w:val="008052DA"/>
    <w:rsid w:val="008058E8"/>
    <w:rsid w:val="00805BE9"/>
    <w:rsid w:val="00805CEC"/>
    <w:rsid w:val="00806092"/>
    <w:rsid w:val="00806D39"/>
    <w:rsid w:val="008101A8"/>
    <w:rsid w:val="008118F6"/>
    <w:rsid w:val="00811AB8"/>
    <w:rsid w:val="00811FF9"/>
    <w:rsid w:val="008125ED"/>
    <w:rsid w:val="00813C1B"/>
    <w:rsid w:val="00814BCA"/>
    <w:rsid w:val="00814E19"/>
    <w:rsid w:val="00815B54"/>
    <w:rsid w:val="00815ED8"/>
    <w:rsid w:val="00815FB4"/>
    <w:rsid w:val="00820160"/>
    <w:rsid w:val="008204F3"/>
    <w:rsid w:val="0082089C"/>
    <w:rsid w:val="00820DBE"/>
    <w:rsid w:val="00821FB5"/>
    <w:rsid w:val="0082219E"/>
    <w:rsid w:val="00822DB6"/>
    <w:rsid w:val="008238D9"/>
    <w:rsid w:val="0082410A"/>
    <w:rsid w:val="00824A08"/>
    <w:rsid w:val="00824DAA"/>
    <w:rsid w:val="00825240"/>
    <w:rsid w:val="00825274"/>
    <w:rsid w:val="0082561D"/>
    <w:rsid w:val="008258F2"/>
    <w:rsid w:val="00825EEA"/>
    <w:rsid w:val="00825F15"/>
    <w:rsid w:val="008261B0"/>
    <w:rsid w:val="008262E1"/>
    <w:rsid w:val="00826F48"/>
    <w:rsid w:val="00827A20"/>
    <w:rsid w:val="00831A01"/>
    <w:rsid w:val="00831C6A"/>
    <w:rsid w:val="0083254B"/>
    <w:rsid w:val="0083289F"/>
    <w:rsid w:val="00832AE1"/>
    <w:rsid w:val="00832C14"/>
    <w:rsid w:val="008332D6"/>
    <w:rsid w:val="00833967"/>
    <w:rsid w:val="00834132"/>
    <w:rsid w:val="00834BF9"/>
    <w:rsid w:val="008357F8"/>
    <w:rsid w:val="00836CED"/>
    <w:rsid w:val="00837F2F"/>
    <w:rsid w:val="0084059A"/>
    <w:rsid w:val="00840B37"/>
    <w:rsid w:val="00840BEE"/>
    <w:rsid w:val="00841028"/>
    <w:rsid w:val="00841905"/>
    <w:rsid w:val="008419C0"/>
    <w:rsid w:val="00841A26"/>
    <w:rsid w:val="00841C69"/>
    <w:rsid w:val="00841D98"/>
    <w:rsid w:val="00842217"/>
    <w:rsid w:val="00842638"/>
    <w:rsid w:val="00842EF3"/>
    <w:rsid w:val="00843391"/>
    <w:rsid w:val="008435FB"/>
    <w:rsid w:val="008436F0"/>
    <w:rsid w:val="00843A70"/>
    <w:rsid w:val="0084490E"/>
    <w:rsid w:val="008450A3"/>
    <w:rsid w:val="00845D07"/>
    <w:rsid w:val="008460BE"/>
    <w:rsid w:val="00846C51"/>
    <w:rsid w:val="008473C8"/>
    <w:rsid w:val="00847CFA"/>
    <w:rsid w:val="008508DC"/>
    <w:rsid w:val="00850D03"/>
    <w:rsid w:val="00850F9C"/>
    <w:rsid w:val="00852632"/>
    <w:rsid w:val="008537AF"/>
    <w:rsid w:val="00853FB6"/>
    <w:rsid w:val="008540F5"/>
    <w:rsid w:val="00854AB0"/>
    <w:rsid w:val="00856916"/>
    <w:rsid w:val="008570D5"/>
    <w:rsid w:val="0085721E"/>
    <w:rsid w:val="00857385"/>
    <w:rsid w:val="008602D5"/>
    <w:rsid w:val="00860325"/>
    <w:rsid w:val="00860C2C"/>
    <w:rsid w:val="00860C75"/>
    <w:rsid w:val="00860CFE"/>
    <w:rsid w:val="00860E1A"/>
    <w:rsid w:val="00860FF9"/>
    <w:rsid w:val="008612ED"/>
    <w:rsid w:val="00862031"/>
    <w:rsid w:val="00862923"/>
    <w:rsid w:val="00862F48"/>
    <w:rsid w:val="0086357C"/>
    <w:rsid w:val="00863C07"/>
    <w:rsid w:val="00863D50"/>
    <w:rsid w:val="0086402F"/>
    <w:rsid w:val="00865226"/>
    <w:rsid w:val="00866F93"/>
    <w:rsid w:val="008679AA"/>
    <w:rsid w:val="00867E8C"/>
    <w:rsid w:val="00870A04"/>
    <w:rsid w:val="0087154C"/>
    <w:rsid w:val="00871DDE"/>
    <w:rsid w:val="0087224C"/>
    <w:rsid w:val="008739FD"/>
    <w:rsid w:val="00873AF8"/>
    <w:rsid w:val="00873C47"/>
    <w:rsid w:val="00873F7D"/>
    <w:rsid w:val="0087486B"/>
    <w:rsid w:val="00874F9C"/>
    <w:rsid w:val="008750E5"/>
    <w:rsid w:val="00875665"/>
    <w:rsid w:val="00875CFC"/>
    <w:rsid w:val="008761EC"/>
    <w:rsid w:val="00876255"/>
    <w:rsid w:val="00876698"/>
    <w:rsid w:val="00877287"/>
    <w:rsid w:val="0088043C"/>
    <w:rsid w:val="00880E05"/>
    <w:rsid w:val="00881164"/>
    <w:rsid w:val="0088128C"/>
    <w:rsid w:val="0088164F"/>
    <w:rsid w:val="00882A32"/>
    <w:rsid w:val="00882CE7"/>
    <w:rsid w:val="00883152"/>
    <w:rsid w:val="00883C2A"/>
    <w:rsid w:val="00883C92"/>
    <w:rsid w:val="00883F83"/>
    <w:rsid w:val="00884D7B"/>
    <w:rsid w:val="008852EF"/>
    <w:rsid w:val="00885785"/>
    <w:rsid w:val="008906C9"/>
    <w:rsid w:val="00890827"/>
    <w:rsid w:val="00890865"/>
    <w:rsid w:val="00890A6C"/>
    <w:rsid w:val="00890D38"/>
    <w:rsid w:val="00890E46"/>
    <w:rsid w:val="00891BEA"/>
    <w:rsid w:val="00892DAF"/>
    <w:rsid w:val="00892F7E"/>
    <w:rsid w:val="0089303B"/>
    <w:rsid w:val="0089322E"/>
    <w:rsid w:val="00894A27"/>
    <w:rsid w:val="00894FF6"/>
    <w:rsid w:val="00895273"/>
    <w:rsid w:val="00897363"/>
    <w:rsid w:val="00897908"/>
    <w:rsid w:val="00897B78"/>
    <w:rsid w:val="00897BDF"/>
    <w:rsid w:val="008A0A0C"/>
    <w:rsid w:val="008A1420"/>
    <w:rsid w:val="008A175D"/>
    <w:rsid w:val="008A197D"/>
    <w:rsid w:val="008A28C5"/>
    <w:rsid w:val="008A29D5"/>
    <w:rsid w:val="008A2BCC"/>
    <w:rsid w:val="008A43D4"/>
    <w:rsid w:val="008A46E1"/>
    <w:rsid w:val="008A4D51"/>
    <w:rsid w:val="008A56FC"/>
    <w:rsid w:val="008A6AC6"/>
    <w:rsid w:val="008A6B77"/>
    <w:rsid w:val="008A6EDA"/>
    <w:rsid w:val="008A71A3"/>
    <w:rsid w:val="008A7978"/>
    <w:rsid w:val="008A7A1D"/>
    <w:rsid w:val="008B0143"/>
    <w:rsid w:val="008B116D"/>
    <w:rsid w:val="008B12C9"/>
    <w:rsid w:val="008B1632"/>
    <w:rsid w:val="008B1B4F"/>
    <w:rsid w:val="008B2668"/>
    <w:rsid w:val="008B2EE6"/>
    <w:rsid w:val="008B32B3"/>
    <w:rsid w:val="008B3D39"/>
    <w:rsid w:val="008B4BCD"/>
    <w:rsid w:val="008B5702"/>
    <w:rsid w:val="008B5FCC"/>
    <w:rsid w:val="008B6099"/>
    <w:rsid w:val="008B739A"/>
    <w:rsid w:val="008B771C"/>
    <w:rsid w:val="008C03E9"/>
    <w:rsid w:val="008C126E"/>
    <w:rsid w:val="008C182B"/>
    <w:rsid w:val="008C1DE0"/>
    <w:rsid w:val="008C25D3"/>
    <w:rsid w:val="008C406A"/>
    <w:rsid w:val="008C4EEA"/>
    <w:rsid w:val="008C53BC"/>
    <w:rsid w:val="008C5738"/>
    <w:rsid w:val="008C5AF1"/>
    <w:rsid w:val="008C68AA"/>
    <w:rsid w:val="008C6D10"/>
    <w:rsid w:val="008C6DB4"/>
    <w:rsid w:val="008C6DB9"/>
    <w:rsid w:val="008D04F0"/>
    <w:rsid w:val="008D0870"/>
    <w:rsid w:val="008D0C45"/>
    <w:rsid w:val="008D142C"/>
    <w:rsid w:val="008D1FC4"/>
    <w:rsid w:val="008D3FCF"/>
    <w:rsid w:val="008D4711"/>
    <w:rsid w:val="008D4C3D"/>
    <w:rsid w:val="008D6B84"/>
    <w:rsid w:val="008D7533"/>
    <w:rsid w:val="008D7710"/>
    <w:rsid w:val="008D7C79"/>
    <w:rsid w:val="008E038B"/>
    <w:rsid w:val="008E0402"/>
    <w:rsid w:val="008E267B"/>
    <w:rsid w:val="008E3FD6"/>
    <w:rsid w:val="008E4512"/>
    <w:rsid w:val="008E573F"/>
    <w:rsid w:val="008E6229"/>
    <w:rsid w:val="008E68A7"/>
    <w:rsid w:val="008E7005"/>
    <w:rsid w:val="008E726B"/>
    <w:rsid w:val="008E7A66"/>
    <w:rsid w:val="008E7F40"/>
    <w:rsid w:val="008F04C4"/>
    <w:rsid w:val="008F0882"/>
    <w:rsid w:val="008F08E3"/>
    <w:rsid w:val="008F12DB"/>
    <w:rsid w:val="008F3101"/>
    <w:rsid w:val="008F3120"/>
    <w:rsid w:val="008F3500"/>
    <w:rsid w:val="008F3C14"/>
    <w:rsid w:val="008F5DED"/>
    <w:rsid w:val="008F62C6"/>
    <w:rsid w:val="008F745F"/>
    <w:rsid w:val="008F7645"/>
    <w:rsid w:val="008F7A1A"/>
    <w:rsid w:val="00900174"/>
    <w:rsid w:val="0090019B"/>
    <w:rsid w:val="00900D0F"/>
    <w:rsid w:val="00900E65"/>
    <w:rsid w:val="009016F0"/>
    <w:rsid w:val="00901997"/>
    <w:rsid w:val="00902BD8"/>
    <w:rsid w:val="00902BFC"/>
    <w:rsid w:val="009035AB"/>
    <w:rsid w:val="00903872"/>
    <w:rsid w:val="00903F77"/>
    <w:rsid w:val="0090482B"/>
    <w:rsid w:val="00904AAC"/>
    <w:rsid w:val="00905619"/>
    <w:rsid w:val="00905AFE"/>
    <w:rsid w:val="00905F8D"/>
    <w:rsid w:val="00906BD4"/>
    <w:rsid w:val="009070D2"/>
    <w:rsid w:val="00907F4A"/>
    <w:rsid w:val="009100E4"/>
    <w:rsid w:val="00911957"/>
    <w:rsid w:val="00911AD9"/>
    <w:rsid w:val="00911CF3"/>
    <w:rsid w:val="00915462"/>
    <w:rsid w:val="00915725"/>
    <w:rsid w:val="0091690E"/>
    <w:rsid w:val="00917004"/>
    <w:rsid w:val="0091740C"/>
    <w:rsid w:val="00920A07"/>
    <w:rsid w:val="009212F5"/>
    <w:rsid w:val="00921EA4"/>
    <w:rsid w:val="009226E6"/>
    <w:rsid w:val="009229A5"/>
    <w:rsid w:val="009231AC"/>
    <w:rsid w:val="009247DB"/>
    <w:rsid w:val="00924E3C"/>
    <w:rsid w:val="0092531D"/>
    <w:rsid w:val="009258F9"/>
    <w:rsid w:val="00925B79"/>
    <w:rsid w:val="00926389"/>
    <w:rsid w:val="00927AB7"/>
    <w:rsid w:val="00927AF6"/>
    <w:rsid w:val="00927B4B"/>
    <w:rsid w:val="009311E5"/>
    <w:rsid w:val="009312B6"/>
    <w:rsid w:val="00931560"/>
    <w:rsid w:val="0093221A"/>
    <w:rsid w:val="0093248E"/>
    <w:rsid w:val="009326EB"/>
    <w:rsid w:val="00933471"/>
    <w:rsid w:val="00933948"/>
    <w:rsid w:val="0093439C"/>
    <w:rsid w:val="0093444F"/>
    <w:rsid w:val="00935F7A"/>
    <w:rsid w:val="00936C6B"/>
    <w:rsid w:val="00936E68"/>
    <w:rsid w:val="00937F10"/>
    <w:rsid w:val="00940AE7"/>
    <w:rsid w:val="00941EAC"/>
    <w:rsid w:val="00942069"/>
    <w:rsid w:val="00942DD4"/>
    <w:rsid w:val="0094313C"/>
    <w:rsid w:val="00943B04"/>
    <w:rsid w:val="00945624"/>
    <w:rsid w:val="009459F5"/>
    <w:rsid w:val="00945D0A"/>
    <w:rsid w:val="009462F8"/>
    <w:rsid w:val="00950A17"/>
    <w:rsid w:val="009535C1"/>
    <w:rsid w:val="00953B5C"/>
    <w:rsid w:val="00953BD3"/>
    <w:rsid w:val="00954179"/>
    <w:rsid w:val="0095431F"/>
    <w:rsid w:val="0095540A"/>
    <w:rsid w:val="00955CD0"/>
    <w:rsid w:val="009560F7"/>
    <w:rsid w:val="00956329"/>
    <w:rsid w:val="009574BC"/>
    <w:rsid w:val="00960C8D"/>
    <w:rsid w:val="009612BB"/>
    <w:rsid w:val="0096143E"/>
    <w:rsid w:val="009614C3"/>
    <w:rsid w:val="00961685"/>
    <w:rsid w:val="0096389F"/>
    <w:rsid w:val="00963F68"/>
    <w:rsid w:val="00964454"/>
    <w:rsid w:val="0096578C"/>
    <w:rsid w:val="009658F1"/>
    <w:rsid w:val="009671F0"/>
    <w:rsid w:val="009674E1"/>
    <w:rsid w:val="00967B7C"/>
    <w:rsid w:val="00967F0F"/>
    <w:rsid w:val="009703D6"/>
    <w:rsid w:val="00970910"/>
    <w:rsid w:val="00970F5F"/>
    <w:rsid w:val="009712E5"/>
    <w:rsid w:val="00971E18"/>
    <w:rsid w:val="00971E71"/>
    <w:rsid w:val="009722C7"/>
    <w:rsid w:val="009738A9"/>
    <w:rsid w:val="009749CF"/>
    <w:rsid w:val="009751A2"/>
    <w:rsid w:val="009751F9"/>
    <w:rsid w:val="00976415"/>
    <w:rsid w:val="00976BC6"/>
    <w:rsid w:val="00976C2A"/>
    <w:rsid w:val="00976C45"/>
    <w:rsid w:val="00976CD9"/>
    <w:rsid w:val="00976DF6"/>
    <w:rsid w:val="0098016E"/>
    <w:rsid w:val="009803B5"/>
    <w:rsid w:val="00980980"/>
    <w:rsid w:val="00981235"/>
    <w:rsid w:val="00981358"/>
    <w:rsid w:val="00981F7A"/>
    <w:rsid w:val="0098353E"/>
    <w:rsid w:val="00983EED"/>
    <w:rsid w:val="00983F72"/>
    <w:rsid w:val="0098479D"/>
    <w:rsid w:val="00985D50"/>
    <w:rsid w:val="00985DF0"/>
    <w:rsid w:val="009871D8"/>
    <w:rsid w:val="0098791C"/>
    <w:rsid w:val="00987F39"/>
    <w:rsid w:val="00990266"/>
    <w:rsid w:val="009917E0"/>
    <w:rsid w:val="009924F8"/>
    <w:rsid w:val="00992D81"/>
    <w:rsid w:val="00992F64"/>
    <w:rsid w:val="00994258"/>
    <w:rsid w:val="009945E0"/>
    <w:rsid w:val="00994A56"/>
    <w:rsid w:val="00995255"/>
    <w:rsid w:val="009A0B5D"/>
    <w:rsid w:val="009A0FAE"/>
    <w:rsid w:val="009A189E"/>
    <w:rsid w:val="009A2881"/>
    <w:rsid w:val="009A2CA1"/>
    <w:rsid w:val="009A6A47"/>
    <w:rsid w:val="009A6BB3"/>
    <w:rsid w:val="009A780B"/>
    <w:rsid w:val="009A7CD6"/>
    <w:rsid w:val="009B0D78"/>
    <w:rsid w:val="009B0E7C"/>
    <w:rsid w:val="009B1AB5"/>
    <w:rsid w:val="009B2279"/>
    <w:rsid w:val="009B28C6"/>
    <w:rsid w:val="009B3DFB"/>
    <w:rsid w:val="009B4A04"/>
    <w:rsid w:val="009B4B48"/>
    <w:rsid w:val="009B5262"/>
    <w:rsid w:val="009B56E5"/>
    <w:rsid w:val="009B73F5"/>
    <w:rsid w:val="009B7428"/>
    <w:rsid w:val="009B7996"/>
    <w:rsid w:val="009B7BFC"/>
    <w:rsid w:val="009C0007"/>
    <w:rsid w:val="009C0272"/>
    <w:rsid w:val="009C25BC"/>
    <w:rsid w:val="009C342A"/>
    <w:rsid w:val="009C36DF"/>
    <w:rsid w:val="009C41C0"/>
    <w:rsid w:val="009C7134"/>
    <w:rsid w:val="009D08B3"/>
    <w:rsid w:val="009D1909"/>
    <w:rsid w:val="009D1DAD"/>
    <w:rsid w:val="009D1FE5"/>
    <w:rsid w:val="009D227E"/>
    <w:rsid w:val="009D2718"/>
    <w:rsid w:val="009D46D4"/>
    <w:rsid w:val="009D5C47"/>
    <w:rsid w:val="009D5EC3"/>
    <w:rsid w:val="009D690B"/>
    <w:rsid w:val="009D6FEB"/>
    <w:rsid w:val="009D7201"/>
    <w:rsid w:val="009D79F2"/>
    <w:rsid w:val="009D7ED0"/>
    <w:rsid w:val="009E0E5E"/>
    <w:rsid w:val="009E148E"/>
    <w:rsid w:val="009E15CA"/>
    <w:rsid w:val="009E16F0"/>
    <w:rsid w:val="009E1CD8"/>
    <w:rsid w:val="009E270D"/>
    <w:rsid w:val="009E3560"/>
    <w:rsid w:val="009E368F"/>
    <w:rsid w:val="009E3F5B"/>
    <w:rsid w:val="009E43B4"/>
    <w:rsid w:val="009E4480"/>
    <w:rsid w:val="009E517E"/>
    <w:rsid w:val="009E5DD0"/>
    <w:rsid w:val="009E6417"/>
    <w:rsid w:val="009E7B36"/>
    <w:rsid w:val="009E7EE1"/>
    <w:rsid w:val="009E7F83"/>
    <w:rsid w:val="009F073F"/>
    <w:rsid w:val="009F0A4F"/>
    <w:rsid w:val="009F10EC"/>
    <w:rsid w:val="009F1703"/>
    <w:rsid w:val="009F2124"/>
    <w:rsid w:val="009F259A"/>
    <w:rsid w:val="009F333A"/>
    <w:rsid w:val="009F3488"/>
    <w:rsid w:val="009F35BA"/>
    <w:rsid w:val="009F38C5"/>
    <w:rsid w:val="009F391B"/>
    <w:rsid w:val="009F56FD"/>
    <w:rsid w:val="009F5D51"/>
    <w:rsid w:val="009F621E"/>
    <w:rsid w:val="009F6916"/>
    <w:rsid w:val="009F6A3C"/>
    <w:rsid w:val="009F7693"/>
    <w:rsid w:val="009F77AD"/>
    <w:rsid w:val="009F78A1"/>
    <w:rsid w:val="00A011A4"/>
    <w:rsid w:val="00A0163C"/>
    <w:rsid w:val="00A01E22"/>
    <w:rsid w:val="00A02C9A"/>
    <w:rsid w:val="00A03113"/>
    <w:rsid w:val="00A03C41"/>
    <w:rsid w:val="00A05637"/>
    <w:rsid w:val="00A0602C"/>
    <w:rsid w:val="00A06142"/>
    <w:rsid w:val="00A0677A"/>
    <w:rsid w:val="00A0732B"/>
    <w:rsid w:val="00A07480"/>
    <w:rsid w:val="00A0782B"/>
    <w:rsid w:val="00A07C43"/>
    <w:rsid w:val="00A10F3A"/>
    <w:rsid w:val="00A110B8"/>
    <w:rsid w:val="00A11239"/>
    <w:rsid w:val="00A1158E"/>
    <w:rsid w:val="00A122DE"/>
    <w:rsid w:val="00A125C5"/>
    <w:rsid w:val="00A12854"/>
    <w:rsid w:val="00A12D22"/>
    <w:rsid w:val="00A133C7"/>
    <w:rsid w:val="00A13979"/>
    <w:rsid w:val="00A13D73"/>
    <w:rsid w:val="00A1579B"/>
    <w:rsid w:val="00A15FE6"/>
    <w:rsid w:val="00A16457"/>
    <w:rsid w:val="00A16FBA"/>
    <w:rsid w:val="00A20AFD"/>
    <w:rsid w:val="00A20CD9"/>
    <w:rsid w:val="00A217D2"/>
    <w:rsid w:val="00A21AFA"/>
    <w:rsid w:val="00A22751"/>
    <w:rsid w:val="00A229FD"/>
    <w:rsid w:val="00A237E6"/>
    <w:rsid w:val="00A245E4"/>
    <w:rsid w:val="00A24CD6"/>
    <w:rsid w:val="00A24D89"/>
    <w:rsid w:val="00A25876"/>
    <w:rsid w:val="00A26643"/>
    <w:rsid w:val="00A3084D"/>
    <w:rsid w:val="00A31E96"/>
    <w:rsid w:val="00A31F17"/>
    <w:rsid w:val="00A32B13"/>
    <w:rsid w:val="00A348EC"/>
    <w:rsid w:val="00A35F63"/>
    <w:rsid w:val="00A3691E"/>
    <w:rsid w:val="00A369BA"/>
    <w:rsid w:val="00A36E52"/>
    <w:rsid w:val="00A377AF"/>
    <w:rsid w:val="00A40027"/>
    <w:rsid w:val="00A4008D"/>
    <w:rsid w:val="00A400AE"/>
    <w:rsid w:val="00A4034A"/>
    <w:rsid w:val="00A4052F"/>
    <w:rsid w:val="00A407F9"/>
    <w:rsid w:val="00A40912"/>
    <w:rsid w:val="00A40DB0"/>
    <w:rsid w:val="00A41866"/>
    <w:rsid w:val="00A4190D"/>
    <w:rsid w:val="00A423FB"/>
    <w:rsid w:val="00A426BB"/>
    <w:rsid w:val="00A42FA0"/>
    <w:rsid w:val="00A43FCE"/>
    <w:rsid w:val="00A445C6"/>
    <w:rsid w:val="00A45834"/>
    <w:rsid w:val="00A4619B"/>
    <w:rsid w:val="00A462CB"/>
    <w:rsid w:val="00A47C4E"/>
    <w:rsid w:val="00A5022E"/>
    <w:rsid w:val="00A5039D"/>
    <w:rsid w:val="00A50C0D"/>
    <w:rsid w:val="00A50F7D"/>
    <w:rsid w:val="00A521DB"/>
    <w:rsid w:val="00A53CAF"/>
    <w:rsid w:val="00A54390"/>
    <w:rsid w:val="00A54F6E"/>
    <w:rsid w:val="00A550C5"/>
    <w:rsid w:val="00A551B1"/>
    <w:rsid w:val="00A554E2"/>
    <w:rsid w:val="00A56873"/>
    <w:rsid w:val="00A573D4"/>
    <w:rsid w:val="00A577CA"/>
    <w:rsid w:val="00A577FE"/>
    <w:rsid w:val="00A57932"/>
    <w:rsid w:val="00A57A71"/>
    <w:rsid w:val="00A60125"/>
    <w:rsid w:val="00A6023F"/>
    <w:rsid w:val="00A60366"/>
    <w:rsid w:val="00A604ED"/>
    <w:rsid w:val="00A60B37"/>
    <w:rsid w:val="00A61198"/>
    <w:rsid w:val="00A61585"/>
    <w:rsid w:val="00A620A0"/>
    <w:rsid w:val="00A62266"/>
    <w:rsid w:val="00A623AE"/>
    <w:rsid w:val="00A62575"/>
    <w:rsid w:val="00A62AE7"/>
    <w:rsid w:val="00A62D83"/>
    <w:rsid w:val="00A62E99"/>
    <w:rsid w:val="00A642F7"/>
    <w:rsid w:val="00A6482D"/>
    <w:rsid w:val="00A64A64"/>
    <w:rsid w:val="00A64DE2"/>
    <w:rsid w:val="00A65444"/>
    <w:rsid w:val="00A654B1"/>
    <w:rsid w:val="00A65EE7"/>
    <w:rsid w:val="00A65FBB"/>
    <w:rsid w:val="00A66052"/>
    <w:rsid w:val="00A66569"/>
    <w:rsid w:val="00A6739E"/>
    <w:rsid w:val="00A675F3"/>
    <w:rsid w:val="00A6761D"/>
    <w:rsid w:val="00A67D13"/>
    <w:rsid w:val="00A70133"/>
    <w:rsid w:val="00A70262"/>
    <w:rsid w:val="00A70373"/>
    <w:rsid w:val="00A729DA"/>
    <w:rsid w:val="00A74B4B"/>
    <w:rsid w:val="00A75140"/>
    <w:rsid w:val="00A75B54"/>
    <w:rsid w:val="00A76AED"/>
    <w:rsid w:val="00A76AFD"/>
    <w:rsid w:val="00A77595"/>
    <w:rsid w:val="00A7798E"/>
    <w:rsid w:val="00A77A51"/>
    <w:rsid w:val="00A80BBF"/>
    <w:rsid w:val="00A81865"/>
    <w:rsid w:val="00A82364"/>
    <w:rsid w:val="00A82682"/>
    <w:rsid w:val="00A831EF"/>
    <w:rsid w:val="00A84154"/>
    <w:rsid w:val="00A8533A"/>
    <w:rsid w:val="00A8572F"/>
    <w:rsid w:val="00A85AAB"/>
    <w:rsid w:val="00A8678E"/>
    <w:rsid w:val="00A86B0F"/>
    <w:rsid w:val="00A876C6"/>
    <w:rsid w:val="00A91643"/>
    <w:rsid w:val="00A918B5"/>
    <w:rsid w:val="00A91F7F"/>
    <w:rsid w:val="00A9283A"/>
    <w:rsid w:val="00A928B6"/>
    <w:rsid w:val="00A92B06"/>
    <w:rsid w:val="00A93126"/>
    <w:rsid w:val="00A941EB"/>
    <w:rsid w:val="00A94470"/>
    <w:rsid w:val="00A945A5"/>
    <w:rsid w:val="00A950BB"/>
    <w:rsid w:val="00A95863"/>
    <w:rsid w:val="00A962C0"/>
    <w:rsid w:val="00A9644A"/>
    <w:rsid w:val="00A965F7"/>
    <w:rsid w:val="00A96611"/>
    <w:rsid w:val="00A9701C"/>
    <w:rsid w:val="00A97964"/>
    <w:rsid w:val="00AA03F1"/>
    <w:rsid w:val="00AA058D"/>
    <w:rsid w:val="00AA059A"/>
    <w:rsid w:val="00AA3186"/>
    <w:rsid w:val="00AA33BB"/>
    <w:rsid w:val="00AA3C4E"/>
    <w:rsid w:val="00AA3CE2"/>
    <w:rsid w:val="00AA4B45"/>
    <w:rsid w:val="00AA4BFD"/>
    <w:rsid w:val="00AA4F7B"/>
    <w:rsid w:val="00AA5B0A"/>
    <w:rsid w:val="00AA5FC3"/>
    <w:rsid w:val="00AA654E"/>
    <w:rsid w:val="00AA7050"/>
    <w:rsid w:val="00AA744B"/>
    <w:rsid w:val="00AB049A"/>
    <w:rsid w:val="00AB0C3A"/>
    <w:rsid w:val="00AB0C40"/>
    <w:rsid w:val="00AB258D"/>
    <w:rsid w:val="00AB2873"/>
    <w:rsid w:val="00AB28F7"/>
    <w:rsid w:val="00AB2A39"/>
    <w:rsid w:val="00AB2AE2"/>
    <w:rsid w:val="00AB3373"/>
    <w:rsid w:val="00AB34ED"/>
    <w:rsid w:val="00AB3CB4"/>
    <w:rsid w:val="00AB42B1"/>
    <w:rsid w:val="00AB4A71"/>
    <w:rsid w:val="00AB4F2E"/>
    <w:rsid w:val="00AB6DB0"/>
    <w:rsid w:val="00AB6FDC"/>
    <w:rsid w:val="00AB753C"/>
    <w:rsid w:val="00AB7CB2"/>
    <w:rsid w:val="00AC00B2"/>
    <w:rsid w:val="00AC03F7"/>
    <w:rsid w:val="00AC1AE8"/>
    <w:rsid w:val="00AC1C2A"/>
    <w:rsid w:val="00AC1F9A"/>
    <w:rsid w:val="00AC30C8"/>
    <w:rsid w:val="00AC3867"/>
    <w:rsid w:val="00AC3D72"/>
    <w:rsid w:val="00AC3EFC"/>
    <w:rsid w:val="00AC49A1"/>
    <w:rsid w:val="00AC563F"/>
    <w:rsid w:val="00AC675C"/>
    <w:rsid w:val="00AC6862"/>
    <w:rsid w:val="00AC6E98"/>
    <w:rsid w:val="00AC7368"/>
    <w:rsid w:val="00AC78AA"/>
    <w:rsid w:val="00AC7ADD"/>
    <w:rsid w:val="00AD03AB"/>
    <w:rsid w:val="00AD0426"/>
    <w:rsid w:val="00AD0780"/>
    <w:rsid w:val="00AD0EC8"/>
    <w:rsid w:val="00AD175C"/>
    <w:rsid w:val="00AD209E"/>
    <w:rsid w:val="00AD2C8B"/>
    <w:rsid w:val="00AD443A"/>
    <w:rsid w:val="00AD4560"/>
    <w:rsid w:val="00AD4646"/>
    <w:rsid w:val="00AD4C3F"/>
    <w:rsid w:val="00AD55DB"/>
    <w:rsid w:val="00AD5E11"/>
    <w:rsid w:val="00AD604B"/>
    <w:rsid w:val="00AD7FBF"/>
    <w:rsid w:val="00AE0D77"/>
    <w:rsid w:val="00AE1158"/>
    <w:rsid w:val="00AE176C"/>
    <w:rsid w:val="00AE1CEE"/>
    <w:rsid w:val="00AE2B03"/>
    <w:rsid w:val="00AE2E51"/>
    <w:rsid w:val="00AE3CBE"/>
    <w:rsid w:val="00AE4910"/>
    <w:rsid w:val="00AE4957"/>
    <w:rsid w:val="00AE4F85"/>
    <w:rsid w:val="00AE62E3"/>
    <w:rsid w:val="00AE72CA"/>
    <w:rsid w:val="00AE7472"/>
    <w:rsid w:val="00AE78AE"/>
    <w:rsid w:val="00AE79A0"/>
    <w:rsid w:val="00AE7F93"/>
    <w:rsid w:val="00AF0FFF"/>
    <w:rsid w:val="00AF17C3"/>
    <w:rsid w:val="00AF2FB2"/>
    <w:rsid w:val="00AF30B5"/>
    <w:rsid w:val="00AF3629"/>
    <w:rsid w:val="00AF3D89"/>
    <w:rsid w:val="00AF41C4"/>
    <w:rsid w:val="00AF4B69"/>
    <w:rsid w:val="00AF4C89"/>
    <w:rsid w:val="00AF5007"/>
    <w:rsid w:val="00AF57D8"/>
    <w:rsid w:val="00AF5E6A"/>
    <w:rsid w:val="00AF6C08"/>
    <w:rsid w:val="00AF6ED1"/>
    <w:rsid w:val="00AF7045"/>
    <w:rsid w:val="00AF796E"/>
    <w:rsid w:val="00B00503"/>
    <w:rsid w:val="00B01157"/>
    <w:rsid w:val="00B012E4"/>
    <w:rsid w:val="00B013FD"/>
    <w:rsid w:val="00B01E70"/>
    <w:rsid w:val="00B02171"/>
    <w:rsid w:val="00B022B9"/>
    <w:rsid w:val="00B023DC"/>
    <w:rsid w:val="00B027AB"/>
    <w:rsid w:val="00B02849"/>
    <w:rsid w:val="00B02A90"/>
    <w:rsid w:val="00B02D83"/>
    <w:rsid w:val="00B035CA"/>
    <w:rsid w:val="00B03C8E"/>
    <w:rsid w:val="00B043FB"/>
    <w:rsid w:val="00B04554"/>
    <w:rsid w:val="00B04E8E"/>
    <w:rsid w:val="00B05A0F"/>
    <w:rsid w:val="00B05F98"/>
    <w:rsid w:val="00B06379"/>
    <w:rsid w:val="00B07A02"/>
    <w:rsid w:val="00B07E03"/>
    <w:rsid w:val="00B10599"/>
    <w:rsid w:val="00B10A8E"/>
    <w:rsid w:val="00B10AFF"/>
    <w:rsid w:val="00B1221B"/>
    <w:rsid w:val="00B12679"/>
    <w:rsid w:val="00B1273D"/>
    <w:rsid w:val="00B12827"/>
    <w:rsid w:val="00B12E9E"/>
    <w:rsid w:val="00B1324B"/>
    <w:rsid w:val="00B13775"/>
    <w:rsid w:val="00B13CF8"/>
    <w:rsid w:val="00B143D1"/>
    <w:rsid w:val="00B158E5"/>
    <w:rsid w:val="00B15D9F"/>
    <w:rsid w:val="00B15DF8"/>
    <w:rsid w:val="00B17141"/>
    <w:rsid w:val="00B17606"/>
    <w:rsid w:val="00B17646"/>
    <w:rsid w:val="00B17ABA"/>
    <w:rsid w:val="00B204E4"/>
    <w:rsid w:val="00B206A0"/>
    <w:rsid w:val="00B20815"/>
    <w:rsid w:val="00B20D65"/>
    <w:rsid w:val="00B21601"/>
    <w:rsid w:val="00B22202"/>
    <w:rsid w:val="00B2365A"/>
    <w:rsid w:val="00B23D41"/>
    <w:rsid w:val="00B24040"/>
    <w:rsid w:val="00B26376"/>
    <w:rsid w:val="00B267A7"/>
    <w:rsid w:val="00B27923"/>
    <w:rsid w:val="00B27A0F"/>
    <w:rsid w:val="00B30AC0"/>
    <w:rsid w:val="00B30DE5"/>
    <w:rsid w:val="00B31253"/>
    <w:rsid w:val="00B31575"/>
    <w:rsid w:val="00B317E2"/>
    <w:rsid w:val="00B32549"/>
    <w:rsid w:val="00B329DA"/>
    <w:rsid w:val="00B32B2F"/>
    <w:rsid w:val="00B32EF4"/>
    <w:rsid w:val="00B32F4C"/>
    <w:rsid w:val="00B33591"/>
    <w:rsid w:val="00B34565"/>
    <w:rsid w:val="00B3542C"/>
    <w:rsid w:val="00B35B2A"/>
    <w:rsid w:val="00B35B74"/>
    <w:rsid w:val="00B36E63"/>
    <w:rsid w:val="00B37604"/>
    <w:rsid w:val="00B376D7"/>
    <w:rsid w:val="00B37C74"/>
    <w:rsid w:val="00B414E0"/>
    <w:rsid w:val="00B436C1"/>
    <w:rsid w:val="00B43BEF"/>
    <w:rsid w:val="00B44DD9"/>
    <w:rsid w:val="00B45E81"/>
    <w:rsid w:val="00B4682B"/>
    <w:rsid w:val="00B4685C"/>
    <w:rsid w:val="00B46BDF"/>
    <w:rsid w:val="00B46D2C"/>
    <w:rsid w:val="00B47259"/>
    <w:rsid w:val="00B47CB0"/>
    <w:rsid w:val="00B47DFD"/>
    <w:rsid w:val="00B50B16"/>
    <w:rsid w:val="00B520B9"/>
    <w:rsid w:val="00B52931"/>
    <w:rsid w:val="00B53528"/>
    <w:rsid w:val="00B53579"/>
    <w:rsid w:val="00B53DFD"/>
    <w:rsid w:val="00B54256"/>
    <w:rsid w:val="00B55AE3"/>
    <w:rsid w:val="00B56B02"/>
    <w:rsid w:val="00B56BCE"/>
    <w:rsid w:val="00B57727"/>
    <w:rsid w:val="00B57782"/>
    <w:rsid w:val="00B57DC6"/>
    <w:rsid w:val="00B60214"/>
    <w:rsid w:val="00B6111C"/>
    <w:rsid w:val="00B620FC"/>
    <w:rsid w:val="00B62A54"/>
    <w:rsid w:val="00B62A71"/>
    <w:rsid w:val="00B62B8B"/>
    <w:rsid w:val="00B63472"/>
    <w:rsid w:val="00B63DFE"/>
    <w:rsid w:val="00B646E1"/>
    <w:rsid w:val="00B6567F"/>
    <w:rsid w:val="00B6585D"/>
    <w:rsid w:val="00B65A92"/>
    <w:rsid w:val="00B6609E"/>
    <w:rsid w:val="00B6662C"/>
    <w:rsid w:val="00B70017"/>
    <w:rsid w:val="00B705EB"/>
    <w:rsid w:val="00B70A57"/>
    <w:rsid w:val="00B7169F"/>
    <w:rsid w:val="00B7202F"/>
    <w:rsid w:val="00B724C4"/>
    <w:rsid w:val="00B72827"/>
    <w:rsid w:val="00B72AE1"/>
    <w:rsid w:val="00B72E4E"/>
    <w:rsid w:val="00B73558"/>
    <w:rsid w:val="00B73633"/>
    <w:rsid w:val="00B737B2"/>
    <w:rsid w:val="00B73F71"/>
    <w:rsid w:val="00B740D5"/>
    <w:rsid w:val="00B74349"/>
    <w:rsid w:val="00B74753"/>
    <w:rsid w:val="00B74818"/>
    <w:rsid w:val="00B75835"/>
    <w:rsid w:val="00B809E5"/>
    <w:rsid w:val="00B80F81"/>
    <w:rsid w:val="00B820FB"/>
    <w:rsid w:val="00B82236"/>
    <w:rsid w:val="00B82655"/>
    <w:rsid w:val="00B82AAE"/>
    <w:rsid w:val="00B832B3"/>
    <w:rsid w:val="00B83D8D"/>
    <w:rsid w:val="00B83F2C"/>
    <w:rsid w:val="00B8459F"/>
    <w:rsid w:val="00B84826"/>
    <w:rsid w:val="00B84DE6"/>
    <w:rsid w:val="00B84FBE"/>
    <w:rsid w:val="00B851AE"/>
    <w:rsid w:val="00B8547D"/>
    <w:rsid w:val="00B85E1B"/>
    <w:rsid w:val="00B865BD"/>
    <w:rsid w:val="00B9092F"/>
    <w:rsid w:val="00B90DA8"/>
    <w:rsid w:val="00B91967"/>
    <w:rsid w:val="00B920F1"/>
    <w:rsid w:val="00B929DF"/>
    <w:rsid w:val="00B92DAE"/>
    <w:rsid w:val="00B932D3"/>
    <w:rsid w:val="00B93451"/>
    <w:rsid w:val="00B93B17"/>
    <w:rsid w:val="00B947D0"/>
    <w:rsid w:val="00B94A77"/>
    <w:rsid w:val="00B95CC8"/>
    <w:rsid w:val="00B961E9"/>
    <w:rsid w:val="00B97739"/>
    <w:rsid w:val="00BA01BC"/>
    <w:rsid w:val="00BA04DD"/>
    <w:rsid w:val="00BA0642"/>
    <w:rsid w:val="00BA1E02"/>
    <w:rsid w:val="00BA42D2"/>
    <w:rsid w:val="00BA4331"/>
    <w:rsid w:val="00BA478E"/>
    <w:rsid w:val="00BA4EE4"/>
    <w:rsid w:val="00BA50F4"/>
    <w:rsid w:val="00BA58B3"/>
    <w:rsid w:val="00BA6661"/>
    <w:rsid w:val="00BA6703"/>
    <w:rsid w:val="00BA6940"/>
    <w:rsid w:val="00BA7618"/>
    <w:rsid w:val="00BA7DCE"/>
    <w:rsid w:val="00BB0141"/>
    <w:rsid w:val="00BB027C"/>
    <w:rsid w:val="00BB03F1"/>
    <w:rsid w:val="00BB110D"/>
    <w:rsid w:val="00BB164B"/>
    <w:rsid w:val="00BB1FA8"/>
    <w:rsid w:val="00BB2185"/>
    <w:rsid w:val="00BB2CC9"/>
    <w:rsid w:val="00BB3AB7"/>
    <w:rsid w:val="00BB4167"/>
    <w:rsid w:val="00BB427F"/>
    <w:rsid w:val="00BB4CDF"/>
    <w:rsid w:val="00BB597E"/>
    <w:rsid w:val="00BB5AB0"/>
    <w:rsid w:val="00BB6312"/>
    <w:rsid w:val="00BB6356"/>
    <w:rsid w:val="00BB74EE"/>
    <w:rsid w:val="00BB7E60"/>
    <w:rsid w:val="00BC04AA"/>
    <w:rsid w:val="00BC0A8F"/>
    <w:rsid w:val="00BC0F01"/>
    <w:rsid w:val="00BC24D6"/>
    <w:rsid w:val="00BC334C"/>
    <w:rsid w:val="00BC372A"/>
    <w:rsid w:val="00BC44CF"/>
    <w:rsid w:val="00BC490B"/>
    <w:rsid w:val="00BC4A92"/>
    <w:rsid w:val="00BC530F"/>
    <w:rsid w:val="00BC5774"/>
    <w:rsid w:val="00BC5ED4"/>
    <w:rsid w:val="00BC61BD"/>
    <w:rsid w:val="00BC6C08"/>
    <w:rsid w:val="00BD0872"/>
    <w:rsid w:val="00BD0F0E"/>
    <w:rsid w:val="00BD0F9C"/>
    <w:rsid w:val="00BD1196"/>
    <w:rsid w:val="00BD1447"/>
    <w:rsid w:val="00BD2168"/>
    <w:rsid w:val="00BD2344"/>
    <w:rsid w:val="00BD26B9"/>
    <w:rsid w:val="00BD2932"/>
    <w:rsid w:val="00BD2A03"/>
    <w:rsid w:val="00BD2F0D"/>
    <w:rsid w:val="00BD3DB3"/>
    <w:rsid w:val="00BD453D"/>
    <w:rsid w:val="00BD4B74"/>
    <w:rsid w:val="00BD5EE2"/>
    <w:rsid w:val="00BD63FB"/>
    <w:rsid w:val="00BD678C"/>
    <w:rsid w:val="00BD6E94"/>
    <w:rsid w:val="00BD7386"/>
    <w:rsid w:val="00BD7C47"/>
    <w:rsid w:val="00BD7D95"/>
    <w:rsid w:val="00BD7E0B"/>
    <w:rsid w:val="00BE07E5"/>
    <w:rsid w:val="00BE09E3"/>
    <w:rsid w:val="00BE0BE7"/>
    <w:rsid w:val="00BE14CD"/>
    <w:rsid w:val="00BE293A"/>
    <w:rsid w:val="00BE329A"/>
    <w:rsid w:val="00BE517B"/>
    <w:rsid w:val="00BE523A"/>
    <w:rsid w:val="00BE5743"/>
    <w:rsid w:val="00BE5F83"/>
    <w:rsid w:val="00BE6B4D"/>
    <w:rsid w:val="00BE7041"/>
    <w:rsid w:val="00BE70FF"/>
    <w:rsid w:val="00BF04C7"/>
    <w:rsid w:val="00BF0952"/>
    <w:rsid w:val="00BF0C21"/>
    <w:rsid w:val="00BF125D"/>
    <w:rsid w:val="00BF1C11"/>
    <w:rsid w:val="00BF2660"/>
    <w:rsid w:val="00BF26B2"/>
    <w:rsid w:val="00BF2A1C"/>
    <w:rsid w:val="00BF3104"/>
    <w:rsid w:val="00BF3175"/>
    <w:rsid w:val="00BF31C7"/>
    <w:rsid w:val="00BF3523"/>
    <w:rsid w:val="00BF3D97"/>
    <w:rsid w:val="00BF4C4D"/>
    <w:rsid w:val="00BF4F04"/>
    <w:rsid w:val="00BF4F67"/>
    <w:rsid w:val="00BF65A7"/>
    <w:rsid w:val="00BF661B"/>
    <w:rsid w:val="00BF67AE"/>
    <w:rsid w:val="00BF69B4"/>
    <w:rsid w:val="00BF6E5D"/>
    <w:rsid w:val="00BF722C"/>
    <w:rsid w:val="00C0171A"/>
    <w:rsid w:val="00C01725"/>
    <w:rsid w:val="00C01832"/>
    <w:rsid w:val="00C01C14"/>
    <w:rsid w:val="00C03AC0"/>
    <w:rsid w:val="00C03FC4"/>
    <w:rsid w:val="00C04336"/>
    <w:rsid w:val="00C047A8"/>
    <w:rsid w:val="00C04E1E"/>
    <w:rsid w:val="00C04F02"/>
    <w:rsid w:val="00C05DF0"/>
    <w:rsid w:val="00C063D1"/>
    <w:rsid w:val="00C067B3"/>
    <w:rsid w:val="00C073C1"/>
    <w:rsid w:val="00C073D6"/>
    <w:rsid w:val="00C07A2F"/>
    <w:rsid w:val="00C10050"/>
    <w:rsid w:val="00C117FC"/>
    <w:rsid w:val="00C11F24"/>
    <w:rsid w:val="00C128D3"/>
    <w:rsid w:val="00C12D85"/>
    <w:rsid w:val="00C13814"/>
    <w:rsid w:val="00C13E68"/>
    <w:rsid w:val="00C14D51"/>
    <w:rsid w:val="00C15266"/>
    <w:rsid w:val="00C15A2A"/>
    <w:rsid w:val="00C17086"/>
    <w:rsid w:val="00C20A0C"/>
    <w:rsid w:val="00C2199B"/>
    <w:rsid w:val="00C21B42"/>
    <w:rsid w:val="00C22175"/>
    <w:rsid w:val="00C2250D"/>
    <w:rsid w:val="00C22DF6"/>
    <w:rsid w:val="00C22F9B"/>
    <w:rsid w:val="00C23886"/>
    <w:rsid w:val="00C23CBF"/>
    <w:rsid w:val="00C23E97"/>
    <w:rsid w:val="00C24264"/>
    <w:rsid w:val="00C250D5"/>
    <w:rsid w:val="00C25181"/>
    <w:rsid w:val="00C25C96"/>
    <w:rsid w:val="00C2626E"/>
    <w:rsid w:val="00C26729"/>
    <w:rsid w:val="00C26756"/>
    <w:rsid w:val="00C305CE"/>
    <w:rsid w:val="00C30BEC"/>
    <w:rsid w:val="00C312A0"/>
    <w:rsid w:val="00C31841"/>
    <w:rsid w:val="00C32790"/>
    <w:rsid w:val="00C33C84"/>
    <w:rsid w:val="00C33CFE"/>
    <w:rsid w:val="00C33D28"/>
    <w:rsid w:val="00C349BD"/>
    <w:rsid w:val="00C35148"/>
    <w:rsid w:val="00C376D9"/>
    <w:rsid w:val="00C40531"/>
    <w:rsid w:val="00C41555"/>
    <w:rsid w:val="00C41AC1"/>
    <w:rsid w:val="00C42060"/>
    <w:rsid w:val="00C4258F"/>
    <w:rsid w:val="00C42ED7"/>
    <w:rsid w:val="00C433B8"/>
    <w:rsid w:val="00C44B6E"/>
    <w:rsid w:val="00C44BDE"/>
    <w:rsid w:val="00C47078"/>
    <w:rsid w:val="00C47559"/>
    <w:rsid w:val="00C47D95"/>
    <w:rsid w:val="00C50307"/>
    <w:rsid w:val="00C5056E"/>
    <w:rsid w:val="00C510C1"/>
    <w:rsid w:val="00C5133E"/>
    <w:rsid w:val="00C51B48"/>
    <w:rsid w:val="00C51C0B"/>
    <w:rsid w:val="00C52DEE"/>
    <w:rsid w:val="00C52F57"/>
    <w:rsid w:val="00C53463"/>
    <w:rsid w:val="00C534E2"/>
    <w:rsid w:val="00C53F1B"/>
    <w:rsid w:val="00C544D1"/>
    <w:rsid w:val="00C54F27"/>
    <w:rsid w:val="00C55E50"/>
    <w:rsid w:val="00C57A84"/>
    <w:rsid w:val="00C60E38"/>
    <w:rsid w:val="00C61173"/>
    <w:rsid w:val="00C6165D"/>
    <w:rsid w:val="00C61DD8"/>
    <w:rsid w:val="00C62190"/>
    <w:rsid w:val="00C62E94"/>
    <w:rsid w:val="00C6328E"/>
    <w:rsid w:val="00C63895"/>
    <w:rsid w:val="00C64110"/>
    <w:rsid w:val="00C6411A"/>
    <w:rsid w:val="00C64796"/>
    <w:rsid w:val="00C654F2"/>
    <w:rsid w:val="00C6673C"/>
    <w:rsid w:val="00C66754"/>
    <w:rsid w:val="00C66856"/>
    <w:rsid w:val="00C66B65"/>
    <w:rsid w:val="00C67126"/>
    <w:rsid w:val="00C672B0"/>
    <w:rsid w:val="00C715B7"/>
    <w:rsid w:val="00C71A65"/>
    <w:rsid w:val="00C71A6C"/>
    <w:rsid w:val="00C71FE4"/>
    <w:rsid w:val="00C7220E"/>
    <w:rsid w:val="00C72B36"/>
    <w:rsid w:val="00C733B0"/>
    <w:rsid w:val="00C735AC"/>
    <w:rsid w:val="00C739F0"/>
    <w:rsid w:val="00C73E1A"/>
    <w:rsid w:val="00C73ED8"/>
    <w:rsid w:val="00C7515C"/>
    <w:rsid w:val="00C7561D"/>
    <w:rsid w:val="00C762E9"/>
    <w:rsid w:val="00C76383"/>
    <w:rsid w:val="00C7680A"/>
    <w:rsid w:val="00C77EEF"/>
    <w:rsid w:val="00C80085"/>
    <w:rsid w:val="00C80A60"/>
    <w:rsid w:val="00C81815"/>
    <w:rsid w:val="00C81A73"/>
    <w:rsid w:val="00C81D67"/>
    <w:rsid w:val="00C82177"/>
    <w:rsid w:val="00C82A69"/>
    <w:rsid w:val="00C82F2E"/>
    <w:rsid w:val="00C83083"/>
    <w:rsid w:val="00C8348B"/>
    <w:rsid w:val="00C83ECD"/>
    <w:rsid w:val="00C84640"/>
    <w:rsid w:val="00C85E9A"/>
    <w:rsid w:val="00C86EA7"/>
    <w:rsid w:val="00C86EF1"/>
    <w:rsid w:val="00C870BD"/>
    <w:rsid w:val="00C87915"/>
    <w:rsid w:val="00C87A6E"/>
    <w:rsid w:val="00C90027"/>
    <w:rsid w:val="00C9111C"/>
    <w:rsid w:val="00C9127F"/>
    <w:rsid w:val="00C913B0"/>
    <w:rsid w:val="00C92828"/>
    <w:rsid w:val="00C92898"/>
    <w:rsid w:val="00C92A08"/>
    <w:rsid w:val="00C935A9"/>
    <w:rsid w:val="00C9398D"/>
    <w:rsid w:val="00C944BB"/>
    <w:rsid w:val="00C9458A"/>
    <w:rsid w:val="00C94DCC"/>
    <w:rsid w:val="00C95863"/>
    <w:rsid w:val="00C95F45"/>
    <w:rsid w:val="00C96802"/>
    <w:rsid w:val="00C96BDA"/>
    <w:rsid w:val="00C96FE9"/>
    <w:rsid w:val="00C972C6"/>
    <w:rsid w:val="00C97801"/>
    <w:rsid w:val="00C9783C"/>
    <w:rsid w:val="00CA027B"/>
    <w:rsid w:val="00CA0AE0"/>
    <w:rsid w:val="00CA0EBB"/>
    <w:rsid w:val="00CA0ED9"/>
    <w:rsid w:val="00CA12C9"/>
    <w:rsid w:val="00CA143F"/>
    <w:rsid w:val="00CA1489"/>
    <w:rsid w:val="00CA14FE"/>
    <w:rsid w:val="00CA1A40"/>
    <w:rsid w:val="00CA2972"/>
    <w:rsid w:val="00CA2AFD"/>
    <w:rsid w:val="00CA36BC"/>
    <w:rsid w:val="00CA45B6"/>
    <w:rsid w:val="00CA45F1"/>
    <w:rsid w:val="00CA5894"/>
    <w:rsid w:val="00CA5992"/>
    <w:rsid w:val="00CA657E"/>
    <w:rsid w:val="00CB058C"/>
    <w:rsid w:val="00CB05E8"/>
    <w:rsid w:val="00CB20B1"/>
    <w:rsid w:val="00CB2AF9"/>
    <w:rsid w:val="00CB2CA5"/>
    <w:rsid w:val="00CB2CF9"/>
    <w:rsid w:val="00CB5F47"/>
    <w:rsid w:val="00CB62EE"/>
    <w:rsid w:val="00CB6E3D"/>
    <w:rsid w:val="00CB7110"/>
    <w:rsid w:val="00CB73AC"/>
    <w:rsid w:val="00CB76A0"/>
    <w:rsid w:val="00CC0143"/>
    <w:rsid w:val="00CC0913"/>
    <w:rsid w:val="00CC1202"/>
    <w:rsid w:val="00CC250E"/>
    <w:rsid w:val="00CC2BB6"/>
    <w:rsid w:val="00CC4159"/>
    <w:rsid w:val="00CC433B"/>
    <w:rsid w:val="00CC5E1D"/>
    <w:rsid w:val="00CC5FA3"/>
    <w:rsid w:val="00CC66C4"/>
    <w:rsid w:val="00CC6B7C"/>
    <w:rsid w:val="00CC74AC"/>
    <w:rsid w:val="00CC7AC4"/>
    <w:rsid w:val="00CD02A1"/>
    <w:rsid w:val="00CD06AF"/>
    <w:rsid w:val="00CD1AEA"/>
    <w:rsid w:val="00CD3543"/>
    <w:rsid w:val="00CD3596"/>
    <w:rsid w:val="00CD3AD0"/>
    <w:rsid w:val="00CD3DA9"/>
    <w:rsid w:val="00CD3E54"/>
    <w:rsid w:val="00CD493C"/>
    <w:rsid w:val="00CD4B3E"/>
    <w:rsid w:val="00CD5182"/>
    <w:rsid w:val="00CD5BE1"/>
    <w:rsid w:val="00CD5E4D"/>
    <w:rsid w:val="00CD73BC"/>
    <w:rsid w:val="00CD7561"/>
    <w:rsid w:val="00CE118E"/>
    <w:rsid w:val="00CE1CC6"/>
    <w:rsid w:val="00CE2D67"/>
    <w:rsid w:val="00CE3033"/>
    <w:rsid w:val="00CE32E4"/>
    <w:rsid w:val="00CE390F"/>
    <w:rsid w:val="00CE3C76"/>
    <w:rsid w:val="00CE3E7F"/>
    <w:rsid w:val="00CE4AE5"/>
    <w:rsid w:val="00CE63E2"/>
    <w:rsid w:val="00CE7514"/>
    <w:rsid w:val="00CE75FE"/>
    <w:rsid w:val="00CF0B22"/>
    <w:rsid w:val="00CF1696"/>
    <w:rsid w:val="00CF26C7"/>
    <w:rsid w:val="00CF27B8"/>
    <w:rsid w:val="00CF29F3"/>
    <w:rsid w:val="00CF2DDE"/>
    <w:rsid w:val="00CF2EB9"/>
    <w:rsid w:val="00CF332F"/>
    <w:rsid w:val="00CF515E"/>
    <w:rsid w:val="00CF55FF"/>
    <w:rsid w:val="00CF59C2"/>
    <w:rsid w:val="00CF7880"/>
    <w:rsid w:val="00CF7C23"/>
    <w:rsid w:val="00D01C32"/>
    <w:rsid w:val="00D02818"/>
    <w:rsid w:val="00D02A44"/>
    <w:rsid w:val="00D03F9F"/>
    <w:rsid w:val="00D0439A"/>
    <w:rsid w:val="00D0475B"/>
    <w:rsid w:val="00D0485B"/>
    <w:rsid w:val="00D04C7E"/>
    <w:rsid w:val="00D05486"/>
    <w:rsid w:val="00D054B6"/>
    <w:rsid w:val="00D05504"/>
    <w:rsid w:val="00D06080"/>
    <w:rsid w:val="00D062CD"/>
    <w:rsid w:val="00D06434"/>
    <w:rsid w:val="00D0743A"/>
    <w:rsid w:val="00D07B6A"/>
    <w:rsid w:val="00D1037F"/>
    <w:rsid w:val="00D103EF"/>
    <w:rsid w:val="00D10836"/>
    <w:rsid w:val="00D1085C"/>
    <w:rsid w:val="00D115AD"/>
    <w:rsid w:val="00D116F9"/>
    <w:rsid w:val="00D12D90"/>
    <w:rsid w:val="00D1301D"/>
    <w:rsid w:val="00D13854"/>
    <w:rsid w:val="00D15B57"/>
    <w:rsid w:val="00D1630F"/>
    <w:rsid w:val="00D171FF"/>
    <w:rsid w:val="00D17515"/>
    <w:rsid w:val="00D1752C"/>
    <w:rsid w:val="00D17DD5"/>
    <w:rsid w:val="00D20F48"/>
    <w:rsid w:val="00D2125D"/>
    <w:rsid w:val="00D213A2"/>
    <w:rsid w:val="00D21A1D"/>
    <w:rsid w:val="00D21B53"/>
    <w:rsid w:val="00D21CEE"/>
    <w:rsid w:val="00D22171"/>
    <w:rsid w:val="00D22856"/>
    <w:rsid w:val="00D22C65"/>
    <w:rsid w:val="00D22DF8"/>
    <w:rsid w:val="00D2342D"/>
    <w:rsid w:val="00D238DA"/>
    <w:rsid w:val="00D24029"/>
    <w:rsid w:val="00D243FE"/>
    <w:rsid w:val="00D248DE"/>
    <w:rsid w:val="00D24B55"/>
    <w:rsid w:val="00D24CA8"/>
    <w:rsid w:val="00D25F20"/>
    <w:rsid w:val="00D262DB"/>
    <w:rsid w:val="00D263E8"/>
    <w:rsid w:val="00D2668A"/>
    <w:rsid w:val="00D272AC"/>
    <w:rsid w:val="00D27F91"/>
    <w:rsid w:val="00D300C5"/>
    <w:rsid w:val="00D30DD4"/>
    <w:rsid w:val="00D30E4C"/>
    <w:rsid w:val="00D316B4"/>
    <w:rsid w:val="00D3277C"/>
    <w:rsid w:val="00D328F5"/>
    <w:rsid w:val="00D32EE5"/>
    <w:rsid w:val="00D34641"/>
    <w:rsid w:val="00D347C5"/>
    <w:rsid w:val="00D34D02"/>
    <w:rsid w:val="00D34EAD"/>
    <w:rsid w:val="00D362EC"/>
    <w:rsid w:val="00D3689A"/>
    <w:rsid w:val="00D37053"/>
    <w:rsid w:val="00D379EC"/>
    <w:rsid w:val="00D41284"/>
    <w:rsid w:val="00D4196A"/>
    <w:rsid w:val="00D41C95"/>
    <w:rsid w:val="00D41F93"/>
    <w:rsid w:val="00D42B86"/>
    <w:rsid w:val="00D435ED"/>
    <w:rsid w:val="00D43914"/>
    <w:rsid w:val="00D43D92"/>
    <w:rsid w:val="00D44150"/>
    <w:rsid w:val="00D46262"/>
    <w:rsid w:val="00D46738"/>
    <w:rsid w:val="00D46A9B"/>
    <w:rsid w:val="00D46DA0"/>
    <w:rsid w:val="00D46FD1"/>
    <w:rsid w:val="00D47537"/>
    <w:rsid w:val="00D509B4"/>
    <w:rsid w:val="00D50BAE"/>
    <w:rsid w:val="00D50BB5"/>
    <w:rsid w:val="00D51493"/>
    <w:rsid w:val="00D517B7"/>
    <w:rsid w:val="00D524C4"/>
    <w:rsid w:val="00D5252C"/>
    <w:rsid w:val="00D5281E"/>
    <w:rsid w:val="00D5298E"/>
    <w:rsid w:val="00D52D08"/>
    <w:rsid w:val="00D5370A"/>
    <w:rsid w:val="00D53CA8"/>
    <w:rsid w:val="00D547D8"/>
    <w:rsid w:val="00D54CAB"/>
    <w:rsid w:val="00D55545"/>
    <w:rsid w:val="00D55695"/>
    <w:rsid w:val="00D55A0C"/>
    <w:rsid w:val="00D5676A"/>
    <w:rsid w:val="00D56855"/>
    <w:rsid w:val="00D578D8"/>
    <w:rsid w:val="00D57C4A"/>
    <w:rsid w:val="00D60454"/>
    <w:rsid w:val="00D60CE3"/>
    <w:rsid w:val="00D60D44"/>
    <w:rsid w:val="00D61956"/>
    <w:rsid w:val="00D619ED"/>
    <w:rsid w:val="00D61CF7"/>
    <w:rsid w:val="00D61FA5"/>
    <w:rsid w:val="00D627D7"/>
    <w:rsid w:val="00D630A9"/>
    <w:rsid w:val="00D63117"/>
    <w:rsid w:val="00D6409D"/>
    <w:rsid w:val="00D64418"/>
    <w:rsid w:val="00D644D5"/>
    <w:rsid w:val="00D64857"/>
    <w:rsid w:val="00D64A2B"/>
    <w:rsid w:val="00D64ADA"/>
    <w:rsid w:val="00D64E01"/>
    <w:rsid w:val="00D6582E"/>
    <w:rsid w:val="00D65AF2"/>
    <w:rsid w:val="00D65B76"/>
    <w:rsid w:val="00D66283"/>
    <w:rsid w:val="00D66B39"/>
    <w:rsid w:val="00D66D3E"/>
    <w:rsid w:val="00D66F75"/>
    <w:rsid w:val="00D6723D"/>
    <w:rsid w:val="00D674F0"/>
    <w:rsid w:val="00D67531"/>
    <w:rsid w:val="00D67DEF"/>
    <w:rsid w:val="00D73345"/>
    <w:rsid w:val="00D733FD"/>
    <w:rsid w:val="00D736D2"/>
    <w:rsid w:val="00D738B3"/>
    <w:rsid w:val="00D73E0A"/>
    <w:rsid w:val="00D740E8"/>
    <w:rsid w:val="00D754C4"/>
    <w:rsid w:val="00D762DF"/>
    <w:rsid w:val="00D80721"/>
    <w:rsid w:val="00D80A69"/>
    <w:rsid w:val="00D81376"/>
    <w:rsid w:val="00D81B53"/>
    <w:rsid w:val="00D853FD"/>
    <w:rsid w:val="00D8542D"/>
    <w:rsid w:val="00D85444"/>
    <w:rsid w:val="00D858DB"/>
    <w:rsid w:val="00D860D3"/>
    <w:rsid w:val="00D86369"/>
    <w:rsid w:val="00D874B8"/>
    <w:rsid w:val="00D87DA3"/>
    <w:rsid w:val="00D87DFF"/>
    <w:rsid w:val="00D87F05"/>
    <w:rsid w:val="00D9036C"/>
    <w:rsid w:val="00D90697"/>
    <w:rsid w:val="00D913D9"/>
    <w:rsid w:val="00D91851"/>
    <w:rsid w:val="00D91DAC"/>
    <w:rsid w:val="00D92327"/>
    <w:rsid w:val="00D924A6"/>
    <w:rsid w:val="00D92B00"/>
    <w:rsid w:val="00D93795"/>
    <w:rsid w:val="00D93DAF"/>
    <w:rsid w:val="00D94A76"/>
    <w:rsid w:val="00D952FE"/>
    <w:rsid w:val="00D95772"/>
    <w:rsid w:val="00D95931"/>
    <w:rsid w:val="00D95BA9"/>
    <w:rsid w:val="00D96474"/>
    <w:rsid w:val="00D96673"/>
    <w:rsid w:val="00DA0034"/>
    <w:rsid w:val="00DA0AD6"/>
    <w:rsid w:val="00DA12D1"/>
    <w:rsid w:val="00DA13A3"/>
    <w:rsid w:val="00DA1749"/>
    <w:rsid w:val="00DA33FB"/>
    <w:rsid w:val="00DA3944"/>
    <w:rsid w:val="00DA483C"/>
    <w:rsid w:val="00DA4EC7"/>
    <w:rsid w:val="00DA564E"/>
    <w:rsid w:val="00DA5BCD"/>
    <w:rsid w:val="00DA5C70"/>
    <w:rsid w:val="00DA6D54"/>
    <w:rsid w:val="00DB1107"/>
    <w:rsid w:val="00DB1AAA"/>
    <w:rsid w:val="00DB21D5"/>
    <w:rsid w:val="00DB22E4"/>
    <w:rsid w:val="00DB2679"/>
    <w:rsid w:val="00DB26BB"/>
    <w:rsid w:val="00DB35EC"/>
    <w:rsid w:val="00DB3CA4"/>
    <w:rsid w:val="00DB54F3"/>
    <w:rsid w:val="00DB575E"/>
    <w:rsid w:val="00DB6341"/>
    <w:rsid w:val="00DB6E8F"/>
    <w:rsid w:val="00DB7770"/>
    <w:rsid w:val="00DC01B4"/>
    <w:rsid w:val="00DC09D5"/>
    <w:rsid w:val="00DC0B9A"/>
    <w:rsid w:val="00DC0DBB"/>
    <w:rsid w:val="00DC14D5"/>
    <w:rsid w:val="00DC193A"/>
    <w:rsid w:val="00DC1DC4"/>
    <w:rsid w:val="00DC2229"/>
    <w:rsid w:val="00DC379E"/>
    <w:rsid w:val="00DC5717"/>
    <w:rsid w:val="00DC6A71"/>
    <w:rsid w:val="00DC6FEB"/>
    <w:rsid w:val="00DD03C3"/>
    <w:rsid w:val="00DD052D"/>
    <w:rsid w:val="00DD193C"/>
    <w:rsid w:val="00DD1A0F"/>
    <w:rsid w:val="00DD1BE4"/>
    <w:rsid w:val="00DD3F24"/>
    <w:rsid w:val="00DD412F"/>
    <w:rsid w:val="00DD43F1"/>
    <w:rsid w:val="00DD5361"/>
    <w:rsid w:val="00DD60EE"/>
    <w:rsid w:val="00DD6AF3"/>
    <w:rsid w:val="00DD6BB4"/>
    <w:rsid w:val="00DD6F1C"/>
    <w:rsid w:val="00DE0482"/>
    <w:rsid w:val="00DE104D"/>
    <w:rsid w:val="00DE1559"/>
    <w:rsid w:val="00DE1848"/>
    <w:rsid w:val="00DE31A6"/>
    <w:rsid w:val="00DE3448"/>
    <w:rsid w:val="00DE3837"/>
    <w:rsid w:val="00DE38DF"/>
    <w:rsid w:val="00DE4F41"/>
    <w:rsid w:val="00DE58E0"/>
    <w:rsid w:val="00DE5B46"/>
    <w:rsid w:val="00DE6631"/>
    <w:rsid w:val="00DE6C4B"/>
    <w:rsid w:val="00DE7196"/>
    <w:rsid w:val="00DF06B5"/>
    <w:rsid w:val="00DF0FE7"/>
    <w:rsid w:val="00DF3216"/>
    <w:rsid w:val="00DF3ED5"/>
    <w:rsid w:val="00DF42D7"/>
    <w:rsid w:val="00DF536D"/>
    <w:rsid w:val="00DF5851"/>
    <w:rsid w:val="00DF5C29"/>
    <w:rsid w:val="00DF70C4"/>
    <w:rsid w:val="00DF726A"/>
    <w:rsid w:val="00DF790B"/>
    <w:rsid w:val="00DF792C"/>
    <w:rsid w:val="00DF79BD"/>
    <w:rsid w:val="00DF7BD8"/>
    <w:rsid w:val="00E0222E"/>
    <w:rsid w:val="00E0227A"/>
    <w:rsid w:val="00E02B0F"/>
    <w:rsid w:val="00E0357D"/>
    <w:rsid w:val="00E035C8"/>
    <w:rsid w:val="00E03618"/>
    <w:rsid w:val="00E04445"/>
    <w:rsid w:val="00E04535"/>
    <w:rsid w:val="00E049AE"/>
    <w:rsid w:val="00E05584"/>
    <w:rsid w:val="00E060A9"/>
    <w:rsid w:val="00E0640F"/>
    <w:rsid w:val="00E06C3C"/>
    <w:rsid w:val="00E07385"/>
    <w:rsid w:val="00E07741"/>
    <w:rsid w:val="00E07A7C"/>
    <w:rsid w:val="00E07F74"/>
    <w:rsid w:val="00E10834"/>
    <w:rsid w:val="00E10C41"/>
    <w:rsid w:val="00E11DA9"/>
    <w:rsid w:val="00E11F12"/>
    <w:rsid w:val="00E12CDC"/>
    <w:rsid w:val="00E141DE"/>
    <w:rsid w:val="00E14CC8"/>
    <w:rsid w:val="00E16CF0"/>
    <w:rsid w:val="00E21A2F"/>
    <w:rsid w:val="00E21D26"/>
    <w:rsid w:val="00E21E46"/>
    <w:rsid w:val="00E21F3F"/>
    <w:rsid w:val="00E221E7"/>
    <w:rsid w:val="00E2349E"/>
    <w:rsid w:val="00E23B6B"/>
    <w:rsid w:val="00E23C5D"/>
    <w:rsid w:val="00E24516"/>
    <w:rsid w:val="00E249B9"/>
    <w:rsid w:val="00E24A23"/>
    <w:rsid w:val="00E24EC2"/>
    <w:rsid w:val="00E256BB"/>
    <w:rsid w:val="00E25806"/>
    <w:rsid w:val="00E259E2"/>
    <w:rsid w:val="00E25A6E"/>
    <w:rsid w:val="00E2632D"/>
    <w:rsid w:val="00E26404"/>
    <w:rsid w:val="00E26508"/>
    <w:rsid w:val="00E26648"/>
    <w:rsid w:val="00E26AAD"/>
    <w:rsid w:val="00E272B4"/>
    <w:rsid w:val="00E27783"/>
    <w:rsid w:val="00E302B4"/>
    <w:rsid w:val="00E30FC5"/>
    <w:rsid w:val="00E311E6"/>
    <w:rsid w:val="00E31A42"/>
    <w:rsid w:val="00E31C58"/>
    <w:rsid w:val="00E329A0"/>
    <w:rsid w:val="00E32D67"/>
    <w:rsid w:val="00E33FD2"/>
    <w:rsid w:val="00E34110"/>
    <w:rsid w:val="00E34127"/>
    <w:rsid w:val="00E3488B"/>
    <w:rsid w:val="00E354BE"/>
    <w:rsid w:val="00E3589A"/>
    <w:rsid w:val="00E36007"/>
    <w:rsid w:val="00E365E6"/>
    <w:rsid w:val="00E36D3A"/>
    <w:rsid w:val="00E36DA1"/>
    <w:rsid w:val="00E373E5"/>
    <w:rsid w:val="00E376F0"/>
    <w:rsid w:val="00E37C99"/>
    <w:rsid w:val="00E401FB"/>
    <w:rsid w:val="00E40FF4"/>
    <w:rsid w:val="00E42C4E"/>
    <w:rsid w:val="00E43B0D"/>
    <w:rsid w:val="00E43E17"/>
    <w:rsid w:val="00E43F2D"/>
    <w:rsid w:val="00E4437E"/>
    <w:rsid w:val="00E45101"/>
    <w:rsid w:val="00E45592"/>
    <w:rsid w:val="00E4563C"/>
    <w:rsid w:val="00E46A03"/>
    <w:rsid w:val="00E46E0D"/>
    <w:rsid w:val="00E4790B"/>
    <w:rsid w:val="00E479BE"/>
    <w:rsid w:val="00E5091C"/>
    <w:rsid w:val="00E5099A"/>
    <w:rsid w:val="00E51AAA"/>
    <w:rsid w:val="00E5259B"/>
    <w:rsid w:val="00E52A11"/>
    <w:rsid w:val="00E5492E"/>
    <w:rsid w:val="00E54B77"/>
    <w:rsid w:val="00E5543F"/>
    <w:rsid w:val="00E55F7A"/>
    <w:rsid w:val="00E56B2C"/>
    <w:rsid w:val="00E56D35"/>
    <w:rsid w:val="00E56F0D"/>
    <w:rsid w:val="00E5709E"/>
    <w:rsid w:val="00E575E4"/>
    <w:rsid w:val="00E576AE"/>
    <w:rsid w:val="00E57932"/>
    <w:rsid w:val="00E60DFC"/>
    <w:rsid w:val="00E61E40"/>
    <w:rsid w:val="00E6292E"/>
    <w:rsid w:val="00E631CC"/>
    <w:rsid w:val="00E632C1"/>
    <w:rsid w:val="00E63F06"/>
    <w:rsid w:val="00E64E41"/>
    <w:rsid w:val="00E65561"/>
    <w:rsid w:val="00E66284"/>
    <w:rsid w:val="00E66287"/>
    <w:rsid w:val="00E669E6"/>
    <w:rsid w:val="00E673A3"/>
    <w:rsid w:val="00E70C1A"/>
    <w:rsid w:val="00E72363"/>
    <w:rsid w:val="00E723CE"/>
    <w:rsid w:val="00E72700"/>
    <w:rsid w:val="00E72B3B"/>
    <w:rsid w:val="00E731B3"/>
    <w:rsid w:val="00E73B0B"/>
    <w:rsid w:val="00E74241"/>
    <w:rsid w:val="00E74E40"/>
    <w:rsid w:val="00E7517B"/>
    <w:rsid w:val="00E76449"/>
    <w:rsid w:val="00E76841"/>
    <w:rsid w:val="00E76B9E"/>
    <w:rsid w:val="00E77F7C"/>
    <w:rsid w:val="00E806E0"/>
    <w:rsid w:val="00E80DD7"/>
    <w:rsid w:val="00E821D4"/>
    <w:rsid w:val="00E82638"/>
    <w:rsid w:val="00E82CA8"/>
    <w:rsid w:val="00E8335B"/>
    <w:rsid w:val="00E834CD"/>
    <w:rsid w:val="00E8350B"/>
    <w:rsid w:val="00E83C0C"/>
    <w:rsid w:val="00E83DDC"/>
    <w:rsid w:val="00E843A6"/>
    <w:rsid w:val="00E84B97"/>
    <w:rsid w:val="00E856D5"/>
    <w:rsid w:val="00E85E76"/>
    <w:rsid w:val="00E86340"/>
    <w:rsid w:val="00E864E9"/>
    <w:rsid w:val="00E865DE"/>
    <w:rsid w:val="00E87127"/>
    <w:rsid w:val="00E87317"/>
    <w:rsid w:val="00E87DEF"/>
    <w:rsid w:val="00E91962"/>
    <w:rsid w:val="00E91C1C"/>
    <w:rsid w:val="00E92CBA"/>
    <w:rsid w:val="00E9486A"/>
    <w:rsid w:val="00E9487F"/>
    <w:rsid w:val="00E94FC5"/>
    <w:rsid w:val="00E95787"/>
    <w:rsid w:val="00E9596C"/>
    <w:rsid w:val="00E959AE"/>
    <w:rsid w:val="00E95B60"/>
    <w:rsid w:val="00E95C5C"/>
    <w:rsid w:val="00E96004"/>
    <w:rsid w:val="00E96055"/>
    <w:rsid w:val="00E961D5"/>
    <w:rsid w:val="00E969AF"/>
    <w:rsid w:val="00E96BEC"/>
    <w:rsid w:val="00E97332"/>
    <w:rsid w:val="00EA08E5"/>
    <w:rsid w:val="00EA0E9D"/>
    <w:rsid w:val="00EA1410"/>
    <w:rsid w:val="00EA1797"/>
    <w:rsid w:val="00EA19DA"/>
    <w:rsid w:val="00EA21C5"/>
    <w:rsid w:val="00EA24E1"/>
    <w:rsid w:val="00EA261D"/>
    <w:rsid w:val="00EA3514"/>
    <w:rsid w:val="00EA6A40"/>
    <w:rsid w:val="00EA7C8C"/>
    <w:rsid w:val="00EB0066"/>
    <w:rsid w:val="00EB0661"/>
    <w:rsid w:val="00EB0677"/>
    <w:rsid w:val="00EB18BB"/>
    <w:rsid w:val="00EB1C2B"/>
    <w:rsid w:val="00EB2031"/>
    <w:rsid w:val="00EB2353"/>
    <w:rsid w:val="00EB25AC"/>
    <w:rsid w:val="00EB3507"/>
    <w:rsid w:val="00EB3CA4"/>
    <w:rsid w:val="00EB436C"/>
    <w:rsid w:val="00EB602C"/>
    <w:rsid w:val="00EB6E52"/>
    <w:rsid w:val="00EB7B2D"/>
    <w:rsid w:val="00EB7B9C"/>
    <w:rsid w:val="00EC0056"/>
    <w:rsid w:val="00EC0B23"/>
    <w:rsid w:val="00EC120A"/>
    <w:rsid w:val="00EC1288"/>
    <w:rsid w:val="00EC1A18"/>
    <w:rsid w:val="00EC1CA9"/>
    <w:rsid w:val="00EC26E7"/>
    <w:rsid w:val="00EC2932"/>
    <w:rsid w:val="00EC2A36"/>
    <w:rsid w:val="00EC2D56"/>
    <w:rsid w:val="00EC2E80"/>
    <w:rsid w:val="00EC3473"/>
    <w:rsid w:val="00EC3826"/>
    <w:rsid w:val="00EC3A55"/>
    <w:rsid w:val="00EC4A7F"/>
    <w:rsid w:val="00EC4E8F"/>
    <w:rsid w:val="00EC5180"/>
    <w:rsid w:val="00EC53EC"/>
    <w:rsid w:val="00EC59AD"/>
    <w:rsid w:val="00EC5F38"/>
    <w:rsid w:val="00EC608B"/>
    <w:rsid w:val="00EC63DB"/>
    <w:rsid w:val="00EC69E2"/>
    <w:rsid w:val="00EC6A53"/>
    <w:rsid w:val="00EC6AFF"/>
    <w:rsid w:val="00EC74C2"/>
    <w:rsid w:val="00EC7AFF"/>
    <w:rsid w:val="00EC7E76"/>
    <w:rsid w:val="00ED04B9"/>
    <w:rsid w:val="00ED0B51"/>
    <w:rsid w:val="00ED0D74"/>
    <w:rsid w:val="00ED21C0"/>
    <w:rsid w:val="00ED2AFA"/>
    <w:rsid w:val="00ED3284"/>
    <w:rsid w:val="00ED3BBA"/>
    <w:rsid w:val="00ED3CD4"/>
    <w:rsid w:val="00ED4A45"/>
    <w:rsid w:val="00ED4E8E"/>
    <w:rsid w:val="00ED53A4"/>
    <w:rsid w:val="00ED606C"/>
    <w:rsid w:val="00ED6258"/>
    <w:rsid w:val="00ED67CA"/>
    <w:rsid w:val="00ED6846"/>
    <w:rsid w:val="00ED7186"/>
    <w:rsid w:val="00EE0481"/>
    <w:rsid w:val="00EE0AA1"/>
    <w:rsid w:val="00EE0BC3"/>
    <w:rsid w:val="00EE1A3D"/>
    <w:rsid w:val="00EE2D98"/>
    <w:rsid w:val="00EE3039"/>
    <w:rsid w:val="00EE3487"/>
    <w:rsid w:val="00EE377D"/>
    <w:rsid w:val="00EE3E95"/>
    <w:rsid w:val="00EE40EA"/>
    <w:rsid w:val="00EE41EF"/>
    <w:rsid w:val="00EE475F"/>
    <w:rsid w:val="00EE483D"/>
    <w:rsid w:val="00EE4EFD"/>
    <w:rsid w:val="00EE667C"/>
    <w:rsid w:val="00EE6F08"/>
    <w:rsid w:val="00EE6F0B"/>
    <w:rsid w:val="00EE7825"/>
    <w:rsid w:val="00EE79E8"/>
    <w:rsid w:val="00EF09D9"/>
    <w:rsid w:val="00EF0C82"/>
    <w:rsid w:val="00EF1EA2"/>
    <w:rsid w:val="00EF36F2"/>
    <w:rsid w:val="00EF3933"/>
    <w:rsid w:val="00EF3DA5"/>
    <w:rsid w:val="00EF4B39"/>
    <w:rsid w:val="00EF50D2"/>
    <w:rsid w:val="00EF61B9"/>
    <w:rsid w:val="00EF6234"/>
    <w:rsid w:val="00EF68DE"/>
    <w:rsid w:val="00EF7890"/>
    <w:rsid w:val="00F003BC"/>
    <w:rsid w:val="00F00C56"/>
    <w:rsid w:val="00F0168D"/>
    <w:rsid w:val="00F01EED"/>
    <w:rsid w:val="00F01FDA"/>
    <w:rsid w:val="00F0205E"/>
    <w:rsid w:val="00F049AA"/>
    <w:rsid w:val="00F059D4"/>
    <w:rsid w:val="00F06593"/>
    <w:rsid w:val="00F067F0"/>
    <w:rsid w:val="00F07B3F"/>
    <w:rsid w:val="00F07C95"/>
    <w:rsid w:val="00F10AF7"/>
    <w:rsid w:val="00F10D9B"/>
    <w:rsid w:val="00F11C2A"/>
    <w:rsid w:val="00F11DFF"/>
    <w:rsid w:val="00F1243D"/>
    <w:rsid w:val="00F124AB"/>
    <w:rsid w:val="00F12C35"/>
    <w:rsid w:val="00F13D7D"/>
    <w:rsid w:val="00F14755"/>
    <w:rsid w:val="00F14F85"/>
    <w:rsid w:val="00F154BF"/>
    <w:rsid w:val="00F1631D"/>
    <w:rsid w:val="00F16474"/>
    <w:rsid w:val="00F16619"/>
    <w:rsid w:val="00F1663D"/>
    <w:rsid w:val="00F17DDE"/>
    <w:rsid w:val="00F2007F"/>
    <w:rsid w:val="00F20093"/>
    <w:rsid w:val="00F2064C"/>
    <w:rsid w:val="00F219EB"/>
    <w:rsid w:val="00F21ABC"/>
    <w:rsid w:val="00F222EB"/>
    <w:rsid w:val="00F22C4E"/>
    <w:rsid w:val="00F23426"/>
    <w:rsid w:val="00F2348D"/>
    <w:rsid w:val="00F240BB"/>
    <w:rsid w:val="00F2579E"/>
    <w:rsid w:val="00F268CC"/>
    <w:rsid w:val="00F30565"/>
    <w:rsid w:val="00F305D4"/>
    <w:rsid w:val="00F30B82"/>
    <w:rsid w:val="00F30E2E"/>
    <w:rsid w:val="00F3128A"/>
    <w:rsid w:val="00F33252"/>
    <w:rsid w:val="00F33C70"/>
    <w:rsid w:val="00F33DC7"/>
    <w:rsid w:val="00F33F1E"/>
    <w:rsid w:val="00F34815"/>
    <w:rsid w:val="00F3548D"/>
    <w:rsid w:val="00F3593C"/>
    <w:rsid w:val="00F37B49"/>
    <w:rsid w:val="00F404A6"/>
    <w:rsid w:val="00F405C1"/>
    <w:rsid w:val="00F40B03"/>
    <w:rsid w:val="00F411FC"/>
    <w:rsid w:val="00F41318"/>
    <w:rsid w:val="00F41A4D"/>
    <w:rsid w:val="00F42B1E"/>
    <w:rsid w:val="00F43162"/>
    <w:rsid w:val="00F4321B"/>
    <w:rsid w:val="00F43BC4"/>
    <w:rsid w:val="00F43ECF"/>
    <w:rsid w:val="00F46724"/>
    <w:rsid w:val="00F4682C"/>
    <w:rsid w:val="00F46CC3"/>
    <w:rsid w:val="00F47E3D"/>
    <w:rsid w:val="00F50AE9"/>
    <w:rsid w:val="00F519A8"/>
    <w:rsid w:val="00F51CE0"/>
    <w:rsid w:val="00F51D64"/>
    <w:rsid w:val="00F528E5"/>
    <w:rsid w:val="00F532C1"/>
    <w:rsid w:val="00F53417"/>
    <w:rsid w:val="00F53593"/>
    <w:rsid w:val="00F54313"/>
    <w:rsid w:val="00F55355"/>
    <w:rsid w:val="00F566BD"/>
    <w:rsid w:val="00F57FED"/>
    <w:rsid w:val="00F601C6"/>
    <w:rsid w:val="00F614A8"/>
    <w:rsid w:val="00F61B39"/>
    <w:rsid w:val="00F61D00"/>
    <w:rsid w:val="00F62C91"/>
    <w:rsid w:val="00F63A3E"/>
    <w:rsid w:val="00F63B8D"/>
    <w:rsid w:val="00F640F5"/>
    <w:rsid w:val="00F6436F"/>
    <w:rsid w:val="00F64D75"/>
    <w:rsid w:val="00F66531"/>
    <w:rsid w:val="00F67E06"/>
    <w:rsid w:val="00F7196D"/>
    <w:rsid w:val="00F71C17"/>
    <w:rsid w:val="00F736DA"/>
    <w:rsid w:val="00F742DC"/>
    <w:rsid w:val="00F7505A"/>
    <w:rsid w:val="00F7685F"/>
    <w:rsid w:val="00F77DDD"/>
    <w:rsid w:val="00F80BFE"/>
    <w:rsid w:val="00F80CC2"/>
    <w:rsid w:val="00F8143B"/>
    <w:rsid w:val="00F81B27"/>
    <w:rsid w:val="00F81D98"/>
    <w:rsid w:val="00F8255C"/>
    <w:rsid w:val="00F831A3"/>
    <w:rsid w:val="00F8321B"/>
    <w:rsid w:val="00F832AA"/>
    <w:rsid w:val="00F83F56"/>
    <w:rsid w:val="00F840D4"/>
    <w:rsid w:val="00F842C7"/>
    <w:rsid w:val="00F852DD"/>
    <w:rsid w:val="00F85709"/>
    <w:rsid w:val="00F858D4"/>
    <w:rsid w:val="00F86154"/>
    <w:rsid w:val="00F86540"/>
    <w:rsid w:val="00F87CB8"/>
    <w:rsid w:val="00F91509"/>
    <w:rsid w:val="00F91D41"/>
    <w:rsid w:val="00F9244B"/>
    <w:rsid w:val="00F92CB3"/>
    <w:rsid w:val="00F93F72"/>
    <w:rsid w:val="00F94763"/>
    <w:rsid w:val="00F94B1F"/>
    <w:rsid w:val="00F9557F"/>
    <w:rsid w:val="00F95730"/>
    <w:rsid w:val="00F95914"/>
    <w:rsid w:val="00F95B56"/>
    <w:rsid w:val="00F96110"/>
    <w:rsid w:val="00F966B3"/>
    <w:rsid w:val="00FA12D3"/>
    <w:rsid w:val="00FA1882"/>
    <w:rsid w:val="00FA2014"/>
    <w:rsid w:val="00FA2DA3"/>
    <w:rsid w:val="00FA32BA"/>
    <w:rsid w:val="00FA3407"/>
    <w:rsid w:val="00FA4805"/>
    <w:rsid w:val="00FA4C2D"/>
    <w:rsid w:val="00FA5DD0"/>
    <w:rsid w:val="00FA78DC"/>
    <w:rsid w:val="00FA7F5A"/>
    <w:rsid w:val="00FB00A9"/>
    <w:rsid w:val="00FB0B2E"/>
    <w:rsid w:val="00FB0C88"/>
    <w:rsid w:val="00FB14A1"/>
    <w:rsid w:val="00FB1D55"/>
    <w:rsid w:val="00FB1F79"/>
    <w:rsid w:val="00FB28BC"/>
    <w:rsid w:val="00FB3D2B"/>
    <w:rsid w:val="00FB413D"/>
    <w:rsid w:val="00FB4E93"/>
    <w:rsid w:val="00FB4FEC"/>
    <w:rsid w:val="00FB5203"/>
    <w:rsid w:val="00FB57C7"/>
    <w:rsid w:val="00FB5A91"/>
    <w:rsid w:val="00FB6111"/>
    <w:rsid w:val="00FB6722"/>
    <w:rsid w:val="00FB6956"/>
    <w:rsid w:val="00FB6DBD"/>
    <w:rsid w:val="00FB779D"/>
    <w:rsid w:val="00FC06F1"/>
    <w:rsid w:val="00FC1198"/>
    <w:rsid w:val="00FC2333"/>
    <w:rsid w:val="00FC2714"/>
    <w:rsid w:val="00FC2C38"/>
    <w:rsid w:val="00FC2FE3"/>
    <w:rsid w:val="00FC3938"/>
    <w:rsid w:val="00FC4144"/>
    <w:rsid w:val="00FC4FF6"/>
    <w:rsid w:val="00FC55F0"/>
    <w:rsid w:val="00FC5CE4"/>
    <w:rsid w:val="00FC5CF2"/>
    <w:rsid w:val="00FC621E"/>
    <w:rsid w:val="00FD05FA"/>
    <w:rsid w:val="00FD060F"/>
    <w:rsid w:val="00FD0C5A"/>
    <w:rsid w:val="00FD0E87"/>
    <w:rsid w:val="00FD16E4"/>
    <w:rsid w:val="00FD1A41"/>
    <w:rsid w:val="00FD1A66"/>
    <w:rsid w:val="00FD2083"/>
    <w:rsid w:val="00FD476A"/>
    <w:rsid w:val="00FD482C"/>
    <w:rsid w:val="00FD5ED7"/>
    <w:rsid w:val="00FD60A9"/>
    <w:rsid w:val="00FD6C39"/>
    <w:rsid w:val="00FD7340"/>
    <w:rsid w:val="00FD7AAF"/>
    <w:rsid w:val="00FD7EE4"/>
    <w:rsid w:val="00FE02B0"/>
    <w:rsid w:val="00FE049B"/>
    <w:rsid w:val="00FE0709"/>
    <w:rsid w:val="00FE07E1"/>
    <w:rsid w:val="00FE1854"/>
    <w:rsid w:val="00FE20F9"/>
    <w:rsid w:val="00FE29FB"/>
    <w:rsid w:val="00FE2D40"/>
    <w:rsid w:val="00FE519E"/>
    <w:rsid w:val="00FE5F4A"/>
    <w:rsid w:val="00FE6297"/>
    <w:rsid w:val="00FE65DA"/>
    <w:rsid w:val="00FE69B8"/>
    <w:rsid w:val="00FE6C38"/>
    <w:rsid w:val="00FE7588"/>
    <w:rsid w:val="00FF0CE5"/>
    <w:rsid w:val="00FF11FB"/>
    <w:rsid w:val="00FF272B"/>
    <w:rsid w:val="00FF2B0E"/>
    <w:rsid w:val="00FF347B"/>
    <w:rsid w:val="00FF4060"/>
    <w:rsid w:val="00FF4502"/>
    <w:rsid w:val="00FF4638"/>
    <w:rsid w:val="00FF4AF6"/>
    <w:rsid w:val="00FF4B98"/>
    <w:rsid w:val="00FF5346"/>
    <w:rsid w:val="00FF5434"/>
    <w:rsid w:val="00FF5BD1"/>
    <w:rsid w:val="00FF68BC"/>
    <w:rsid w:val="00FF6FFB"/>
    <w:rsid w:val="00FF7274"/>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ru v:ext="edit" colors="#428299"/>
    </o:shapedefaults>
    <o:shapelayout v:ext="edit">
      <o:idmap v:ext="edit" data="1"/>
    </o:shapelayout>
  </w:shapeDefaults>
  <w:doNotEmbedSmartTags/>
  <w:decimalSymbol w:val=","/>
  <w:listSeparator w:val=";"/>
  <w14:docId w14:val="0B6FA604"/>
  <w15:docId w15:val="{A1326696-43ED-4004-943C-9E64CD3D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650DA2"/>
    <w:pPr>
      <w:widowControl w:val="0"/>
      <w:tabs>
        <w:tab w:val="left" w:pos="360"/>
      </w:tabs>
      <w:jc w:val="center"/>
      <w:outlineLvl w:val="0"/>
    </w:pPr>
    <w:rPr>
      <w:rFonts w:cs="Arial"/>
      <w:bCs/>
      <w:kern w:val="32"/>
      <w:szCs w:val="20"/>
      <w:lang w:val="sl-SI" w:eastAsia="sl-SI"/>
    </w:rPr>
  </w:style>
  <w:style w:type="paragraph" w:styleId="Naslov4">
    <w:name w:val="heading 4"/>
    <w:aliases w:val="Grafika"/>
    <w:basedOn w:val="Navaden"/>
    <w:next w:val="Odstavek"/>
    <w:link w:val="Naslov4Znak"/>
    <w:qFormat/>
    <w:rsid w:val="00BF65A7"/>
    <w:pPr>
      <w:framePr w:vSpace="425" w:wrap="notBeside" w:vAnchor="text" w:hAnchor="page" w:xAlign="center" w:y="1"/>
      <w:spacing w:before="100" w:beforeAutospacing="1" w:after="100" w:afterAutospacing="1" w:line="240" w:lineRule="auto"/>
      <w:jc w:val="center"/>
      <w:outlineLvl w:val="3"/>
    </w:pPr>
    <w:rPr>
      <w:rFonts w:cs="Arial"/>
      <w:bCs/>
      <w:color w:val="000000"/>
      <w:sz w:val="22"/>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DA6D5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DA6D5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DA6D5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DA6D54"/>
    <w:rPr>
      <w:rFonts w:ascii="Arial" w:hAnsi="Arial" w:cs="Arial"/>
      <w:b/>
      <w:sz w:val="22"/>
      <w:szCs w:val="22"/>
    </w:rPr>
  </w:style>
  <w:style w:type="paragraph" w:customStyle="1" w:styleId="Poglavje">
    <w:name w:val="Poglavje"/>
    <w:basedOn w:val="Navaden"/>
    <w:qFormat/>
    <w:rsid w:val="00DA6D5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DA6D5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DA6D54"/>
    <w:rPr>
      <w:rFonts w:ascii="Arial" w:hAnsi="Arial" w:cs="Arial"/>
      <w:sz w:val="22"/>
      <w:szCs w:val="22"/>
    </w:rPr>
  </w:style>
  <w:style w:type="paragraph" w:customStyle="1" w:styleId="Oddelek">
    <w:name w:val="Oddelek"/>
    <w:basedOn w:val="Navaden"/>
    <w:link w:val="OddelekZnak1"/>
    <w:qFormat/>
    <w:rsid w:val="00DA6D54"/>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link w:val="Oddelek"/>
    <w:rsid w:val="00DA6D54"/>
    <w:rPr>
      <w:rFonts w:ascii="Arial" w:hAnsi="Arial" w:cs="Arial"/>
      <w:b/>
      <w:sz w:val="22"/>
      <w:szCs w:val="22"/>
    </w:rPr>
  </w:style>
  <w:style w:type="paragraph" w:styleId="Odstavekseznama">
    <w:name w:val="List Paragraph"/>
    <w:basedOn w:val="Navaden"/>
    <w:qFormat/>
    <w:rsid w:val="00DA6D54"/>
    <w:pPr>
      <w:suppressAutoHyphens/>
      <w:spacing w:line="240" w:lineRule="auto"/>
      <w:ind w:left="720"/>
      <w:contextualSpacing/>
    </w:pPr>
    <w:rPr>
      <w:rFonts w:ascii="Times New Roman" w:hAnsi="Times New Roman"/>
      <w:sz w:val="24"/>
      <w:lang w:val="sl-SI" w:eastAsia="ar-SA"/>
    </w:rPr>
  </w:style>
  <w:style w:type="paragraph" w:customStyle="1" w:styleId="LEN">
    <w:name w:val="čLEN"/>
    <w:basedOn w:val="Navaden"/>
    <w:rsid w:val="00DA6D54"/>
    <w:pPr>
      <w:numPr>
        <w:numId w:val="8"/>
      </w:numPr>
      <w:spacing w:line="240" w:lineRule="auto"/>
      <w:jc w:val="center"/>
    </w:pPr>
    <w:rPr>
      <w:lang w:val="sl-SI" w:eastAsia="sl-SI"/>
    </w:rPr>
  </w:style>
  <w:style w:type="paragraph" w:styleId="Telobesedila">
    <w:name w:val="Body Text"/>
    <w:basedOn w:val="Navaden"/>
    <w:link w:val="TelobesedilaZnak"/>
    <w:rsid w:val="006E7DF0"/>
    <w:pPr>
      <w:suppressAutoHyphens/>
      <w:spacing w:after="120" w:line="240" w:lineRule="auto"/>
    </w:pPr>
    <w:rPr>
      <w:rFonts w:ascii="Times New Roman" w:hAnsi="Times New Roman"/>
      <w:sz w:val="24"/>
      <w:lang w:val="sl-SI" w:eastAsia="ar-SA"/>
    </w:rPr>
  </w:style>
  <w:style w:type="character" w:customStyle="1" w:styleId="TelobesedilaZnak">
    <w:name w:val="Telo besedila Znak"/>
    <w:link w:val="Telobesedila"/>
    <w:rsid w:val="006E7DF0"/>
    <w:rPr>
      <w:sz w:val="24"/>
      <w:szCs w:val="24"/>
      <w:lang w:eastAsia="ar-SA"/>
    </w:rPr>
  </w:style>
  <w:style w:type="paragraph" w:customStyle="1" w:styleId="alineja">
    <w:name w:val="alineja"/>
    <w:basedOn w:val="Navaden"/>
    <w:rsid w:val="00CB2CF9"/>
    <w:pPr>
      <w:numPr>
        <w:numId w:val="9"/>
      </w:numPr>
    </w:pPr>
  </w:style>
  <w:style w:type="paragraph" w:customStyle="1" w:styleId="alinea">
    <w:name w:val="alinea"/>
    <w:basedOn w:val="Navaden"/>
    <w:rsid w:val="0008653C"/>
    <w:pPr>
      <w:overflowPunct w:val="0"/>
      <w:autoSpaceDE w:val="0"/>
      <w:autoSpaceDN w:val="0"/>
      <w:adjustRightInd w:val="0"/>
      <w:spacing w:line="240" w:lineRule="auto"/>
      <w:textAlignment w:val="baseline"/>
    </w:pPr>
    <w:rPr>
      <w:sz w:val="22"/>
      <w:szCs w:val="20"/>
      <w:lang w:val="sl-SI" w:eastAsia="sl-SI"/>
    </w:rPr>
  </w:style>
  <w:style w:type="paragraph" w:customStyle="1" w:styleId="pravnapodlaga">
    <w:name w:val="pravnapodlaga"/>
    <w:basedOn w:val="Navaden"/>
    <w:rsid w:val="00751D8B"/>
    <w:pPr>
      <w:spacing w:before="100" w:beforeAutospacing="1" w:after="100" w:afterAutospacing="1" w:line="240" w:lineRule="auto"/>
    </w:pPr>
    <w:rPr>
      <w:rFonts w:ascii="Times New Roman" w:hAnsi="Times New Roman"/>
      <w:sz w:val="24"/>
      <w:lang w:val="sl-SI" w:eastAsia="sl-SI"/>
    </w:rPr>
  </w:style>
  <w:style w:type="character" w:customStyle="1" w:styleId="highlight">
    <w:name w:val="highlight"/>
    <w:rsid w:val="00751D8B"/>
  </w:style>
  <w:style w:type="paragraph" w:customStyle="1" w:styleId="vrstapredpisa0">
    <w:name w:val="vrstapredpisa"/>
    <w:basedOn w:val="Navaden"/>
    <w:rsid w:val="00751D8B"/>
    <w:pPr>
      <w:spacing w:before="100" w:beforeAutospacing="1" w:after="100" w:afterAutospacing="1" w:line="240" w:lineRule="auto"/>
    </w:pPr>
    <w:rPr>
      <w:rFonts w:ascii="Times New Roman" w:hAnsi="Times New Roman"/>
      <w:sz w:val="24"/>
      <w:lang w:val="sl-SI" w:eastAsia="sl-SI"/>
    </w:rPr>
  </w:style>
  <w:style w:type="paragraph" w:customStyle="1" w:styleId="naslovpredpisa0">
    <w:name w:val="naslovpredpisa"/>
    <w:basedOn w:val="Navaden"/>
    <w:rsid w:val="00751D8B"/>
    <w:pPr>
      <w:spacing w:before="100" w:beforeAutospacing="1" w:after="100" w:afterAutospacing="1" w:line="240" w:lineRule="auto"/>
    </w:pPr>
    <w:rPr>
      <w:rFonts w:ascii="Times New Roman" w:hAnsi="Times New Roman"/>
      <w:sz w:val="24"/>
      <w:lang w:val="sl-SI" w:eastAsia="sl-SI"/>
    </w:rPr>
  </w:style>
  <w:style w:type="paragraph" w:customStyle="1" w:styleId="len0">
    <w:name w:val="len"/>
    <w:basedOn w:val="Navaden"/>
    <w:rsid w:val="00751D8B"/>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751D8B"/>
    <w:pPr>
      <w:spacing w:before="100" w:beforeAutospacing="1" w:after="100" w:afterAutospacing="1" w:line="240" w:lineRule="auto"/>
    </w:pPr>
    <w:rPr>
      <w:rFonts w:ascii="Times New Roman" w:hAnsi="Times New Roman"/>
      <w:sz w:val="24"/>
      <w:lang w:val="sl-SI" w:eastAsia="sl-SI"/>
    </w:rPr>
  </w:style>
  <w:style w:type="paragraph" w:customStyle="1" w:styleId="alineazaodstavkom">
    <w:name w:val="alineazaodstavkom"/>
    <w:basedOn w:val="Navaden"/>
    <w:rsid w:val="00751D8B"/>
    <w:pPr>
      <w:spacing w:before="100" w:beforeAutospacing="1" w:after="100" w:afterAutospacing="1" w:line="240" w:lineRule="auto"/>
    </w:pPr>
    <w:rPr>
      <w:rFonts w:ascii="Times New Roman" w:hAnsi="Times New Roman"/>
      <w:sz w:val="24"/>
      <w:lang w:val="sl-SI" w:eastAsia="sl-SI"/>
    </w:rPr>
  </w:style>
  <w:style w:type="paragraph" w:customStyle="1" w:styleId="tevilkanakoncupredpisa">
    <w:name w:val="tevilkanakoncupredpisa"/>
    <w:basedOn w:val="Navaden"/>
    <w:rsid w:val="00751D8B"/>
    <w:pPr>
      <w:spacing w:before="100" w:beforeAutospacing="1" w:after="100" w:afterAutospacing="1" w:line="240" w:lineRule="auto"/>
    </w:pPr>
    <w:rPr>
      <w:rFonts w:ascii="Times New Roman" w:hAnsi="Times New Roman"/>
      <w:sz w:val="24"/>
      <w:lang w:val="sl-SI" w:eastAsia="sl-SI"/>
    </w:rPr>
  </w:style>
  <w:style w:type="paragraph" w:customStyle="1" w:styleId="datumsprejetja">
    <w:name w:val="datumsprejetja"/>
    <w:basedOn w:val="Navaden"/>
    <w:rsid w:val="00751D8B"/>
    <w:pPr>
      <w:spacing w:before="100" w:beforeAutospacing="1" w:after="100" w:afterAutospacing="1" w:line="240" w:lineRule="auto"/>
    </w:pPr>
    <w:rPr>
      <w:rFonts w:ascii="Times New Roman" w:hAnsi="Times New Roman"/>
      <w:sz w:val="24"/>
      <w:lang w:val="sl-SI" w:eastAsia="sl-SI"/>
    </w:rPr>
  </w:style>
  <w:style w:type="paragraph" w:customStyle="1" w:styleId="eva">
    <w:name w:val="eva"/>
    <w:basedOn w:val="Navaden"/>
    <w:rsid w:val="00751D8B"/>
    <w:pPr>
      <w:spacing w:before="100" w:beforeAutospacing="1" w:after="100" w:afterAutospacing="1" w:line="240" w:lineRule="auto"/>
    </w:pPr>
    <w:rPr>
      <w:rFonts w:ascii="Times New Roman" w:hAnsi="Times New Roman"/>
      <w:sz w:val="24"/>
      <w:lang w:val="sl-SI" w:eastAsia="sl-SI"/>
    </w:rPr>
  </w:style>
  <w:style w:type="paragraph" w:customStyle="1" w:styleId="imeorgana">
    <w:name w:val="imeorgana"/>
    <w:basedOn w:val="Navaden"/>
    <w:rsid w:val="00751D8B"/>
    <w:pPr>
      <w:spacing w:before="100" w:beforeAutospacing="1" w:after="100" w:afterAutospacing="1" w:line="240" w:lineRule="auto"/>
    </w:pPr>
    <w:rPr>
      <w:rFonts w:ascii="Times New Roman" w:hAnsi="Times New Roman"/>
      <w:sz w:val="24"/>
      <w:lang w:val="sl-SI" w:eastAsia="sl-SI"/>
    </w:rPr>
  </w:style>
  <w:style w:type="paragraph" w:customStyle="1" w:styleId="podpisnik">
    <w:name w:val="podpisnik"/>
    <w:basedOn w:val="Navaden"/>
    <w:rsid w:val="00751D8B"/>
    <w:pPr>
      <w:spacing w:before="100" w:beforeAutospacing="1" w:after="100" w:afterAutospacing="1" w:line="240" w:lineRule="auto"/>
    </w:pPr>
    <w:rPr>
      <w:rFonts w:ascii="Times New Roman" w:hAnsi="Times New Roman"/>
      <w:sz w:val="24"/>
      <w:lang w:val="sl-SI" w:eastAsia="sl-SI"/>
    </w:rPr>
  </w:style>
  <w:style w:type="paragraph" w:customStyle="1" w:styleId="nazivpodpisnika">
    <w:name w:val="nazivpodpisnika"/>
    <w:basedOn w:val="Navaden"/>
    <w:rsid w:val="00751D8B"/>
    <w:pPr>
      <w:spacing w:before="100" w:beforeAutospacing="1" w:after="100" w:afterAutospacing="1" w:line="240" w:lineRule="auto"/>
    </w:pPr>
    <w:rPr>
      <w:rFonts w:ascii="Times New Roman" w:hAnsi="Times New Roman"/>
      <w:sz w:val="24"/>
      <w:lang w:val="sl-SI" w:eastAsia="sl-SI"/>
    </w:rPr>
  </w:style>
  <w:style w:type="paragraph" w:customStyle="1" w:styleId="priloga">
    <w:name w:val="priloga"/>
    <w:basedOn w:val="Navaden"/>
    <w:rsid w:val="00751D8B"/>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link w:val="Glava"/>
    <w:uiPriority w:val="99"/>
    <w:rsid w:val="00D6582E"/>
    <w:rPr>
      <w:rFonts w:ascii="Arial" w:hAnsi="Arial"/>
      <w:szCs w:val="24"/>
      <w:lang w:val="en-US" w:eastAsia="en-US"/>
    </w:rPr>
  </w:style>
  <w:style w:type="paragraph" w:customStyle="1" w:styleId="Alineazaodstavkom0">
    <w:name w:val="Alinea za odstavkom"/>
    <w:basedOn w:val="Navaden"/>
    <w:link w:val="AlineazaodstavkomZnak"/>
    <w:qFormat/>
    <w:rsid w:val="00D6582E"/>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0"/>
    <w:rsid w:val="00D6582E"/>
    <w:rPr>
      <w:rFonts w:ascii="Arial" w:hAnsi="Arial" w:cs="Arial"/>
      <w:sz w:val="22"/>
      <w:szCs w:val="22"/>
    </w:rPr>
  </w:style>
  <w:style w:type="paragraph" w:customStyle="1" w:styleId="Odstavekseznama1">
    <w:name w:val="Odstavek seznama1"/>
    <w:basedOn w:val="Navaden"/>
    <w:qFormat/>
    <w:rsid w:val="00D6582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D6582E"/>
    <w:pPr>
      <w:tabs>
        <w:tab w:val="num" w:pos="360"/>
      </w:tabs>
      <w:overflowPunct w:val="0"/>
      <w:autoSpaceDE w:val="0"/>
      <w:autoSpaceDN w:val="0"/>
      <w:adjustRightInd w:val="0"/>
      <w:spacing w:line="200" w:lineRule="exact"/>
      <w:ind w:left="360" w:hanging="360"/>
      <w:jc w:val="both"/>
      <w:textAlignment w:val="baseline"/>
    </w:pPr>
    <w:rPr>
      <w:rFonts w:cs="Arial"/>
      <w:sz w:val="22"/>
      <w:szCs w:val="22"/>
      <w:lang w:val="sl-SI" w:eastAsia="sl-SI"/>
    </w:rPr>
  </w:style>
  <w:style w:type="character" w:customStyle="1" w:styleId="AlineazatokoZnak">
    <w:name w:val="Alinea za točko Znak"/>
    <w:link w:val="Alineazatoko"/>
    <w:rsid w:val="00D6582E"/>
    <w:rPr>
      <w:rFonts w:ascii="Arial" w:hAnsi="Arial" w:cs="Arial"/>
      <w:sz w:val="22"/>
      <w:szCs w:val="22"/>
    </w:rPr>
  </w:style>
  <w:style w:type="character" w:customStyle="1" w:styleId="rkovnatokazaodstavkomZnak">
    <w:name w:val="Črkovna točka_za odstavkom Znak"/>
    <w:link w:val="rkovnatokazaodstavkom"/>
    <w:rsid w:val="00D6582E"/>
    <w:rPr>
      <w:rFonts w:ascii="Arial" w:hAnsi="Arial"/>
    </w:rPr>
  </w:style>
  <w:style w:type="paragraph" w:customStyle="1" w:styleId="rkovnatokazaodstavkom">
    <w:name w:val="Črkovna točka_za odstavkom"/>
    <w:basedOn w:val="Navaden"/>
    <w:link w:val="rkovnatokazaodstavkomZnak"/>
    <w:qFormat/>
    <w:rsid w:val="00D6582E"/>
    <w:pPr>
      <w:numPr>
        <w:numId w:val="12"/>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D6582E"/>
    <w:pPr>
      <w:numPr>
        <w:numId w:val="1"/>
      </w:numPr>
      <w:ind w:left="0" w:firstLine="0"/>
    </w:pPr>
  </w:style>
  <w:style w:type="character" w:customStyle="1" w:styleId="OdsekZnak">
    <w:name w:val="Odsek Znak"/>
    <w:link w:val="Odsek"/>
    <w:rsid w:val="00D6582E"/>
    <w:rPr>
      <w:rFonts w:ascii="Arial" w:hAnsi="Arial" w:cs="Arial"/>
      <w:b/>
      <w:sz w:val="22"/>
      <w:szCs w:val="22"/>
    </w:rPr>
  </w:style>
  <w:style w:type="character" w:customStyle="1" w:styleId="NogaZnak">
    <w:name w:val="Noga Znak"/>
    <w:link w:val="Noga"/>
    <w:uiPriority w:val="99"/>
    <w:rsid w:val="00D6582E"/>
    <w:rPr>
      <w:rFonts w:ascii="Arial" w:hAnsi="Arial"/>
      <w:szCs w:val="24"/>
      <w:lang w:val="en-US" w:eastAsia="en-US"/>
    </w:rPr>
  </w:style>
  <w:style w:type="paragraph" w:customStyle="1" w:styleId="Odstavekseznama2">
    <w:name w:val="Odstavek seznama2"/>
    <w:basedOn w:val="Navaden"/>
    <w:uiPriority w:val="34"/>
    <w:qFormat/>
    <w:rsid w:val="007C077A"/>
    <w:pPr>
      <w:ind w:left="708"/>
    </w:pPr>
  </w:style>
  <w:style w:type="paragraph" w:customStyle="1" w:styleId="len1">
    <w:name w:val="Člen"/>
    <w:basedOn w:val="Navaden"/>
    <w:link w:val="lenZnak"/>
    <w:qFormat/>
    <w:rsid w:val="00574DC4"/>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lenZnak">
    <w:name w:val="Člen Znak"/>
    <w:link w:val="len1"/>
    <w:rsid w:val="00574DC4"/>
    <w:rPr>
      <w:rFonts w:ascii="Arial" w:hAnsi="Arial" w:cs="Arial"/>
      <w:b/>
      <w:sz w:val="22"/>
      <w:szCs w:val="22"/>
    </w:rPr>
  </w:style>
  <w:style w:type="paragraph" w:customStyle="1" w:styleId="rta">
    <w:name w:val="Črta"/>
    <w:basedOn w:val="Navaden"/>
    <w:link w:val="rtaZnak"/>
    <w:qFormat/>
    <w:rsid w:val="00C97801"/>
    <w:pPr>
      <w:overflowPunct w:val="0"/>
      <w:autoSpaceDE w:val="0"/>
      <w:autoSpaceDN w:val="0"/>
      <w:adjustRightInd w:val="0"/>
      <w:spacing w:before="360" w:line="240" w:lineRule="auto"/>
      <w:jc w:val="center"/>
      <w:textAlignment w:val="baseline"/>
    </w:pPr>
    <w:rPr>
      <w:rFonts w:cs="Arial"/>
      <w:sz w:val="22"/>
      <w:szCs w:val="22"/>
      <w:lang w:val="sl-SI" w:eastAsia="sl-SI"/>
    </w:rPr>
  </w:style>
  <w:style w:type="character" w:customStyle="1" w:styleId="rtaZnak">
    <w:name w:val="Črta Znak"/>
    <w:link w:val="rta"/>
    <w:rsid w:val="00C97801"/>
    <w:rPr>
      <w:rFonts w:ascii="Arial" w:hAnsi="Arial" w:cs="Arial"/>
      <w:sz w:val="22"/>
      <w:szCs w:val="22"/>
    </w:rPr>
  </w:style>
  <w:style w:type="paragraph" w:customStyle="1" w:styleId="lennaslov">
    <w:name w:val="Člen_naslov"/>
    <w:basedOn w:val="len1"/>
    <w:qFormat/>
    <w:rsid w:val="00945D0A"/>
    <w:pPr>
      <w:spacing w:before="0"/>
    </w:pPr>
  </w:style>
  <w:style w:type="paragraph" w:styleId="Sprotnaopomba-besedilo">
    <w:name w:val="footnote text"/>
    <w:basedOn w:val="Navaden"/>
    <w:link w:val="Sprotnaopomba-besediloZnak"/>
    <w:rsid w:val="00DE3448"/>
    <w:pPr>
      <w:overflowPunct w:val="0"/>
      <w:autoSpaceDE w:val="0"/>
      <w:autoSpaceDN w:val="0"/>
      <w:adjustRightInd w:val="0"/>
      <w:spacing w:line="240" w:lineRule="auto"/>
      <w:jc w:val="both"/>
      <w:textAlignment w:val="baseline"/>
    </w:pPr>
    <w:rPr>
      <w:rFonts w:cs="Arial"/>
      <w:color w:val="333333"/>
      <w:szCs w:val="20"/>
      <w:lang w:val="sl-SI" w:eastAsia="sl-SI"/>
    </w:rPr>
  </w:style>
  <w:style w:type="character" w:customStyle="1" w:styleId="Sprotnaopomba-besediloZnak">
    <w:name w:val="Sprotna opomba - besedilo Znak"/>
    <w:link w:val="Sprotnaopomba-besedilo"/>
    <w:rsid w:val="00DE3448"/>
    <w:rPr>
      <w:rFonts w:ascii="Arial" w:hAnsi="Arial" w:cs="Arial"/>
      <w:color w:val="333333"/>
    </w:rPr>
  </w:style>
  <w:style w:type="paragraph" w:customStyle="1" w:styleId="Slog7">
    <w:name w:val="Slog7"/>
    <w:basedOn w:val="Navaden"/>
    <w:rsid w:val="00DE3448"/>
    <w:pPr>
      <w:numPr>
        <w:numId w:val="16"/>
      </w:numPr>
      <w:overflowPunct w:val="0"/>
      <w:autoSpaceDE w:val="0"/>
      <w:autoSpaceDN w:val="0"/>
      <w:adjustRightInd w:val="0"/>
      <w:spacing w:line="240" w:lineRule="auto"/>
      <w:jc w:val="both"/>
      <w:textAlignment w:val="baseline"/>
    </w:pPr>
    <w:rPr>
      <w:rFonts w:cs="Arial"/>
      <w:b/>
      <w:caps/>
      <w:color w:val="333333"/>
      <w:sz w:val="22"/>
      <w:szCs w:val="22"/>
      <w:lang w:val="sl-SI" w:eastAsia="sl-SI"/>
    </w:rPr>
  </w:style>
  <w:style w:type="character" w:styleId="Sprotnaopomba-sklic">
    <w:name w:val="footnote reference"/>
    <w:rsid w:val="00DE3448"/>
    <w:rPr>
      <w:vertAlign w:val="superscript"/>
    </w:rPr>
  </w:style>
  <w:style w:type="paragraph" w:styleId="Besedilooblaka">
    <w:name w:val="Balloon Text"/>
    <w:basedOn w:val="Navaden"/>
    <w:link w:val="BesedilooblakaZnak"/>
    <w:uiPriority w:val="99"/>
    <w:rsid w:val="00602107"/>
    <w:pPr>
      <w:spacing w:line="240" w:lineRule="auto"/>
    </w:pPr>
    <w:rPr>
      <w:rFonts w:ascii="Segoe UI" w:hAnsi="Segoe UI" w:cs="Segoe UI"/>
      <w:sz w:val="18"/>
      <w:szCs w:val="18"/>
    </w:rPr>
  </w:style>
  <w:style w:type="character" w:customStyle="1" w:styleId="BesedilooblakaZnak">
    <w:name w:val="Besedilo oblačka Znak"/>
    <w:link w:val="Besedilooblaka"/>
    <w:uiPriority w:val="99"/>
    <w:rsid w:val="00602107"/>
    <w:rPr>
      <w:rFonts w:ascii="Segoe UI" w:hAnsi="Segoe UI" w:cs="Segoe UI"/>
      <w:sz w:val="18"/>
      <w:szCs w:val="18"/>
      <w:lang w:val="en-US" w:eastAsia="en-US"/>
    </w:rPr>
  </w:style>
  <w:style w:type="paragraph" w:customStyle="1" w:styleId="bodytext">
    <w:name w:val="bodytext"/>
    <w:basedOn w:val="Navaden"/>
    <w:rsid w:val="0059562B"/>
    <w:pPr>
      <w:spacing w:before="100" w:beforeAutospacing="1" w:after="100" w:afterAutospacing="1" w:line="240" w:lineRule="auto"/>
    </w:pPr>
    <w:rPr>
      <w:rFonts w:ascii="Times New Roman" w:hAnsi="Times New Roman"/>
      <w:sz w:val="24"/>
      <w:lang w:val="sl-SI" w:eastAsia="sl-SI"/>
    </w:rPr>
  </w:style>
  <w:style w:type="character" w:customStyle="1" w:styleId="notranslate">
    <w:name w:val="notranslate"/>
    <w:basedOn w:val="Privzetapisavaodstavka"/>
    <w:rsid w:val="0059562B"/>
  </w:style>
  <w:style w:type="paragraph" w:customStyle="1" w:styleId="Odstavek">
    <w:name w:val="Odstavek"/>
    <w:basedOn w:val="Navaden"/>
    <w:link w:val="OdstavekZnak"/>
    <w:qFormat/>
    <w:rsid w:val="00433170"/>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433170"/>
    <w:rPr>
      <w:rFonts w:ascii="Arial" w:hAnsi="Arial" w:cs="Arial"/>
      <w:sz w:val="22"/>
      <w:szCs w:val="22"/>
    </w:rPr>
  </w:style>
  <w:style w:type="character" w:styleId="Pripombasklic">
    <w:name w:val="annotation reference"/>
    <w:rsid w:val="00433170"/>
    <w:rPr>
      <w:sz w:val="16"/>
      <w:szCs w:val="16"/>
    </w:rPr>
  </w:style>
  <w:style w:type="paragraph" w:styleId="Pripombabesedilo">
    <w:name w:val="annotation text"/>
    <w:basedOn w:val="Navaden"/>
    <w:link w:val="PripombabesediloZnak"/>
    <w:rsid w:val="00433170"/>
    <w:pPr>
      <w:spacing w:line="240" w:lineRule="auto"/>
      <w:jc w:val="both"/>
    </w:pPr>
    <w:rPr>
      <w:szCs w:val="20"/>
      <w:lang w:val="sl-SI"/>
    </w:rPr>
  </w:style>
  <w:style w:type="character" w:customStyle="1" w:styleId="PripombabesediloZnak">
    <w:name w:val="Pripomba – besedilo Znak"/>
    <w:link w:val="Pripombabesedilo"/>
    <w:rsid w:val="00433170"/>
    <w:rPr>
      <w:rFonts w:ascii="Arial" w:hAnsi="Arial"/>
      <w:lang w:eastAsia="en-US"/>
    </w:rPr>
  </w:style>
  <w:style w:type="character" w:customStyle="1" w:styleId="AlinejazarkovnotokoZnak">
    <w:name w:val="Alineja za črkovno točko Znak"/>
    <w:link w:val="Alinejazarkovnotoko"/>
    <w:rsid w:val="00ED6258"/>
    <w:rPr>
      <w:rFonts w:ascii="Arial" w:hAnsi="Arial" w:cs="Arial"/>
      <w:sz w:val="22"/>
      <w:szCs w:val="22"/>
    </w:rPr>
  </w:style>
  <w:style w:type="paragraph" w:customStyle="1" w:styleId="rkovnatokazaodstavkoma3">
    <w:name w:val="Črkovna točka za odstavkom a."/>
    <w:rsid w:val="00ED6258"/>
    <w:pPr>
      <w:tabs>
        <w:tab w:val="num" w:pos="425"/>
      </w:tabs>
      <w:ind w:left="425" w:hanging="425"/>
      <w:jc w:val="both"/>
    </w:pPr>
    <w:rPr>
      <w:rFonts w:ascii="Arial" w:hAnsi="Arial" w:cs="Arial"/>
      <w:sz w:val="22"/>
      <w:szCs w:val="22"/>
    </w:rPr>
  </w:style>
  <w:style w:type="paragraph" w:customStyle="1" w:styleId="rkovnatokazatevilnotokoi">
    <w:name w:val="Črkovna točka za številčno točko (i)"/>
    <w:rsid w:val="00ED6258"/>
    <w:pPr>
      <w:numPr>
        <w:numId w:val="17"/>
      </w:numPr>
    </w:pPr>
    <w:rPr>
      <w:rFonts w:ascii="Arial" w:hAnsi="Arial" w:cs="Arial"/>
      <w:sz w:val="22"/>
      <w:szCs w:val="22"/>
    </w:rPr>
  </w:style>
  <w:style w:type="character" w:customStyle="1" w:styleId="Naslov4Znak">
    <w:name w:val="Naslov 4 Znak"/>
    <w:aliases w:val="Grafika Znak"/>
    <w:link w:val="Naslov4"/>
    <w:rsid w:val="00BF65A7"/>
    <w:rPr>
      <w:rFonts w:ascii="Arial" w:hAnsi="Arial" w:cs="Arial"/>
      <w:bCs/>
      <w:color w:val="000000"/>
      <w:sz w:val="22"/>
      <w:szCs w:val="27"/>
    </w:rPr>
  </w:style>
  <w:style w:type="paragraph" w:customStyle="1" w:styleId="Alinejazarkovnotoko">
    <w:name w:val="Alineja za črkovno točko"/>
    <w:basedOn w:val="Alineazatevilnotoko"/>
    <w:link w:val="AlinejazarkovnotokoZnak"/>
    <w:qFormat/>
    <w:rsid w:val="00BF65A7"/>
  </w:style>
  <w:style w:type="paragraph" w:customStyle="1" w:styleId="tevilnatoka111">
    <w:name w:val="Številčna točka 1.1.1"/>
    <w:basedOn w:val="Navaden"/>
    <w:qFormat/>
    <w:rsid w:val="00BF65A7"/>
    <w:pPr>
      <w:widowControl w:val="0"/>
      <w:numPr>
        <w:ilvl w:val="2"/>
        <w:numId w:val="49"/>
      </w:numPr>
      <w:spacing w:line="240" w:lineRule="auto"/>
    </w:pPr>
    <w:rPr>
      <w:sz w:val="22"/>
      <w:szCs w:val="16"/>
      <w:lang w:val="sl-SI" w:eastAsia="sl-SI"/>
    </w:rPr>
  </w:style>
  <w:style w:type="paragraph" w:customStyle="1" w:styleId="Pravnapodlaga0">
    <w:name w:val="Pravna podlaga"/>
    <w:basedOn w:val="Odstavek"/>
    <w:link w:val="PravnapodlagaZnak"/>
    <w:qFormat/>
    <w:rsid w:val="00BF65A7"/>
    <w:pPr>
      <w:overflowPunct/>
      <w:autoSpaceDE/>
      <w:autoSpaceDN/>
      <w:adjustRightInd/>
      <w:spacing w:before="480"/>
      <w:jc w:val="left"/>
      <w:textAlignment w:val="auto"/>
    </w:pPr>
  </w:style>
  <w:style w:type="paragraph" w:customStyle="1" w:styleId="rkovnatokazatevilnotokoa2">
    <w:name w:val="Črkovna točka za številčno točko (a)"/>
    <w:basedOn w:val="rkovnatokazatevilnotoko"/>
    <w:rsid w:val="00BF65A7"/>
    <w:pPr>
      <w:numPr>
        <w:numId w:val="21"/>
      </w:numPr>
      <w:tabs>
        <w:tab w:val="clear" w:pos="782"/>
      </w:tabs>
      <w:ind w:left="720" w:hanging="360"/>
    </w:pPr>
  </w:style>
  <w:style w:type="paragraph" w:customStyle="1" w:styleId="Prehodneinkoncnedolocbe">
    <w:name w:val="Prehodne in koncne dolocbe"/>
    <w:basedOn w:val="Navaden"/>
    <w:rsid w:val="00BF65A7"/>
    <w:pPr>
      <w:spacing w:before="400" w:after="600" w:line="240" w:lineRule="auto"/>
    </w:pPr>
    <w:rPr>
      <w:b/>
      <w:sz w:val="22"/>
      <w:szCs w:val="16"/>
      <w:lang w:val="sl-SI" w:eastAsia="sl-SI"/>
    </w:rPr>
  </w:style>
  <w:style w:type="paragraph" w:customStyle="1" w:styleId="Del">
    <w:name w:val="Del"/>
    <w:basedOn w:val="Poglavje"/>
    <w:link w:val="DelZnak"/>
    <w:qFormat/>
    <w:rsid w:val="00BF65A7"/>
    <w:pPr>
      <w:overflowPunct/>
      <w:autoSpaceDE/>
      <w:autoSpaceDN/>
      <w:adjustRightInd/>
      <w:spacing w:before="480" w:after="0" w:line="240" w:lineRule="auto"/>
      <w:textAlignment w:val="auto"/>
      <w:outlineLvl w:val="9"/>
    </w:pPr>
    <w:rPr>
      <w:b w:val="0"/>
    </w:rPr>
  </w:style>
  <w:style w:type="paragraph" w:customStyle="1" w:styleId="Naslovnadlenom">
    <w:name w:val="Naslov nad členom"/>
    <w:basedOn w:val="Navaden"/>
    <w:link w:val="NaslovnadlenomZnak"/>
    <w:qFormat/>
    <w:rsid w:val="00BF65A7"/>
    <w:pPr>
      <w:spacing w:before="480" w:line="240" w:lineRule="auto"/>
      <w:jc w:val="center"/>
    </w:pPr>
    <w:rPr>
      <w:rFonts w:cs="Arial"/>
      <w:b/>
      <w:sz w:val="22"/>
      <w:szCs w:val="22"/>
      <w:lang w:val="sl-SI" w:eastAsia="sl-SI"/>
    </w:rPr>
  </w:style>
  <w:style w:type="character" w:customStyle="1" w:styleId="DelZnak">
    <w:name w:val="Del Znak"/>
    <w:link w:val="Del"/>
    <w:rsid w:val="00BF65A7"/>
    <w:rPr>
      <w:rFonts w:ascii="Arial" w:hAnsi="Arial" w:cs="Arial"/>
      <w:sz w:val="22"/>
      <w:szCs w:val="22"/>
    </w:rPr>
  </w:style>
  <w:style w:type="character" w:customStyle="1" w:styleId="NaslovnadlenomZnak">
    <w:name w:val="Naslov nad členom Znak"/>
    <w:link w:val="Naslovnadlenom"/>
    <w:rsid w:val="00BF65A7"/>
    <w:rPr>
      <w:rFonts w:ascii="Arial" w:hAnsi="Arial" w:cs="Arial"/>
      <w:b/>
      <w:sz w:val="22"/>
      <w:szCs w:val="22"/>
    </w:rPr>
  </w:style>
  <w:style w:type="paragraph" w:customStyle="1" w:styleId="Nazivpodpisnika0">
    <w:name w:val="Naziv podpisnika"/>
    <w:basedOn w:val="Navaden"/>
    <w:link w:val="NazivpodpisnikaZnak"/>
    <w:rsid w:val="00BF65A7"/>
    <w:pPr>
      <w:spacing w:line="240" w:lineRule="auto"/>
      <w:ind w:left="5670"/>
      <w:jc w:val="center"/>
    </w:pPr>
    <w:rPr>
      <w:rFonts w:cs="Arial"/>
      <w:sz w:val="22"/>
      <w:szCs w:val="22"/>
      <w:lang w:val="sl-SI" w:eastAsia="sl-SI"/>
    </w:rPr>
  </w:style>
  <w:style w:type="character" w:customStyle="1" w:styleId="NazivpodpisnikaZnak">
    <w:name w:val="Naziv podpisnika Znak"/>
    <w:link w:val="Nazivpodpisnika0"/>
    <w:rsid w:val="00BF65A7"/>
    <w:rPr>
      <w:rFonts w:ascii="Arial" w:hAnsi="Arial" w:cs="Arial"/>
      <w:sz w:val="22"/>
      <w:szCs w:val="22"/>
    </w:rPr>
  </w:style>
  <w:style w:type="paragraph" w:customStyle="1" w:styleId="Alineazatevilnotoko">
    <w:name w:val="Alinea za številčno točko"/>
    <w:basedOn w:val="Alineazaodstavkom0"/>
    <w:link w:val="AlineazatevilnotokoZnak"/>
    <w:qFormat/>
    <w:rsid w:val="00BF65A7"/>
    <w:pPr>
      <w:tabs>
        <w:tab w:val="left" w:pos="567"/>
      </w:tabs>
      <w:overflowPunct/>
      <w:autoSpaceDE/>
      <w:autoSpaceDN/>
      <w:adjustRightInd/>
      <w:spacing w:line="240" w:lineRule="auto"/>
      <w:ind w:left="567" w:hanging="142"/>
      <w:jc w:val="left"/>
      <w:textAlignment w:val="auto"/>
    </w:pPr>
  </w:style>
  <w:style w:type="paragraph" w:customStyle="1" w:styleId="tevilnatoka">
    <w:name w:val="Številčna točka"/>
    <w:basedOn w:val="Navaden"/>
    <w:link w:val="tevilnatokaZnak"/>
    <w:qFormat/>
    <w:rsid w:val="00BF65A7"/>
    <w:pPr>
      <w:numPr>
        <w:numId w:val="49"/>
      </w:numPr>
      <w:spacing w:line="240" w:lineRule="auto"/>
    </w:pPr>
    <w:rPr>
      <w:rFonts w:cs="Arial"/>
      <w:sz w:val="22"/>
      <w:szCs w:val="22"/>
      <w:lang w:val="sl-SI" w:eastAsia="sl-SI"/>
    </w:rPr>
  </w:style>
  <w:style w:type="character" w:customStyle="1" w:styleId="AlineazatevilnotokoZnak">
    <w:name w:val="Alinea za številčno točko Znak"/>
    <w:link w:val="Alineazatevilnotoko"/>
    <w:rsid w:val="00BF65A7"/>
    <w:rPr>
      <w:rFonts w:ascii="Arial" w:hAnsi="Arial" w:cs="Arial"/>
      <w:sz w:val="22"/>
      <w:szCs w:val="22"/>
    </w:rPr>
  </w:style>
  <w:style w:type="paragraph" w:customStyle="1" w:styleId="rkovnatokazatevilnotoko">
    <w:name w:val="Črkovna točka za številčno točko"/>
    <w:link w:val="rkovnatokazatevilnotokoZnak"/>
    <w:qFormat/>
    <w:rsid w:val="00BF65A7"/>
    <w:pPr>
      <w:numPr>
        <w:numId w:val="22"/>
      </w:numPr>
      <w:jc w:val="both"/>
    </w:pPr>
    <w:rPr>
      <w:rFonts w:ascii="Arial" w:hAnsi="Arial" w:cs="Arial"/>
      <w:sz w:val="22"/>
      <w:szCs w:val="22"/>
    </w:rPr>
  </w:style>
  <w:style w:type="character" w:customStyle="1" w:styleId="tevilnatokaZnak">
    <w:name w:val="Številčna točka Znak"/>
    <w:link w:val="tevilnatoka"/>
    <w:rsid w:val="00BF65A7"/>
    <w:rPr>
      <w:rFonts w:ascii="Arial" w:hAnsi="Arial" w:cs="Arial"/>
      <w:sz w:val="22"/>
      <w:szCs w:val="22"/>
    </w:rPr>
  </w:style>
  <w:style w:type="character" w:customStyle="1" w:styleId="rkovnatokazatevilnotokoZnak">
    <w:name w:val="Črkovna točka za številčno točko Znak"/>
    <w:link w:val="rkovnatokazatevilnotoko"/>
    <w:rsid w:val="00BF65A7"/>
    <w:rPr>
      <w:rFonts w:ascii="Arial" w:hAnsi="Arial" w:cs="Arial"/>
      <w:sz w:val="22"/>
      <w:szCs w:val="22"/>
    </w:rPr>
  </w:style>
  <w:style w:type="paragraph" w:customStyle="1" w:styleId="tevilkanakoncupredpisa0">
    <w:name w:val="Številka na koncu predpisa"/>
    <w:basedOn w:val="Datumsprejetja0"/>
    <w:link w:val="tevilkanakoncupredpisaZnak"/>
    <w:qFormat/>
    <w:rsid w:val="00BF65A7"/>
    <w:pPr>
      <w:spacing w:before="480"/>
    </w:pPr>
  </w:style>
  <w:style w:type="paragraph" w:customStyle="1" w:styleId="Datumsprejetja0">
    <w:name w:val="Datum sprejetja"/>
    <w:basedOn w:val="Navaden"/>
    <w:link w:val="DatumsprejetjaZnak"/>
    <w:qFormat/>
    <w:rsid w:val="00BF65A7"/>
    <w:pPr>
      <w:spacing w:line="240" w:lineRule="auto"/>
    </w:pPr>
    <w:rPr>
      <w:rFonts w:cs="Arial"/>
      <w:snapToGrid w:val="0"/>
      <w:color w:val="000000"/>
      <w:sz w:val="22"/>
      <w:szCs w:val="22"/>
      <w:lang w:val="sl-SI" w:eastAsia="sl-SI"/>
    </w:rPr>
  </w:style>
  <w:style w:type="character" w:customStyle="1" w:styleId="tevilkanakoncupredpisaZnak">
    <w:name w:val="Številka na koncu predpisa Znak"/>
    <w:link w:val="tevilkanakoncupredpisa0"/>
    <w:rsid w:val="00BF65A7"/>
    <w:rPr>
      <w:rFonts w:ascii="Arial" w:hAnsi="Arial" w:cs="Arial"/>
      <w:snapToGrid w:val="0"/>
      <w:color w:val="000000"/>
      <w:sz w:val="22"/>
      <w:szCs w:val="22"/>
    </w:rPr>
  </w:style>
  <w:style w:type="paragraph" w:customStyle="1" w:styleId="Podpisnik0">
    <w:name w:val="Podpisnik"/>
    <w:basedOn w:val="Navaden"/>
    <w:link w:val="PodpisnikZnak"/>
    <w:qFormat/>
    <w:rsid w:val="00BF65A7"/>
    <w:pPr>
      <w:spacing w:line="240" w:lineRule="auto"/>
      <w:ind w:left="5670"/>
      <w:jc w:val="center"/>
    </w:pPr>
    <w:rPr>
      <w:rFonts w:cs="Arial"/>
      <w:sz w:val="22"/>
      <w:szCs w:val="22"/>
      <w:lang w:val="sl-SI" w:eastAsia="sl-SI"/>
    </w:rPr>
  </w:style>
  <w:style w:type="character" w:customStyle="1" w:styleId="DatumsprejetjaZnak">
    <w:name w:val="Datum sprejetja Znak"/>
    <w:link w:val="Datumsprejetja0"/>
    <w:rsid w:val="00BF65A7"/>
    <w:rPr>
      <w:rFonts w:ascii="Arial" w:hAnsi="Arial" w:cs="Arial"/>
      <w:snapToGrid w:val="0"/>
      <w:color w:val="000000"/>
      <w:sz w:val="22"/>
      <w:szCs w:val="22"/>
    </w:rPr>
  </w:style>
  <w:style w:type="character" w:customStyle="1" w:styleId="PodpisnikZnak">
    <w:name w:val="Podpisnik Znak"/>
    <w:link w:val="Podpisnik0"/>
    <w:rsid w:val="00BF65A7"/>
    <w:rPr>
      <w:rFonts w:ascii="Arial" w:hAnsi="Arial" w:cs="Arial"/>
      <w:sz w:val="22"/>
      <w:szCs w:val="22"/>
    </w:rPr>
  </w:style>
  <w:style w:type="character" w:customStyle="1" w:styleId="PravnapodlagaZnak">
    <w:name w:val="Pravna podlaga Znak"/>
    <w:link w:val="Pravnapodlaga0"/>
    <w:rsid w:val="00BF65A7"/>
    <w:rPr>
      <w:rFonts w:ascii="Arial" w:hAnsi="Arial" w:cs="Arial"/>
      <w:sz w:val="22"/>
      <w:szCs w:val="22"/>
    </w:rPr>
  </w:style>
  <w:style w:type="paragraph" w:customStyle="1" w:styleId="Pododdelek">
    <w:name w:val="Pododdelek"/>
    <w:basedOn w:val="Navaden"/>
    <w:link w:val="PododdelekZnak"/>
    <w:qFormat/>
    <w:rsid w:val="00BF65A7"/>
    <w:pPr>
      <w:tabs>
        <w:tab w:val="left" w:pos="540"/>
        <w:tab w:val="left" w:pos="900"/>
      </w:tabs>
      <w:spacing w:before="480" w:line="240" w:lineRule="auto"/>
      <w:jc w:val="center"/>
    </w:pPr>
    <w:rPr>
      <w:rFonts w:cs="Arial"/>
      <w:sz w:val="22"/>
      <w:szCs w:val="22"/>
      <w:lang w:val="sl-SI" w:eastAsia="sl-SI"/>
    </w:rPr>
  </w:style>
  <w:style w:type="character" w:customStyle="1" w:styleId="PododdelekZnak">
    <w:name w:val="Pododdelek Znak"/>
    <w:link w:val="Pododdelek"/>
    <w:rsid w:val="00BF65A7"/>
    <w:rPr>
      <w:rFonts w:ascii="Arial" w:hAnsi="Arial" w:cs="Arial"/>
      <w:sz w:val="22"/>
      <w:szCs w:val="22"/>
    </w:rPr>
  </w:style>
  <w:style w:type="paragraph" w:customStyle="1" w:styleId="EVA0">
    <w:name w:val="EVA"/>
    <w:basedOn w:val="Navaden"/>
    <w:link w:val="EVAZnak"/>
    <w:qFormat/>
    <w:rsid w:val="00BF65A7"/>
    <w:pPr>
      <w:spacing w:line="240" w:lineRule="auto"/>
    </w:pPr>
    <w:rPr>
      <w:rFonts w:cs="Arial"/>
      <w:sz w:val="22"/>
      <w:szCs w:val="22"/>
      <w:lang w:val="sl-SI" w:eastAsia="sl-SI"/>
    </w:rPr>
  </w:style>
  <w:style w:type="paragraph" w:styleId="Navadensplet">
    <w:name w:val="Normal (Web)"/>
    <w:basedOn w:val="Navaden"/>
    <w:uiPriority w:val="99"/>
    <w:unhideWhenUsed/>
    <w:rsid w:val="00BF65A7"/>
    <w:pPr>
      <w:spacing w:after="161" w:line="240" w:lineRule="auto"/>
    </w:pPr>
    <w:rPr>
      <w:rFonts w:ascii="Times New Roman" w:hAnsi="Times New Roman"/>
      <w:color w:val="333333"/>
      <w:sz w:val="14"/>
      <w:szCs w:val="14"/>
      <w:lang w:val="sl-SI" w:eastAsia="sl-SI"/>
    </w:rPr>
  </w:style>
  <w:style w:type="character" w:customStyle="1" w:styleId="EVAZnak">
    <w:name w:val="EVA Znak"/>
    <w:link w:val="EVA0"/>
    <w:rsid w:val="00BF65A7"/>
    <w:rPr>
      <w:rFonts w:ascii="Arial" w:hAnsi="Arial" w:cs="Arial"/>
      <w:sz w:val="22"/>
      <w:szCs w:val="22"/>
    </w:rPr>
  </w:style>
  <w:style w:type="paragraph" w:customStyle="1" w:styleId="Imeorgana0">
    <w:name w:val="Ime organa"/>
    <w:basedOn w:val="Navaden"/>
    <w:link w:val="ImeorganaZnak"/>
    <w:qFormat/>
    <w:rsid w:val="00BF65A7"/>
    <w:pPr>
      <w:spacing w:before="480" w:line="240" w:lineRule="auto"/>
      <w:ind w:left="5670"/>
      <w:jc w:val="center"/>
    </w:pPr>
    <w:rPr>
      <w:rFonts w:cs="Arial"/>
      <w:sz w:val="22"/>
      <w:szCs w:val="22"/>
      <w:lang w:val="sl-SI" w:eastAsia="sl-SI"/>
    </w:rPr>
  </w:style>
  <w:style w:type="paragraph" w:customStyle="1" w:styleId="Default">
    <w:name w:val="Default"/>
    <w:rsid w:val="00BF65A7"/>
    <w:pPr>
      <w:autoSpaceDE w:val="0"/>
      <w:autoSpaceDN w:val="0"/>
      <w:adjustRightInd w:val="0"/>
    </w:pPr>
    <w:rPr>
      <w:rFonts w:ascii="GIMHH A+ Nimbus San DEE" w:eastAsia="Calibri" w:hAnsi="GIMHH A+ Nimbus San DEE" w:cs="GIMHH A+ Nimbus San DEE"/>
      <w:color w:val="000000"/>
      <w:sz w:val="24"/>
      <w:szCs w:val="24"/>
    </w:rPr>
  </w:style>
  <w:style w:type="paragraph" w:customStyle="1" w:styleId="Pa4">
    <w:name w:val="Pa4"/>
    <w:basedOn w:val="Default"/>
    <w:next w:val="Default"/>
    <w:uiPriority w:val="99"/>
    <w:rsid w:val="00BF65A7"/>
    <w:pPr>
      <w:spacing w:line="201" w:lineRule="atLeast"/>
    </w:pPr>
    <w:rPr>
      <w:rFonts w:cs="Times New Roman"/>
      <w:color w:val="auto"/>
    </w:rPr>
  </w:style>
  <w:style w:type="paragraph" w:customStyle="1" w:styleId="Opozorilo">
    <w:name w:val="Opozorilo"/>
    <w:basedOn w:val="Navaden"/>
    <w:link w:val="OpozoriloZnak"/>
    <w:qFormat/>
    <w:rsid w:val="00BF65A7"/>
    <w:pPr>
      <w:spacing w:before="480" w:line="240" w:lineRule="auto"/>
    </w:pPr>
    <w:rPr>
      <w:rFonts w:cs="Arial"/>
      <w:color w:val="808080"/>
      <w:sz w:val="22"/>
      <w:szCs w:val="22"/>
      <w:lang w:val="sl-SI" w:eastAsia="sl-SI"/>
    </w:rPr>
  </w:style>
  <w:style w:type="character" w:customStyle="1" w:styleId="OpozoriloZnak">
    <w:name w:val="Opozorilo Znak"/>
    <w:link w:val="Opozorilo"/>
    <w:rsid w:val="00BF65A7"/>
    <w:rPr>
      <w:rFonts w:ascii="Arial" w:hAnsi="Arial" w:cs="Arial"/>
      <w:color w:val="808080"/>
      <w:sz w:val="22"/>
      <w:szCs w:val="22"/>
    </w:rPr>
  </w:style>
  <w:style w:type="paragraph" w:customStyle="1" w:styleId="lennovele">
    <w:name w:val="Člen_novele"/>
    <w:basedOn w:val="len1"/>
    <w:link w:val="lennoveleZnak"/>
    <w:qFormat/>
    <w:rsid w:val="00BF65A7"/>
    <w:pPr>
      <w:overflowPunct/>
      <w:autoSpaceDE/>
      <w:autoSpaceDN/>
      <w:adjustRightInd/>
      <w:textAlignment w:val="auto"/>
    </w:pPr>
    <w:rPr>
      <w:b w:val="0"/>
    </w:rPr>
  </w:style>
  <w:style w:type="paragraph" w:customStyle="1" w:styleId="Priloga0">
    <w:name w:val="Priloga"/>
    <w:basedOn w:val="Navaden"/>
    <w:link w:val="PrilogaZnak"/>
    <w:qFormat/>
    <w:rsid w:val="00BF65A7"/>
    <w:pPr>
      <w:spacing w:before="380" w:after="60" w:line="200" w:lineRule="exact"/>
    </w:pPr>
    <w:rPr>
      <w:rFonts w:cs="Arial"/>
      <w:sz w:val="22"/>
      <w:szCs w:val="17"/>
      <w:lang w:val="sl-SI" w:eastAsia="sl-SI"/>
    </w:rPr>
  </w:style>
  <w:style w:type="character" w:customStyle="1" w:styleId="lennoveleZnak">
    <w:name w:val="Člen_novele Znak"/>
    <w:link w:val="lennovele"/>
    <w:rsid w:val="00BF65A7"/>
    <w:rPr>
      <w:rFonts w:ascii="Arial" w:hAnsi="Arial" w:cs="Arial"/>
      <w:b w:val="0"/>
      <w:sz w:val="22"/>
      <w:szCs w:val="22"/>
    </w:rPr>
  </w:style>
  <w:style w:type="character" w:customStyle="1" w:styleId="PrilogaZnak">
    <w:name w:val="Priloga Znak"/>
    <w:link w:val="Priloga0"/>
    <w:rsid w:val="00BF65A7"/>
    <w:rPr>
      <w:rFonts w:ascii="Arial" w:hAnsi="Arial" w:cs="Arial"/>
      <w:sz w:val="22"/>
      <w:szCs w:val="17"/>
    </w:rPr>
  </w:style>
  <w:style w:type="paragraph" w:customStyle="1" w:styleId="NPB">
    <w:name w:val="NPB"/>
    <w:basedOn w:val="Vrstapredpisa"/>
    <w:qFormat/>
    <w:rsid w:val="00BF65A7"/>
    <w:pPr>
      <w:overflowPunct/>
      <w:autoSpaceDE/>
      <w:autoSpaceDN/>
      <w:adjustRightInd/>
      <w:spacing w:before="480" w:line="240" w:lineRule="auto"/>
      <w:textAlignment w:val="auto"/>
    </w:pPr>
    <w:rPr>
      <w:spacing w:val="0"/>
    </w:rPr>
  </w:style>
  <w:style w:type="paragraph" w:customStyle="1" w:styleId="Zamaknjenadolobaprvinivo">
    <w:name w:val="Zamaknjena določba_prvi nivo"/>
    <w:basedOn w:val="Alineazaodstavkom0"/>
    <w:link w:val="ZamaknjenadolobaprvinivoZnak"/>
    <w:qFormat/>
    <w:rsid w:val="00BF65A7"/>
    <w:pPr>
      <w:overflowPunct/>
      <w:autoSpaceDE/>
      <w:autoSpaceDN/>
      <w:adjustRightInd/>
      <w:spacing w:line="240" w:lineRule="auto"/>
      <w:jc w:val="left"/>
      <w:textAlignment w:val="auto"/>
    </w:pPr>
  </w:style>
  <w:style w:type="paragraph" w:customStyle="1" w:styleId="Zamaknjenadolobadruginivo">
    <w:name w:val="Zamaknjena določba_drugi nivo"/>
    <w:basedOn w:val="rkovnatokazatevilnotoko"/>
    <w:link w:val="ZamaknjenadolobadruginivoZnak"/>
    <w:qFormat/>
    <w:rsid w:val="00BF65A7"/>
    <w:pPr>
      <w:numPr>
        <w:numId w:val="0"/>
      </w:numPr>
      <w:ind w:left="425"/>
    </w:pPr>
  </w:style>
  <w:style w:type="character" w:customStyle="1" w:styleId="ZamaknjenadolobaprvinivoZnak">
    <w:name w:val="Zamaknjena določba_prvi nivo Znak"/>
    <w:link w:val="Zamaknjenadolobaprvinivo"/>
    <w:rsid w:val="00BF65A7"/>
    <w:rPr>
      <w:rFonts w:ascii="Arial" w:hAnsi="Arial" w:cs="Arial"/>
      <w:sz w:val="22"/>
      <w:szCs w:val="22"/>
    </w:rPr>
  </w:style>
  <w:style w:type="character" w:customStyle="1" w:styleId="ZamaknjenadolobadruginivoZnak">
    <w:name w:val="Zamaknjena določba_drugi nivo Znak"/>
    <w:link w:val="Zamaknjenadolobadruginivo"/>
    <w:rsid w:val="00BF65A7"/>
    <w:rPr>
      <w:rFonts w:ascii="Arial" w:hAnsi="Arial" w:cs="Arial"/>
      <w:sz w:val="22"/>
      <w:szCs w:val="22"/>
    </w:rPr>
  </w:style>
  <w:style w:type="paragraph" w:customStyle="1" w:styleId="Alineazapodtoko">
    <w:name w:val="Alinea za podtočko"/>
    <w:basedOn w:val="Alineazaodstavkom0"/>
    <w:link w:val="AlineazapodtokoZnak"/>
    <w:qFormat/>
    <w:rsid w:val="00BF65A7"/>
    <w:pPr>
      <w:tabs>
        <w:tab w:val="left" w:pos="794"/>
      </w:tabs>
      <w:overflowPunct/>
      <w:autoSpaceDE/>
      <w:autoSpaceDN/>
      <w:adjustRightInd/>
      <w:spacing w:line="240" w:lineRule="auto"/>
      <w:ind w:left="794" w:hanging="227"/>
      <w:jc w:val="left"/>
      <w:textAlignment w:val="auto"/>
    </w:pPr>
  </w:style>
  <w:style w:type="paragraph" w:customStyle="1" w:styleId="Zamakanjenadolobatretjinivo">
    <w:name w:val="Zamakanjena določba_tretji nivo"/>
    <w:basedOn w:val="Zamaknjenadolobadruginivo"/>
    <w:link w:val="ZamakanjenadolobatretjinivoZnak"/>
    <w:qFormat/>
    <w:rsid w:val="00BF65A7"/>
    <w:pPr>
      <w:ind w:left="993"/>
    </w:pPr>
  </w:style>
  <w:style w:type="character" w:customStyle="1" w:styleId="AlineazapodtokoZnak">
    <w:name w:val="Alinea za podtočko Znak"/>
    <w:link w:val="Alineazapodtoko"/>
    <w:rsid w:val="00BF65A7"/>
    <w:rPr>
      <w:rFonts w:ascii="Arial" w:hAnsi="Arial" w:cs="Arial"/>
      <w:sz w:val="22"/>
      <w:szCs w:val="22"/>
    </w:rPr>
  </w:style>
  <w:style w:type="numbering" w:customStyle="1" w:styleId="Alinejazaodstavkom">
    <w:name w:val="Alineja za odstavkom"/>
    <w:uiPriority w:val="99"/>
    <w:rsid w:val="00BF65A7"/>
    <w:pPr>
      <w:numPr>
        <w:numId w:val="18"/>
      </w:numPr>
    </w:pPr>
  </w:style>
  <w:style w:type="character" w:customStyle="1" w:styleId="ZamakanjenadolobatretjinivoZnak">
    <w:name w:val="Zamakanjena določba_tretji nivo Znak"/>
    <w:link w:val="Zamakanjenadolobatretjinivo"/>
    <w:rsid w:val="00BF65A7"/>
    <w:rPr>
      <w:rFonts w:ascii="Arial" w:hAnsi="Arial" w:cs="Arial"/>
      <w:sz w:val="22"/>
      <w:szCs w:val="22"/>
    </w:rPr>
  </w:style>
  <w:style w:type="character" w:customStyle="1" w:styleId="ImeorganaZnak">
    <w:name w:val="Ime organa Znak"/>
    <w:link w:val="Imeorgana0"/>
    <w:rsid w:val="00BF65A7"/>
    <w:rPr>
      <w:rFonts w:ascii="Arial" w:hAnsi="Arial" w:cs="Arial"/>
      <w:sz w:val="22"/>
      <w:szCs w:val="22"/>
    </w:rPr>
  </w:style>
  <w:style w:type="paragraph" w:customStyle="1" w:styleId="rkovnatokazaodstavkoma">
    <w:name w:val="Črkovna točka za odstavkom (a)"/>
    <w:link w:val="rkovnatokazaodstavkomaZnak"/>
    <w:qFormat/>
    <w:rsid w:val="00BF65A7"/>
    <w:pPr>
      <w:numPr>
        <w:numId w:val="19"/>
      </w:numPr>
      <w:jc w:val="both"/>
    </w:pPr>
    <w:rPr>
      <w:rFonts w:ascii="Arial" w:hAnsi="Arial"/>
      <w:sz w:val="22"/>
      <w:szCs w:val="16"/>
    </w:rPr>
  </w:style>
  <w:style w:type="paragraph" w:customStyle="1" w:styleId="rkovnatokazaodstavkomA1">
    <w:name w:val="Črkovna točka za odstavkom A."/>
    <w:basedOn w:val="Navaden"/>
    <w:rsid w:val="00BF65A7"/>
    <w:pPr>
      <w:numPr>
        <w:numId w:val="20"/>
      </w:numPr>
      <w:spacing w:line="240" w:lineRule="auto"/>
    </w:pPr>
    <w:rPr>
      <w:sz w:val="22"/>
      <w:szCs w:val="16"/>
      <w:lang w:val="sl-SI" w:eastAsia="sl-SI"/>
    </w:rPr>
  </w:style>
  <w:style w:type="character" w:customStyle="1" w:styleId="rkovnatokazaodstavkomaZnak">
    <w:name w:val="Črkovna točka za odstavkom (a) Znak"/>
    <w:link w:val="rkovnatokazaodstavkoma"/>
    <w:rsid w:val="00BF65A7"/>
    <w:rPr>
      <w:rFonts w:ascii="Arial" w:hAnsi="Arial"/>
      <w:sz w:val="22"/>
      <w:szCs w:val="16"/>
    </w:rPr>
  </w:style>
  <w:style w:type="paragraph" w:customStyle="1" w:styleId="lennaslovnovele">
    <w:name w:val="Člen naslov novele"/>
    <w:basedOn w:val="lennaslov"/>
    <w:rsid w:val="00BF65A7"/>
    <w:pPr>
      <w:overflowPunct/>
      <w:autoSpaceDE/>
      <w:autoSpaceDN/>
      <w:adjustRightInd/>
      <w:textAlignment w:val="auto"/>
    </w:pPr>
    <w:rPr>
      <w:b w:val="0"/>
    </w:rPr>
  </w:style>
  <w:style w:type="paragraph" w:customStyle="1" w:styleId="rkovnatokazatevilnotokoa">
    <w:name w:val="Črkovna točka za številčno točko a."/>
    <w:rsid w:val="00BF65A7"/>
    <w:pPr>
      <w:numPr>
        <w:numId w:val="23"/>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BF65A7"/>
    <w:pPr>
      <w:numPr>
        <w:numId w:val="24"/>
      </w:numPr>
      <w:spacing w:line="240" w:lineRule="auto"/>
    </w:pPr>
    <w:rPr>
      <w:sz w:val="22"/>
      <w:szCs w:val="16"/>
      <w:lang w:val="sl-SI" w:eastAsia="sl-SI"/>
    </w:rPr>
  </w:style>
  <w:style w:type="paragraph" w:customStyle="1" w:styleId="rkovnatokazaodstavkomi">
    <w:name w:val="Črkovna točka za odstavkom (i)"/>
    <w:basedOn w:val="Alineazaodstavkom0"/>
    <w:link w:val="rkovnatokazaodstavkomiZnak"/>
    <w:rsid w:val="00BF65A7"/>
    <w:pPr>
      <w:numPr>
        <w:numId w:val="25"/>
      </w:numPr>
      <w:overflowPunct/>
      <w:autoSpaceDE/>
      <w:autoSpaceDN/>
      <w:adjustRightInd/>
      <w:spacing w:line="240" w:lineRule="auto"/>
      <w:jc w:val="left"/>
      <w:textAlignment w:val="auto"/>
    </w:pPr>
  </w:style>
  <w:style w:type="paragraph" w:customStyle="1" w:styleId="tevilnatoka11Nova">
    <w:name w:val="Številčna točka 1.1 Nova"/>
    <w:basedOn w:val="tevilnatoka"/>
    <w:link w:val="tevilnatoka11NovaZnak"/>
    <w:qFormat/>
    <w:rsid w:val="00BF65A7"/>
    <w:pPr>
      <w:numPr>
        <w:ilvl w:val="1"/>
      </w:numPr>
    </w:pPr>
  </w:style>
  <w:style w:type="character" w:customStyle="1" w:styleId="Neuvrsceno">
    <w:name w:val="Neuvrsceno"/>
    <w:uiPriority w:val="1"/>
    <w:rsid w:val="00BF65A7"/>
    <w:rPr>
      <w:bdr w:val="none" w:sz="0" w:space="0" w:color="auto"/>
      <w:shd w:val="clear" w:color="auto" w:fill="FFFF00"/>
    </w:rPr>
  </w:style>
  <w:style w:type="character" w:customStyle="1" w:styleId="tevilnatoka11NovaZnak">
    <w:name w:val="Številčna točka 1.1 Nova Znak"/>
    <w:link w:val="tevilnatoka11Nova"/>
    <w:rsid w:val="00BF65A7"/>
    <w:rPr>
      <w:rFonts w:ascii="Arial" w:hAnsi="Arial" w:cs="Arial"/>
      <w:sz w:val="22"/>
      <w:szCs w:val="22"/>
    </w:rPr>
  </w:style>
  <w:style w:type="character" w:customStyle="1" w:styleId="rkovnatokazaodstavkomiZnak">
    <w:name w:val="Črkovna točka za odstavkom (i) Znak"/>
    <w:link w:val="rkovnatokazaodstavkomi"/>
    <w:rsid w:val="00BF65A7"/>
    <w:rPr>
      <w:rFonts w:ascii="Arial" w:hAnsi="Arial" w:cs="Arial"/>
      <w:sz w:val="22"/>
      <w:szCs w:val="22"/>
    </w:rPr>
  </w:style>
  <w:style w:type="paragraph" w:customStyle="1" w:styleId="rkovnatokazaodstavkomA0">
    <w:name w:val="Črkovna točka za odstavkom (A)"/>
    <w:link w:val="rkovnatokazaodstavkomAZnak0"/>
    <w:qFormat/>
    <w:rsid w:val="00BF65A7"/>
    <w:pPr>
      <w:numPr>
        <w:numId w:val="27"/>
      </w:numPr>
      <w:jc w:val="both"/>
    </w:pPr>
    <w:rPr>
      <w:rFonts w:ascii="Arial" w:hAnsi="Arial"/>
      <w:sz w:val="22"/>
      <w:szCs w:val="16"/>
    </w:rPr>
  </w:style>
  <w:style w:type="paragraph" w:customStyle="1" w:styleId="rkovnatokazaodstavkomA2">
    <w:name w:val="Črkovna točka za odstavkom A)"/>
    <w:link w:val="rkovnatokazaodstavkomAZnak1"/>
    <w:qFormat/>
    <w:rsid w:val="00BF65A7"/>
    <w:pPr>
      <w:numPr>
        <w:numId w:val="28"/>
      </w:numPr>
      <w:jc w:val="both"/>
    </w:pPr>
    <w:rPr>
      <w:rFonts w:ascii="Arial" w:hAnsi="Arial"/>
      <w:sz w:val="22"/>
      <w:szCs w:val="16"/>
    </w:rPr>
  </w:style>
  <w:style w:type="character" w:customStyle="1" w:styleId="rkovnatokazaodstavkomAZnak0">
    <w:name w:val="Črkovna točka za odstavkom (A) Znak"/>
    <w:link w:val="rkovnatokazaodstavkomA0"/>
    <w:rsid w:val="00BF65A7"/>
    <w:rPr>
      <w:rFonts w:ascii="Arial" w:hAnsi="Arial"/>
      <w:sz w:val="22"/>
      <w:szCs w:val="16"/>
    </w:rPr>
  </w:style>
  <w:style w:type="paragraph" w:customStyle="1" w:styleId="rkovnatokazatevilnotokoA1">
    <w:name w:val="Črkovna točka za številčno točko (A)"/>
    <w:link w:val="rkovnatokazatevilnotokoAZnak"/>
    <w:qFormat/>
    <w:rsid w:val="00BF65A7"/>
    <w:pPr>
      <w:numPr>
        <w:numId w:val="29"/>
      </w:numPr>
      <w:jc w:val="both"/>
    </w:pPr>
    <w:rPr>
      <w:rFonts w:ascii="Arial" w:hAnsi="Arial"/>
      <w:sz w:val="22"/>
      <w:szCs w:val="16"/>
    </w:rPr>
  </w:style>
  <w:style w:type="character" w:customStyle="1" w:styleId="rkovnatokazaodstavkomAZnak1">
    <w:name w:val="Črkovna točka za odstavkom A) Znak"/>
    <w:link w:val="rkovnatokazaodstavkomA2"/>
    <w:rsid w:val="00BF65A7"/>
    <w:rPr>
      <w:rFonts w:ascii="Arial" w:hAnsi="Arial"/>
      <w:sz w:val="22"/>
      <w:szCs w:val="16"/>
    </w:rPr>
  </w:style>
  <w:style w:type="paragraph" w:customStyle="1" w:styleId="rkovnatokazatevilnotokoA0">
    <w:name w:val="Črkovna točka za številčno točko A)"/>
    <w:link w:val="rkovnatokazatevilnotokoAZnak0"/>
    <w:qFormat/>
    <w:rsid w:val="00BF65A7"/>
    <w:pPr>
      <w:numPr>
        <w:numId w:val="30"/>
      </w:numPr>
      <w:jc w:val="both"/>
    </w:pPr>
    <w:rPr>
      <w:rFonts w:ascii="Arial" w:hAnsi="Arial"/>
      <w:sz w:val="22"/>
      <w:szCs w:val="16"/>
    </w:rPr>
  </w:style>
  <w:style w:type="character" w:customStyle="1" w:styleId="rkovnatokazatevilnotokoAZnak">
    <w:name w:val="Črkovna točka za številčno točko (A) Znak"/>
    <w:link w:val="rkovnatokazatevilnotokoA1"/>
    <w:rsid w:val="00BF65A7"/>
    <w:rPr>
      <w:rFonts w:ascii="Arial" w:hAnsi="Arial"/>
      <w:sz w:val="22"/>
      <w:szCs w:val="16"/>
    </w:rPr>
  </w:style>
  <w:style w:type="paragraph" w:customStyle="1" w:styleId="Slikanasredino">
    <w:name w:val="Slika_na sredino"/>
    <w:basedOn w:val="Navaden"/>
    <w:qFormat/>
    <w:rsid w:val="00BF65A7"/>
    <w:pPr>
      <w:spacing w:before="400" w:after="400" w:line="240" w:lineRule="auto"/>
      <w:jc w:val="center"/>
    </w:pPr>
    <w:rPr>
      <w:sz w:val="22"/>
      <w:szCs w:val="16"/>
      <w:lang w:val="sl-SI" w:eastAsia="sl-SI"/>
    </w:rPr>
  </w:style>
  <w:style w:type="character" w:customStyle="1" w:styleId="rkovnatokazatevilnotokoAZnak0">
    <w:name w:val="Črkovna točka za številčno točko A) Znak"/>
    <w:link w:val="rkovnatokazatevilnotokoA0"/>
    <w:rsid w:val="00BF65A7"/>
    <w:rPr>
      <w:rFonts w:ascii="Arial" w:hAnsi="Arial"/>
      <w:sz w:val="22"/>
      <w:szCs w:val="16"/>
    </w:rPr>
  </w:style>
  <w:style w:type="paragraph" w:customStyle="1" w:styleId="Pa5">
    <w:name w:val="Pa5"/>
    <w:basedOn w:val="Default"/>
    <w:next w:val="Default"/>
    <w:uiPriority w:val="99"/>
    <w:rsid w:val="00BF65A7"/>
    <w:pPr>
      <w:spacing w:line="201" w:lineRule="atLeast"/>
    </w:pPr>
    <w:rPr>
      <w:rFonts w:cs="Times New Roman"/>
      <w:color w:val="auto"/>
    </w:rPr>
  </w:style>
  <w:style w:type="paragraph" w:customStyle="1" w:styleId="Pa9">
    <w:name w:val="Pa9"/>
    <w:basedOn w:val="Default"/>
    <w:next w:val="Default"/>
    <w:uiPriority w:val="99"/>
    <w:rsid w:val="00BF65A7"/>
    <w:pPr>
      <w:spacing w:line="171" w:lineRule="atLeast"/>
    </w:pPr>
    <w:rPr>
      <w:rFonts w:cs="Times New Roman"/>
      <w:color w:val="auto"/>
    </w:rPr>
  </w:style>
  <w:style w:type="paragraph" w:customStyle="1" w:styleId="Pa10">
    <w:name w:val="Pa10"/>
    <w:basedOn w:val="Default"/>
    <w:next w:val="Default"/>
    <w:uiPriority w:val="99"/>
    <w:rsid w:val="00BF65A7"/>
    <w:pPr>
      <w:spacing w:line="171" w:lineRule="atLeast"/>
    </w:pPr>
    <w:rPr>
      <w:rFonts w:cs="Times New Roman"/>
      <w:color w:val="auto"/>
    </w:rPr>
  </w:style>
  <w:style w:type="paragraph" w:customStyle="1" w:styleId="Pa3">
    <w:name w:val="Pa3"/>
    <w:basedOn w:val="Default"/>
    <w:next w:val="Default"/>
    <w:uiPriority w:val="99"/>
    <w:rsid w:val="00BF65A7"/>
    <w:pPr>
      <w:spacing w:line="171" w:lineRule="atLeast"/>
    </w:pPr>
    <w:rPr>
      <w:rFonts w:cs="Times New Roman"/>
      <w:color w:val="auto"/>
    </w:rPr>
  </w:style>
  <w:style w:type="paragraph" w:customStyle="1" w:styleId="Pa11">
    <w:name w:val="Pa11"/>
    <w:basedOn w:val="Default"/>
    <w:next w:val="Default"/>
    <w:uiPriority w:val="99"/>
    <w:rsid w:val="00BF65A7"/>
    <w:pPr>
      <w:spacing w:line="171" w:lineRule="atLeast"/>
    </w:pPr>
    <w:rPr>
      <w:rFonts w:cs="Times New Roman"/>
      <w:color w:val="auto"/>
    </w:rPr>
  </w:style>
  <w:style w:type="paragraph" w:customStyle="1" w:styleId="Pa13">
    <w:name w:val="Pa13"/>
    <w:basedOn w:val="Default"/>
    <w:next w:val="Default"/>
    <w:uiPriority w:val="99"/>
    <w:rsid w:val="00BF65A7"/>
    <w:pPr>
      <w:spacing w:line="171" w:lineRule="atLeast"/>
    </w:pPr>
    <w:rPr>
      <w:rFonts w:ascii="Arial" w:hAnsi="Arial" w:cs="Arial"/>
      <w:color w:val="auto"/>
    </w:rPr>
  </w:style>
  <w:style w:type="paragraph" w:customStyle="1" w:styleId="Pa15">
    <w:name w:val="Pa15"/>
    <w:basedOn w:val="Default"/>
    <w:next w:val="Default"/>
    <w:uiPriority w:val="99"/>
    <w:rsid w:val="00BF65A7"/>
    <w:pPr>
      <w:spacing w:line="171" w:lineRule="atLeast"/>
    </w:pPr>
    <w:rPr>
      <w:rFonts w:ascii="Arial" w:hAnsi="Arial" w:cs="Arial"/>
      <w:color w:val="auto"/>
    </w:rPr>
  </w:style>
  <w:style w:type="paragraph" w:customStyle="1" w:styleId="Pa16">
    <w:name w:val="Pa16"/>
    <w:basedOn w:val="Default"/>
    <w:next w:val="Default"/>
    <w:uiPriority w:val="99"/>
    <w:rsid w:val="00BF65A7"/>
    <w:pPr>
      <w:spacing w:line="171" w:lineRule="atLeast"/>
    </w:pPr>
    <w:rPr>
      <w:rFonts w:ascii="Arial" w:hAnsi="Arial" w:cs="Arial"/>
      <w:color w:val="auto"/>
    </w:rPr>
  </w:style>
  <w:style w:type="paragraph" w:customStyle="1" w:styleId="Pa17">
    <w:name w:val="Pa17"/>
    <w:basedOn w:val="Default"/>
    <w:next w:val="Default"/>
    <w:uiPriority w:val="99"/>
    <w:rsid w:val="00BF65A7"/>
    <w:pPr>
      <w:spacing w:line="171" w:lineRule="atLeast"/>
    </w:pPr>
    <w:rPr>
      <w:rFonts w:ascii="Arial" w:hAnsi="Arial" w:cs="Arial"/>
      <w:color w:val="auto"/>
    </w:rPr>
  </w:style>
  <w:style w:type="paragraph" w:customStyle="1" w:styleId="Pa18">
    <w:name w:val="Pa18"/>
    <w:basedOn w:val="Default"/>
    <w:next w:val="Default"/>
    <w:uiPriority w:val="99"/>
    <w:rsid w:val="00BF65A7"/>
    <w:pPr>
      <w:spacing w:line="171" w:lineRule="atLeast"/>
    </w:pPr>
    <w:rPr>
      <w:rFonts w:ascii="Arial" w:hAnsi="Arial" w:cs="Arial"/>
      <w:color w:val="auto"/>
    </w:rPr>
  </w:style>
  <w:style w:type="paragraph" w:customStyle="1" w:styleId="Pa19">
    <w:name w:val="Pa19"/>
    <w:basedOn w:val="Default"/>
    <w:next w:val="Default"/>
    <w:uiPriority w:val="99"/>
    <w:rsid w:val="00BF65A7"/>
    <w:pPr>
      <w:spacing w:line="171" w:lineRule="atLeast"/>
    </w:pPr>
    <w:rPr>
      <w:rFonts w:ascii="Arial" w:hAnsi="Arial" w:cs="Arial"/>
      <w:color w:val="auto"/>
    </w:rPr>
  </w:style>
  <w:style w:type="paragraph" w:customStyle="1" w:styleId="Pa7">
    <w:name w:val="Pa7"/>
    <w:basedOn w:val="Default"/>
    <w:next w:val="Default"/>
    <w:uiPriority w:val="99"/>
    <w:rsid w:val="00BF65A7"/>
    <w:pPr>
      <w:spacing w:line="171" w:lineRule="atLeast"/>
    </w:pPr>
    <w:rPr>
      <w:rFonts w:ascii="Arial" w:hAnsi="Arial" w:cs="Arial"/>
      <w:color w:val="auto"/>
    </w:rPr>
  </w:style>
  <w:style w:type="paragraph" w:customStyle="1" w:styleId="Pa12">
    <w:name w:val="Pa12"/>
    <w:basedOn w:val="Default"/>
    <w:next w:val="Default"/>
    <w:uiPriority w:val="99"/>
    <w:rsid w:val="00BF65A7"/>
    <w:pPr>
      <w:spacing w:line="171" w:lineRule="atLeast"/>
    </w:pPr>
    <w:rPr>
      <w:rFonts w:ascii="Arial" w:hAnsi="Arial" w:cs="Arial"/>
      <w:color w:val="auto"/>
    </w:rPr>
  </w:style>
  <w:style w:type="paragraph" w:customStyle="1" w:styleId="Pa14">
    <w:name w:val="Pa14"/>
    <w:basedOn w:val="Default"/>
    <w:next w:val="Default"/>
    <w:uiPriority w:val="99"/>
    <w:rsid w:val="00BF65A7"/>
    <w:pPr>
      <w:spacing w:line="171" w:lineRule="atLeast"/>
    </w:pPr>
    <w:rPr>
      <w:rFonts w:ascii="Arial" w:hAnsi="Arial" w:cs="Arial"/>
      <w:color w:val="auto"/>
    </w:rPr>
  </w:style>
  <w:style w:type="paragraph" w:customStyle="1" w:styleId="Pa6">
    <w:name w:val="Pa6"/>
    <w:basedOn w:val="Default"/>
    <w:next w:val="Default"/>
    <w:uiPriority w:val="99"/>
    <w:rsid w:val="00BF65A7"/>
    <w:pPr>
      <w:spacing w:line="171" w:lineRule="atLeast"/>
    </w:pPr>
    <w:rPr>
      <w:rFonts w:ascii="Arial" w:hAnsi="Arial" w:cs="Arial"/>
      <w:color w:val="auto"/>
    </w:rPr>
  </w:style>
  <w:style w:type="paragraph" w:customStyle="1" w:styleId="Pa8">
    <w:name w:val="Pa8"/>
    <w:basedOn w:val="Default"/>
    <w:next w:val="Default"/>
    <w:uiPriority w:val="99"/>
    <w:rsid w:val="00BF65A7"/>
    <w:pPr>
      <w:spacing w:line="171" w:lineRule="atLeast"/>
    </w:pPr>
    <w:rPr>
      <w:rFonts w:ascii="Arial" w:hAnsi="Arial" w:cs="Arial"/>
      <w:color w:val="auto"/>
    </w:rPr>
  </w:style>
  <w:style w:type="paragraph" w:customStyle="1" w:styleId="Pa21">
    <w:name w:val="Pa21"/>
    <w:basedOn w:val="Default"/>
    <w:next w:val="Default"/>
    <w:uiPriority w:val="99"/>
    <w:rsid w:val="00BF65A7"/>
    <w:pPr>
      <w:spacing w:line="171" w:lineRule="atLeast"/>
    </w:pPr>
    <w:rPr>
      <w:rFonts w:ascii="Arial" w:hAnsi="Arial" w:cs="Arial"/>
      <w:color w:val="auto"/>
    </w:rPr>
  </w:style>
  <w:style w:type="paragraph" w:customStyle="1" w:styleId="Pa22">
    <w:name w:val="Pa22"/>
    <w:basedOn w:val="Default"/>
    <w:next w:val="Default"/>
    <w:uiPriority w:val="99"/>
    <w:rsid w:val="00BF65A7"/>
    <w:pPr>
      <w:spacing w:line="171" w:lineRule="atLeast"/>
    </w:pPr>
    <w:rPr>
      <w:rFonts w:ascii="Arial" w:hAnsi="Arial" w:cs="Arial"/>
      <w:color w:val="auto"/>
    </w:rPr>
  </w:style>
  <w:style w:type="paragraph" w:customStyle="1" w:styleId="Pa29">
    <w:name w:val="Pa29"/>
    <w:basedOn w:val="Default"/>
    <w:next w:val="Default"/>
    <w:uiPriority w:val="99"/>
    <w:rsid w:val="00BF65A7"/>
    <w:pPr>
      <w:spacing w:line="201" w:lineRule="atLeast"/>
    </w:pPr>
    <w:rPr>
      <w:rFonts w:ascii="Arial" w:hAnsi="Arial" w:cs="Arial"/>
      <w:color w:val="auto"/>
    </w:rPr>
  </w:style>
  <w:style w:type="paragraph" w:customStyle="1" w:styleId="esegmenth4">
    <w:name w:val="esegment_h4"/>
    <w:basedOn w:val="Navaden"/>
    <w:rsid w:val="00BF65A7"/>
    <w:pPr>
      <w:spacing w:after="153" w:line="240" w:lineRule="auto"/>
      <w:jc w:val="center"/>
    </w:pPr>
    <w:rPr>
      <w:rFonts w:ascii="Times New Roman" w:hAnsi="Times New Roman"/>
      <w:b/>
      <w:bCs/>
      <w:color w:val="333333"/>
      <w:sz w:val="13"/>
      <w:szCs w:val="13"/>
      <w:lang w:val="sl-SI" w:eastAsia="sl-SI"/>
    </w:rPr>
  </w:style>
  <w:style w:type="paragraph" w:styleId="Zadevapripombe">
    <w:name w:val="annotation subject"/>
    <w:basedOn w:val="Pripombabesedilo"/>
    <w:next w:val="Pripombabesedilo"/>
    <w:link w:val="ZadevapripombeZnak"/>
    <w:uiPriority w:val="99"/>
    <w:unhideWhenUsed/>
    <w:rsid w:val="00BF65A7"/>
    <w:pPr>
      <w:overflowPunct w:val="0"/>
      <w:autoSpaceDE w:val="0"/>
      <w:autoSpaceDN w:val="0"/>
      <w:adjustRightInd w:val="0"/>
      <w:jc w:val="left"/>
      <w:textAlignment w:val="baseline"/>
    </w:pPr>
    <w:rPr>
      <w:b/>
      <w:bCs/>
      <w:lang w:eastAsia="sl-SI"/>
    </w:rPr>
  </w:style>
  <w:style w:type="character" w:customStyle="1" w:styleId="ZadevapripombeZnak">
    <w:name w:val="Zadeva pripombe Znak"/>
    <w:link w:val="Zadevapripombe"/>
    <w:uiPriority w:val="99"/>
    <w:rsid w:val="00BF65A7"/>
    <w:rPr>
      <w:rFonts w:ascii="Arial" w:hAnsi="Arial"/>
      <w:b/>
      <w:bCs/>
      <w:lang w:eastAsia="en-US"/>
    </w:rPr>
  </w:style>
  <w:style w:type="character" w:customStyle="1" w:styleId="mrppsc">
    <w:name w:val="mrppsc"/>
    <w:rsid w:val="00BF65A7"/>
  </w:style>
  <w:style w:type="character" w:customStyle="1" w:styleId="fldt">
    <w:name w:val="fldt"/>
    <w:rsid w:val="00BF65A7"/>
  </w:style>
  <w:style w:type="character" w:customStyle="1" w:styleId="mrppsi">
    <w:name w:val="mrppsi"/>
    <w:rsid w:val="00BF65A7"/>
  </w:style>
  <w:style w:type="character" w:styleId="SledenaHiperpovezava">
    <w:name w:val="FollowedHyperlink"/>
    <w:uiPriority w:val="99"/>
    <w:unhideWhenUsed/>
    <w:rsid w:val="00BF65A7"/>
    <w:rPr>
      <w:color w:val="800080"/>
      <w:u w:val="single"/>
    </w:rPr>
  </w:style>
  <w:style w:type="paragraph" w:styleId="Revizija">
    <w:name w:val="Revision"/>
    <w:hidden/>
    <w:uiPriority w:val="99"/>
    <w:semiHidden/>
    <w:rsid w:val="00BF65A7"/>
    <w:rPr>
      <w:rFonts w:ascii="Arial" w:hAnsi="Arial"/>
      <w:sz w:val="22"/>
      <w:szCs w:val="16"/>
    </w:rPr>
  </w:style>
  <w:style w:type="character" w:customStyle="1" w:styleId="Naslov1Znak">
    <w:name w:val="Naslov 1 Znak"/>
    <w:aliases w:val="NASLOV Znak"/>
    <w:link w:val="Naslov1"/>
    <w:uiPriority w:val="9"/>
    <w:rsid w:val="00BF65A7"/>
    <w:rPr>
      <w:rFonts w:ascii="Arial" w:hAnsi="Arial" w:cs="Arial"/>
      <w:bCs/>
      <w:kern w:val="32"/>
    </w:rPr>
  </w:style>
  <w:style w:type="paragraph" w:styleId="NaslovTOC">
    <w:name w:val="TOC Heading"/>
    <w:basedOn w:val="Naslov1"/>
    <w:next w:val="Navaden"/>
    <w:uiPriority w:val="39"/>
    <w:semiHidden/>
    <w:unhideWhenUsed/>
    <w:qFormat/>
    <w:rsid w:val="00BF65A7"/>
    <w:pPr>
      <w:keepNext/>
      <w:widowControl/>
      <w:tabs>
        <w:tab w:val="clear" w:pos="360"/>
      </w:tabs>
      <w:spacing w:before="240" w:after="60" w:line="240" w:lineRule="auto"/>
      <w:jc w:val="left"/>
      <w:outlineLvl w:val="9"/>
    </w:pPr>
    <w:rPr>
      <w:rFonts w:ascii="Calibri Light" w:hAnsi="Calibri Light" w:cs="Times New Roman"/>
      <w:b/>
      <w:sz w:val="32"/>
      <w:szCs w:val="32"/>
    </w:rPr>
  </w:style>
  <w:style w:type="paragraph" w:customStyle="1" w:styleId="alineazaodstavkom1">
    <w:name w:val="alineazaodstavkom1"/>
    <w:basedOn w:val="Navaden"/>
    <w:rsid w:val="00A66569"/>
    <w:pPr>
      <w:spacing w:line="240" w:lineRule="auto"/>
      <w:ind w:left="425" w:hanging="425"/>
      <w:jc w:val="both"/>
    </w:pPr>
    <w:rPr>
      <w:rFonts w:cs="Arial"/>
      <w:sz w:val="22"/>
      <w:szCs w:val="22"/>
      <w:lang w:val="sl-SI" w:eastAsia="sl-SI"/>
    </w:rPr>
  </w:style>
  <w:style w:type="character" w:customStyle="1" w:styleId="highlight1">
    <w:name w:val="highlight1"/>
    <w:rsid w:val="00967B7C"/>
    <w:rPr>
      <w:shd w:val="clear" w:color="auto" w:fill="FFFF88"/>
    </w:rPr>
  </w:style>
  <w:style w:type="paragraph" w:customStyle="1" w:styleId="odstavek1">
    <w:name w:val="odstavek1"/>
    <w:basedOn w:val="Navaden"/>
    <w:rsid w:val="00C92828"/>
    <w:pPr>
      <w:spacing w:before="240" w:line="240" w:lineRule="auto"/>
      <w:ind w:firstLine="1021"/>
      <w:jc w:val="both"/>
    </w:pPr>
    <w:rPr>
      <w:rFonts w:cs="Arial"/>
      <w:sz w:val="22"/>
      <w:szCs w:val="22"/>
      <w:lang w:val="sl-SI" w:eastAsia="sl-SI"/>
    </w:rPr>
  </w:style>
  <w:style w:type="numbering" w:customStyle="1" w:styleId="LFO1">
    <w:name w:val="LFO1"/>
    <w:basedOn w:val="Brezseznama"/>
    <w:rsid w:val="001162FF"/>
    <w:pPr>
      <w:numPr>
        <w:numId w:val="34"/>
      </w:numPr>
    </w:pPr>
  </w:style>
  <w:style w:type="character" w:customStyle="1" w:styleId="apple-converted-space">
    <w:name w:val="apple-converted-space"/>
    <w:basedOn w:val="Privzetapisavaodstavka"/>
    <w:rsid w:val="00AE4F85"/>
  </w:style>
  <w:style w:type="paragraph" w:customStyle="1" w:styleId="len10">
    <w:name w:val="len1"/>
    <w:basedOn w:val="Navaden"/>
    <w:rsid w:val="000B7E28"/>
    <w:pPr>
      <w:spacing w:before="480" w:line="240" w:lineRule="auto"/>
      <w:jc w:val="center"/>
    </w:pPr>
    <w:rPr>
      <w:rFonts w:cs="Arial"/>
      <w:b/>
      <w:bCs/>
      <w:sz w:val="22"/>
      <w:szCs w:val="22"/>
      <w:lang w:val="sl-SI" w:eastAsia="sl-SI"/>
    </w:rPr>
  </w:style>
  <w:style w:type="paragraph" w:customStyle="1" w:styleId="lennaslov1">
    <w:name w:val="lennaslov1"/>
    <w:basedOn w:val="Navaden"/>
    <w:rsid w:val="000B7E28"/>
    <w:pPr>
      <w:spacing w:line="240" w:lineRule="auto"/>
      <w:jc w:val="center"/>
    </w:pPr>
    <w:rPr>
      <w:rFonts w:cs="Arial"/>
      <w:b/>
      <w:bCs/>
      <w:sz w:val="22"/>
      <w:szCs w:val="22"/>
      <w:lang w:val="sl-SI" w:eastAsia="sl-SI"/>
    </w:rPr>
  </w:style>
  <w:style w:type="character" w:styleId="Omemba">
    <w:name w:val="Mention"/>
    <w:uiPriority w:val="99"/>
    <w:semiHidden/>
    <w:unhideWhenUsed/>
    <w:rsid w:val="003009AB"/>
    <w:rPr>
      <w:color w:val="2B579A"/>
      <w:shd w:val="clear" w:color="auto" w:fill="E6E6E6"/>
    </w:rPr>
  </w:style>
  <w:style w:type="numbering" w:customStyle="1" w:styleId="Brezseznama1">
    <w:name w:val="Brez seznama1"/>
    <w:next w:val="Brezseznama"/>
    <w:uiPriority w:val="99"/>
    <w:semiHidden/>
    <w:unhideWhenUsed/>
    <w:rsid w:val="00651360"/>
  </w:style>
  <w:style w:type="character" w:customStyle="1" w:styleId="Omemba1">
    <w:name w:val="Omemba1"/>
    <w:uiPriority w:val="99"/>
    <w:semiHidden/>
    <w:unhideWhenUsed/>
    <w:rsid w:val="00651360"/>
    <w:rPr>
      <w:color w:val="2B579A"/>
      <w:shd w:val="clear" w:color="auto" w:fill="E6E6E6"/>
    </w:rPr>
  </w:style>
  <w:style w:type="numbering" w:customStyle="1" w:styleId="Brezseznama2">
    <w:name w:val="Brez seznama2"/>
    <w:next w:val="Brezseznama"/>
    <w:uiPriority w:val="99"/>
    <w:semiHidden/>
    <w:unhideWhenUsed/>
    <w:rsid w:val="005C3BA7"/>
  </w:style>
  <w:style w:type="numbering" w:customStyle="1" w:styleId="Brezseznama11">
    <w:name w:val="Brez seznama11"/>
    <w:next w:val="Brezseznama"/>
    <w:uiPriority w:val="99"/>
    <w:semiHidden/>
    <w:unhideWhenUsed/>
    <w:rsid w:val="005C3BA7"/>
  </w:style>
  <w:style w:type="table" w:customStyle="1" w:styleId="Tabelamrea1">
    <w:name w:val="Tabela – mreža1"/>
    <w:basedOn w:val="Navadnatabela"/>
    <w:next w:val="Tabelamrea"/>
    <w:uiPriority w:val="39"/>
    <w:rsid w:val="005C3B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inejazaodstavkom1">
    <w:name w:val="Alineja za odstavkom1"/>
    <w:uiPriority w:val="99"/>
    <w:rsid w:val="005C3BA7"/>
  </w:style>
  <w:style w:type="numbering" w:customStyle="1" w:styleId="LFO11">
    <w:name w:val="LFO11"/>
    <w:basedOn w:val="Brezseznama"/>
    <w:rsid w:val="005C3BA7"/>
  </w:style>
  <w:style w:type="paragraph" w:styleId="Golobesedilo">
    <w:name w:val="Plain Text"/>
    <w:basedOn w:val="Navaden"/>
    <w:link w:val="GolobesediloZnak"/>
    <w:unhideWhenUsed/>
    <w:rsid w:val="00663CA9"/>
    <w:rPr>
      <w:rFonts w:ascii="Courier New" w:hAnsi="Courier New" w:cs="Courier New"/>
      <w:szCs w:val="20"/>
    </w:rPr>
  </w:style>
  <w:style w:type="character" w:customStyle="1" w:styleId="GolobesediloZnak">
    <w:name w:val="Golo besedilo Znak"/>
    <w:link w:val="Golobesedilo"/>
    <w:rsid w:val="00663CA9"/>
    <w:rPr>
      <w:rFonts w:ascii="Courier New" w:hAnsi="Courier New" w:cs="Courier New"/>
      <w:lang w:val="en-US" w:eastAsia="en-US"/>
    </w:rPr>
  </w:style>
  <w:style w:type="numbering" w:customStyle="1" w:styleId="Slog1">
    <w:name w:val="Slog1"/>
    <w:uiPriority w:val="99"/>
    <w:rsid w:val="00BB164B"/>
    <w:pPr>
      <w:numPr>
        <w:numId w:val="50"/>
      </w:numPr>
    </w:pPr>
  </w:style>
  <w:style w:type="numbering" w:customStyle="1" w:styleId="Slog2">
    <w:name w:val="Slog2"/>
    <w:uiPriority w:val="99"/>
    <w:rsid w:val="00BB164B"/>
    <w:pPr>
      <w:numPr>
        <w:numId w:val="52"/>
      </w:numPr>
    </w:pPr>
  </w:style>
  <w:style w:type="numbering" w:customStyle="1" w:styleId="Brezseznama3">
    <w:name w:val="Brez seznama3"/>
    <w:next w:val="Brezseznama"/>
    <w:uiPriority w:val="99"/>
    <w:semiHidden/>
    <w:unhideWhenUsed/>
    <w:rsid w:val="00BD2168"/>
  </w:style>
  <w:style w:type="numbering" w:customStyle="1" w:styleId="Brezseznama12">
    <w:name w:val="Brez seznama12"/>
    <w:next w:val="Brezseznama"/>
    <w:uiPriority w:val="99"/>
    <w:semiHidden/>
    <w:unhideWhenUsed/>
    <w:rsid w:val="00BD2168"/>
  </w:style>
  <w:style w:type="numbering" w:customStyle="1" w:styleId="Alinejazaodstavkom2">
    <w:name w:val="Alineja za odstavkom2"/>
    <w:uiPriority w:val="99"/>
    <w:rsid w:val="00BD2168"/>
  </w:style>
  <w:style w:type="numbering" w:customStyle="1" w:styleId="LFO12">
    <w:name w:val="LFO12"/>
    <w:basedOn w:val="Brezseznama"/>
    <w:rsid w:val="00BD2168"/>
  </w:style>
  <w:style w:type="numbering" w:customStyle="1" w:styleId="Brezseznama111">
    <w:name w:val="Brez seznama111"/>
    <w:next w:val="Brezseznama"/>
    <w:uiPriority w:val="99"/>
    <w:semiHidden/>
    <w:unhideWhenUsed/>
    <w:rsid w:val="00BD2168"/>
  </w:style>
  <w:style w:type="numbering" w:customStyle="1" w:styleId="Brezseznama21">
    <w:name w:val="Brez seznama21"/>
    <w:next w:val="Brezseznama"/>
    <w:uiPriority w:val="99"/>
    <w:semiHidden/>
    <w:unhideWhenUsed/>
    <w:rsid w:val="00BD2168"/>
  </w:style>
  <w:style w:type="numbering" w:customStyle="1" w:styleId="Brezseznama1111">
    <w:name w:val="Brez seznama1111"/>
    <w:next w:val="Brezseznama"/>
    <w:uiPriority w:val="99"/>
    <w:semiHidden/>
    <w:unhideWhenUsed/>
    <w:rsid w:val="00BD2168"/>
  </w:style>
  <w:style w:type="numbering" w:customStyle="1" w:styleId="Alinejazaodstavkom11">
    <w:name w:val="Alineja za odstavkom11"/>
    <w:uiPriority w:val="99"/>
    <w:rsid w:val="00BD2168"/>
  </w:style>
  <w:style w:type="numbering" w:customStyle="1" w:styleId="LFO111">
    <w:name w:val="LFO111"/>
    <w:basedOn w:val="Brezseznama"/>
    <w:rsid w:val="00BD2168"/>
  </w:style>
  <w:style w:type="numbering" w:customStyle="1" w:styleId="Slog11">
    <w:name w:val="Slog11"/>
    <w:uiPriority w:val="99"/>
    <w:rsid w:val="00BD2168"/>
  </w:style>
  <w:style w:type="numbering" w:customStyle="1" w:styleId="Slog21">
    <w:name w:val="Slog21"/>
    <w:uiPriority w:val="99"/>
    <w:rsid w:val="00BD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1297">
      <w:bodyDiv w:val="1"/>
      <w:marLeft w:val="0"/>
      <w:marRight w:val="0"/>
      <w:marTop w:val="0"/>
      <w:marBottom w:val="0"/>
      <w:divBdr>
        <w:top w:val="none" w:sz="0" w:space="0" w:color="auto"/>
        <w:left w:val="none" w:sz="0" w:space="0" w:color="auto"/>
        <w:bottom w:val="none" w:sz="0" w:space="0" w:color="auto"/>
        <w:right w:val="none" w:sz="0" w:space="0" w:color="auto"/>
      </w:divBdr>
      <w:divsChild>
        <w:div w:id="1593321138">
          <w:marLeft w:val="0"/>
          <w:marRight w:val="0"/>
          <w:marTop w:val="0"/>
          <w:marBottom w:val="0"/>
          <w:divBdr>
            <w:top w:val="none" w:sz="0" w:space="0" w:color="auto"/>
            <w:left w:val="none" w:sz="0" w:space="0" w:color="auto"/>
            <w:bottom w:val="none" w:sz="0" w:space="0" w:color="auto"/>
            <w:right w:val="none" w:sz="0" w:space="0" w:color="auto"/>
          </w:divBdr>
          <w:divsChild>
            <w:div w:id="1606693861">
              <w:marLeft w:val="0"/>
              <w:marRight w:val="0"/>
              <w:marTop w:val="100"/>
              <w:marBottom w:val="100"/>
              <w:divBdr>
                <w:top w:val="none" w:sz="0" w:space="0" w:color="auto"/>
                <w:left w:val="none" w:sz="0" w:space="0" w:color="auto"/>
                <w:bottom w:val="none" w:sz="0" w:space="0" w:color="auto"/>
                <w:right w:val="none" w:sz="0" w:space="0" w:color="auto"/>
              </w:divBdr>
              <w:divsChild>
                <w:div w:id="1042485572">
                  <w:marLeft w:val="0"/>
                  <w:marRight w:val="0"/>
                  <w:marTop w:val="0"/>
                  <w:marBottom w:val="0"/>
                  <w:divBdr>
                    <w:top w:val="none" w:sz="0" w:space="0" w:color="auto"/>
                    <w:left w:val="none" w:sz="0" w:space="0" w:color="auto"/>
                    <w:bottom w:val="none" w:sz="0" w:space="0" w:color="auto"/>
                    <w:right w:val="none" w:sz="0" w:space="0" w:color="auto"/>
                  </w:divBdr>
                  <w:divsChild>
                    <w:div w:id="1930262404">
                      <w:marLeft w:val="0"/>
                      <w:marRight w:val="0"/>
                      <w:marTop w:val="0"/>
                      <w:marBottom w:val="0"/>
                      <w:divBdr>
                        <w:top w:val="none" w:sz="0" w:space="0" w:color="auto"/>
                        <w:left w:val="none" w:sz="0" w:space="0" w:color="auto"/>
                        <w:bottom w:val="none" w:sz="0" w:space="0" w:color="auto"/>
                        <w:right w:val="none" w:sz="0" w:space="0" w:color="auto"/>
                      </w:divBdr>
                      <w:divsChild>
                        <w:div w:id="1128016271">
                          <w:marLeft w:val="0"/>
                          <w:marRight w:val="0"/>
                          <w:marTop w:val="0"/>
                          <w:marBottom w:val="0"/>
                          <w:divBdr>
                            <w:top w:val="none" w:sz="0" w:space="0" w:color="auto"/>
                            <w:left w:val="none" w:sz="0" w:space="0" w:color="auto"/>
                            <w:bottom w:val="none" w:sz="0" w:space="0" w:color="auto"/>
                            <w:right w:val="none" w:sz="0" w:space="0" w:color="auto"/>
                          </w:divBdr>
                          <w:divsChild>
                            <w:div w:id="1283607933">
                              <w:marLeft w:val="0"/>
                              <w:marRight w:val="0"/>
                              <w:marTop w:val="0"/>
                              <w:marBottom w:val="0"/>
                              <w:divBdr>
                                <w:top w:val="none" w:sz="0" w:space="0" w:color="auto"/>
                                <w:left w:val="none" w:sz="0" w:space="0" w:color="auto"/>
                                <w:bottom w:val="none" w:sz="0" w:space="0" w:color="auto"/>
                                <w:right w:val="none" w:sz="0" w:space="0" w:color="auto"/>
                              </w:divBdr>
                              <w:divsChild>
                                <w:div w:id="1918436681">
                                  <w:marLeft w:val="0"/>
                                  <w:marRight w:val="0"/>
                                  <w:marTop w:val="0"/>
                                  <w:marBottom w:val="0"/>
                                  <w:divBdr>
                                    <w:top w:val="none" w:sz="0" w:space="0" w:color="auto"/>
                                    <w:left w:val="none" w:sz="0" w:space="0" w:color="auto"/>
                                    <w:bottom w:val="none" w:sz="0" w:space="0" w:color="auto"/>
                                    <w:right w:val="none" w:sz="0" w:space="0" w:color="auto"/>
                                  </w:divBdr>
                                  <w:divsChild>
                                    <w:div w:id="1955406023">
                                      <w:marLeft w:val="0"/>
                                      <w:marRight w:val="0"/>
                                      <w:marTop w:val="0"/>
                                      <w:marBottom w:val="0"/>
                                      <w:divBdr>
                                        <w:top w:val="none" w:sz="0" w:space="0" w:color="auto"/>
                                        <w:left w:val="none" w:sz="0" w:space="0" w:color="auto"/>
                                        <w:bottom w:val="none" w:sz="0" w:space="0" w:color="auto"/>
                                        <w:right w:val="none" w:sz="0" w:space="0" w:color="auto"/>
                                      </w:divBdr>
                                      <w:divsChild>
                                        <w:div w:id="1743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27573">
      <w:bodyDiv w:val="1"/>
      <w:marLeft w:val="0"/>
      <w:marRight w:val="0"/>
      <w:marTop w:val="0"/>
      <w:marBottom w:val="0"/>
      <w:divBdr>
        <w:top w:val="none" w:sz="0" w:space="0" w:color="auto"/>
        <w:left w:val="none" w:sz="0" w:space="0" w:color="auto"/>
        <w:bottom w:val="none" w:sz="0" w:space="0" w:color="auto"/>
        <w:right w:val="none" w:sz="0" w:space="0" w:color="auto"/>
      </w:divBdr>
    </w:div>
    <w:div w:id="374501326">
      <w:bodyDiv w:val="1"/>
      <w:marLeft w:val="0"/>
      <w:marRight w:val="0"/>
      <w:marTop w:val="0"/>
      <w:marBottom w:val="0"/>
      <w:divBdr>
        <w:top w:val="none" w:sz="0" w:space="0" w:color="auto"/>
        <w:left w:val="none" w:sz="0" w:space="0" w:color="auto"/>
        <w:bottom w:val="none" w:sz="0" w:space="0" w:color="auto"/>
        <w:right w:val="none" w:sz="0" w:space="0" w:color="auto"/>
      </w:divBdr>
      <w:divsChild>
        <w:div w:id="677004046">
          <w:marLeft w:val="0"/>
          <w:marRight w:val="0"/>
          <w:marTop w:val="0"/>
          <w:marBottom w:val="0"/>
          <w:divBdr>
            <w:top w:val="none" w:sz="0" w:space="0" w:color="auto"/>
            <w:left w:val="none" w:sz="0" w:space="0" w:color="auto"/>
            <w:bottom w:val="none" w:sz="0" w:space="0" w:color="auto"/>
            <w:right w:val="none" w:sz="0" w:space="0" w:color="auto"/>
          </w:divBdr>
          <w:divsChild>
            <w:div w:id="528764507">
              <w:marLeft w:val="0"/>
              <w:marRight w:val="0"/>
              <w:marTop w:val="100"/>
              <w:marBottom w:val="100"/>
              <w:divBdr>
                <w:top w:val="none" w:sz="0" w:space="0" w:color="auto"/>
                <w:left w:val="none" w:sz="0" w:space="0" w:color="auto"/>
                <w:bottom w:val="none" w:sz="0" w:space="0" w:color="auto"/>
                <w:right w:val="none" w:sz="0" w:space="0" w:color="auto"/>
              </w:divBdr>
              <w:divsChild>
                <w:div w:id="1009717170">
                  <w:marLeft w:val="0"/>
                  <w:marRight w:val="0"/>
                  <w:marTop w:val="0"/>
                  <w:marBottom w:val="0"/>
                  <w:divBdr>
                    <w:top w:val="none" w:sz="0" w:space="0" w:color="auto"/>
                    <w:left w:val="none" w:sz="0" w:space="0" w:color="auto"/>
                    <w:bottom w:val="none" w:sz="0" w:space="0" w:color="auto"/>
                    <w:right w:val="none" w:sz="0" w:space="0" w:color="auto"/>
                  </w:divBdr>
                  <w:divsChild>
                    <w:div w:id="811216047">
                      <w:marLeft w:val="0"/>
                      <w:marRight w:val="0"/>
                      <w:marTop w:val="0"/>
                      <w:marBottom w:val="0"/>
                      <w:divBdr>
                        <w:top w:val="none" w:sz="0" w:space="0" w:color="auto"/>
                        <w:left w:val="none" w:sz="0" w:space="0" w:color="auto"/>
                        <w:bottom w:val="none" w:sz="0" w:space="0" w:color="auto"/>
                        <w:right w:val="none" w:sz="0" w:space="0" w:color="auto"/>
                      </w:divBdr>
                      <w:divsChild>
                        <w:div w:id="175580908">
                          <w:marLeft w:val="0"/>
                          <w:marRight w:val="0"/>
                          <w:marTop w:val="0"/>
                          <w:marBottom w:val="0"/>
                          <w:divBdr>
                            <w:top w:val="none" w:sz="0" w:space="0" w:color="auto"/>
                            <w:left w:val="none" w:sz="0" w:space="0" w:color="auto"/>
                            <w:bottom w:val="none" w:sz="0" w:space="0" w:color="auto"/>
                            <w:right w:val="none" w:sz="0" w:space="0" w:color="auto"/>
                          </w:divBdr>
                          <w:divsChild>
                            <w:div w:id="1777365053">
                              <w:marLeft w:val="0"/>
                              <w:marRight w:val="0"/>
                              <w:marTop w:val="0"/>
                              <w:marBottom w:val="0"/>
                              <w:divBdr>
                                <w:top w:val="none" w:sz="0" w:space="0" w:color="auto"/>
                                <w:left w:val="none" w:sz="0" w:space="0" w:color="auto"/>
                                <w:bottom w:val="none" w:sz="0" w:space="0" w:color="auto"/>
                                <w:right w:val="none" w:sz="0" w:space="0" w:color="auto"/>
                              </w:divBdr>
                              <w:divsChild>
                                <w:div w:id="14040328">
                                  <w:marLeft w:val="0"/>
                                  <w:marRight w:val="0"/>
                                  <w:marTop w:val="0"/>
                                  <w:marBottom w:val="0"/>
                                  <w:divBdr>
                                    <w:top w:val="none" w:sz="0" w:space="0" w:color="auto"/>
                                    <w:left w:val="none" w:sz="0" w:space="0" w:color="auto"/>
                                    <w:bottom w:val="none" w:sz="0" w:space="0" w:color="auto"/>
                                    <w:right w:val="none" w:sz="0" w:space="0" w:color="auto"/>
                                  </w:divBdr>
                                  <w:divsChild>
                                    <w:div w:id="127892659">
                                      <w:marLeft w:val="0"/>
                                      <w:marRight w:val="0"/>
                                      <w:marTop w:val="0"/>
                                      <w:marBottom w:val="0"/>
                                      <w:divBdr>
                                        <w:top w:val="none" w:sz="0" w:space="0" w:color="auto"/>
                                        <w:left w:val="none" w:sz="0" w:space="0" w:color="auto"/>
                                        <w:bottom w:val="none" w:sz="0" w:space="0" w:color="auto"/>
                                        <w:right w:val="none" w:sz="0" w:space="0" w:color="auto"/>
                                      </w:divBdr>
                                      <w:divsChild>
                                        <w:div w:id="5402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702196">
      <w:bodyDiv w:val="1"/>
      <w:marLeft w:val="0"/>
      <w:marRight w:val="0"/>
      <w:marTop w:val="0"/>
      <w:marBottom w:val="0"/>
      <w:divBdr>
        <w:top w:val="none" w:sz="0" w:space="0" w:color="auto"/>
        <w:left w:val="none" w:sz="0" w:space="0" w:color="auto"/>
        <w:bottom w:val="none" w:sz="0" w:space="0" w:color="auto"/>
        <w:right w:val="none" w:sz="0" w:space="0" w:color="auto"/>
      </w:divBdr>
    </w:div>
    <w:div w:id="643125512">
      <w:bodyDiv w:val="1"/>
      <w:marLeft w:val="0"/>
      <w:marRight w:val="0"/>
      <w:marTop w:val="0"/>
      <w:marBottom w:val="0"/>
      <w:divBdr>
        <w:top w:val="none" w:sz="0" w:space="0" w:color="auto"/>
        <w:left w:val="none" w:sz="0" w:space="0" w:color="auto"/>
        <w:bottom w:val="none" w:sz="0" w:space="0" w:color="auto"/>
        <w:right w:val="none" w:sz="0" w:space="0" w:color="auto"/>
      </w:divBdr>
    </w:div>
    <w:div w:id="646739668">
      <w:bodyDiv w:val="1"/>
      <w:marLeft w:val="0"/>
      <w:marRight w:val="0"/>
      <w:marTop w:val="0"/>
      <w:marBottom w:val="0"/>
      <w:divBdr>
        <w:top w:val="none" w:sz="0" w:space="0" w:color="auto"/>
        <w:left w:val="none" w:sz="0" w:space="0" w:color="auto"/>
        <w:bottom w:val="none" w:sz="0" w:space="0" w:color="auto"/>
        <w:right w:val="none" w:sz="0" w:space="0" w:color="auto"/>
      </w:divBdr>
    </w:div>
    <w:div w:id="807362732">
      <w:bodyDiv w:val="1"/>
      <w:marLeft w:val="0"/>
      <w:marRight w:val="0"/>
      <w:marTop w:val="0"/>
      <w:marBottom w:val="0"/>
      <w:divBdr>
        <w:top w:val="none" w:sz="0" w:space="0" w:color="auto"/>
        <w:left w:val="none" w:sz="0" w:space="0" w:color="auto"/>
        <w:bottom w:val="none" w:sz="0" w:space="0" w:color="auto"/>
        <w:right w:val="none" w:sz="0" w:space="0" w:color="auto"/>
      </w:divBdr>
    </w:div>
    <w:div w:id="834490155">
      <w:bodyDiv w:val="1"/>
      <w:marLeft w:val="0"/>
      <w:marRight w:val="0"/>
      <w:marTop w:val="0"/>
      <w:marBottom w:val="0"/>
      <w:divBdr>
        <w:top w:val="none" w:sz="0" w:space="0" w:color="auto"/>
        <w:left w:val="none" w:sz="0" w:space="0" w:color="auto"/>
        <w:bottom w:val="none" w:sz="0" w:space="0" w:color="auto"/>
        <w:right w:val="none" w:sz="0" w:space="0" w:color="auto"/>
      </w:divBdr>
    </w:div>
    <w:div w:id="957221522">
      <w:bodyDiv w:val="1"/>
      <w:marLeft w:val="0"/>
      <w:marRight w:val="0"/>
      <w:marTop w:val="0"/>
      <w:marBottom w:val="0"/>
      <w:divBdr>
        <w:top w:val="none" w:sz="0" w:space="0" w:color="auto"/>
        <w:left w:val="none" w:sz="0" w:space="0" w:color="auto"/>
        <w:bottom w:val="none" w:sz="0" w:space="0" w:color="auto"/>
        <w:right w:val="none" w:sz="0" w:space="0" w:color="auto"/>
      </w:divBdr>
    </w:div>
    <w:div w:id="1013726708">
      <w:bodyDiv w:val="1"/>
      <w:marLeft w:val="0"/>
      <w:marRight w:val="0"/>
      <w:marTop w:val="0"/>
      <w:marBottom w:val="0"/>
      <w:divBdr>
        <w:top w:val="none" w:sz="0" w:space="0" w:color="auto"/>
        <w:left w:val="none" w:sz="0" w:space="0" w:color="auto"/>
        <w:bottom w:val="none" w:sz="0" w:space="0" w:color="auto"/>
        <w:right w:val="none" w:sz="0" w:space="0" w:color="auto"/>
      </w:divBdr>
    </w:div>
    <w:div w:id="1021276755">
      <w:bodyDiv w:val="1"/>
      <w:marLeft w:val="0"/>
      <w:marRight w:val="0"/>
      <w:marTop w:val="0"/>
      <w:marBottom w:val="0"/>
      <w:divBdr>
        <w:top w:val="none" w:sz="0" w:space="0" w:color="auto"/>
        <w:left w:val="none" w:sz="0" w:space="0" w:color="auto"/>
        <w:bottom w:val="none" w:sz="0" w:space="0" w:color="auto"/>
        <w:right w:val="none" w:sz="0" w:space="0" w:color="auto"/>
      </w:divBdr>
      <w:divsChild>
        <w:div w:id="597906186">
          <w:marLeft w:val="0"/>
          <w:marRight w:val="0"/>
          <w:marTop w:val="0"/>
          <w:marBottom w:val="0"/>
          <w:divBdr>
            <w:top w:val="none" w:sz="0" w:space="0" w:color="auto"/>
            <w:left w:val="none" w:sz="0" w:space="0" w:color="auto"/>
            <w:bottom w:val="none" w:sz="0" w:space="0" w:color="auto"/>
            <w:right w:val="none" w:sz="0" w:space="0" w:color="auto"/>
          </w:divBdr>
          <w:divsChild>
            <w:div w:id="2139914196">
              <w:marLeft w:val="0"/>
              <w:marRight w:val="0"/>
              <w:marTop w:val="100"/>
              <w:marBottom w:val="100"/>
              <w:divBdr>
                <w:top w:val="none" w:sz="0" w:space="0" w:color="auto"/>
                <w:left w:val="none" w:sz="0" w:space="0" w:color="auto"/>
                <w:bottom w:val="none" w:sz="0" w:space="0" w:color="auto"/>
                <w:right w:val="none" w:sz="0" w:space="0" w:color="auto"/>
              </w:divBdr>
              <w:divsChild>
                <w:div w:id="464782746">
                  <w:marLeft w:val="0"/>
                  <w:marRight w:val="0"/>
                  <w:marTop w:val="0"/>
                  <w:marBottom w:val="0"/>
                  <w:divBdr>
                    <w:top w:val="none" w:sz="0" w:space="0" w:color="auto"/>
                    <w:left w:val="none" w:sz="0" w:space="0" w:color="auto"/>
                    <w:bottom w:val="none" w:sz="0" w:space="0" w:color="auto"/>
                    <w:right w:val="none" w:sz="0" w:space="0" w:color="auto"/>
                  </w:divBdr>
                  <w:divsChild>
                    <w:div w:id="247005488">
                      <w:marLeft w:val="0"/>
                      <w:marRight w:val="0"/>
                      <w:marTop w:val="0"/>
                      <w:marBottom w:val="0"/>
                      <w:divBdr>
                        <w:top w:val="none" w:sz="0" w:space="0" w:color="auto"/>
                        <w:left w:val="none" w:sz="0" w:space="0" w:color="auto"/>
                        <w:bottom w:val="none" w:sz="0" w:space="0" w:color="auto"/>
                        <w:right w:val="none" w:sz="0" w:space="0" w:color="auto"/>
                      </w:divBdr>
                      <w:divsChild>
                        <w:div w:id="252781200">
                          <w:marLeft w:val="0"/>
                          <w:marRight w:val="0"/>
                          <w:marTop w:val="0"/>
                          <w:marBottom w:val="0"/>
                          <w:divBdr>
                            <w:top w:val="none" w:sz="0" w:space="0" w:color="auto"/>
                            <w:left w:val="none" w:sz="0" w:space="0" w:color="auto"/>
                            <w:bottom w:val="none" w:sz="0" w:space="0" w:color="auto"/>
                            <w:right w:val="none" w:sz="0" w:space="0" w:color="auto"/>
                          </w:divBdr>
                          <w:divsChild>
                            <w:div w:id="789666846">
                              <w:marLeft w:val="0"/>
                              <w:marRight w:val="0"/>
                              <w:marTop w:val="0"/>
                              <w:marBottom w:val="0"/>
                              <w:divBdr>
                                <w:top w:val="none" w:sz="0" w:space="0" w:color="auto"/>
                                <w:left w:val="none" w:sz="0" w:space="0" w:color="auto"/>
                                <w:bottom w:val="none" w:sz="0" w:space="0" w:color="auto"/>
                                <w:right w:val="none" w:sz="0" w:space="0" w:color="auto"/>
                              </w:divBdr>
                              <w:divsChild>
                                <w:div w:id="945385915">
                                  <w:marLeft w:val="0"/>
                                  <w:marRight w:val="0"/>
                                  <w:marTop w:val="0"/>
                                  <w:marBottom w:val="0"/>
                                  <w:divBdr>
                                    <w:top w:val="none" w:sz="0" w:space="0" w:color="auto"/>
                                    <w:left w:val="none" w:sz="0" w:space="0" w:color="auto"/>
                                    <w:bottom w:val="none" w:sz="0" w:space="0" w:color="auto"/>
                                    <w:right w:val="none" w:sz="0" w:space="0" w:color="auto"/>
                                  </w:divBdr>
                                  <w:divsChild>
                                    <w:div w:id="1151599674">
                                      <w:marLeft w:val="0"/>
                                      <w:marRight w:val="0"/>
                                      <w:marTop w:val="0"/>
                                      <w:marBottom w:val="0"/>
                                      <w:divBdr>
                                        <w:top w:val="none" w:sz="0" w:space="0" w:color="auto"/>
                                        <w:left w:val="none" w:sz="0" w:space="0" w:color="auto"/>
                                        <w:bottom w:val="none" w:sz="0" w:space="0" w:color="auto"/>
                                        <w:right w:val="none" w:sz="0" w:space="0" w:color="auto"/>
                                      </w:divBdr>
                                      <w:divsChild>
                                        <w:div w:id="1088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305316">
      <w:bodyDiv w:val="1"/>
      <w:marLeft w:val="0"/>
      <w:marRight w:val="0"/>
      <w:marTop w:val="0"/>
      <w:marBottom w:val="0"/>
      <w:divBdr>
        <w:top w:val="none" w:sz="0" w:space="0" w:color="auto"/>
        <w:left w:val="none" w:sz="0" w:space="0" w:color="auto"/>
        <w:bottom w:val="none" w:sz="0" w:space="0" w:color="auto"/>
        <w:right w:val="none" w:sz="0" w:space="0" w:color="auto"/>
      </w:divBdr>
      <w:divsChild>
        <w:div w:id="1379738571">
          <w:marLeft w:val="0"/>
          <w:marRight w:val="0"/>
          <w:marTop w:val="0"/>
          <w:marBottom w:val="0"/>
          <w:divBdr>
            <w:top w:val="none" w:sz="0" w:space="0" w:color="auto"/>
            <w:left w:val="none" w:sz="0" w:space="0" w:color="auto"/>
            <w:bottom w:val="none" w:sz="0" w:space="0" w:color="auto"/>
            <w:right w:val="none" w:sz="0" w:space="0" w:color="auto"/>
          </w:divBdr>
          <w:divsChild>
            <w:div w:id="1600141061">
              <w:marLeft w:val="0"/>
              <w:marRight w:val="0"/>
              <w:marTop w:val="100"/>
              <w:marBottom w:val="100"/>
              <w:divBdr>
                <w:top w:val="none" w:sz="0" w:space="0" w:color="auto"/>
                <w:left w:val="none" w:sz="0" w:space="0" w:color="auto"/>
                <w:bottom w:val="none" w:sz="0" w:space="0" w:color="auto"/>
                <w:right w:val="none" w:sz="0" w:space="0" w:color="auto"/>
              </w:divBdr>
              <w:divsChild>
                <w:div w:id="366638411">
                  <w:marLeft w:val="0"/>
                  <w:marRight w:val="0"/>
                  <w:marTop w:val="0"/>
                  <w:marBottom w:val="0"/>
                  <w:divBdr>
                    <w:top w:val="none" w:sz="0" w:space="0" w:color="auto"/>
                    <w:left w:val="none" w:sz="0" w:space="0" w:color="auto"/>
                    <w:bottom w:val="none" w:sz="0" w:space="0" w:color="auto"/>
                    <w:right w:val="none" w:sz="0" w:space="0" w:color="auto"/>
                  </w:divBdr>
                  <w:divsChild>
                    <w:div w:id="1580865355">
                      <w:marLeft w:val="0"/>
                      <w:marRight w:val="0"/>
                      <w:marTop w:val="0"/>
                      <w:marBottom w:val="0"/>
                      <w:divBdr>
                        <w:top w:val="none" w:sz="0" w:space="0" w:color="auto"/>
                        <w:left w:val="none" w:sz="0" w:space="0" w:color="auto"/>
                        <w:bottom w:val="none" w:sz="0" w:space="0" w:color="auto"/>
                        <w:right w:val="none" w:sz="0" w:space="0" w:color="auto"/>
                      </w:divBdr>
                      <w:divsChild>
                        <w:div w:id="1727560602">
                          <w:marLeft w:val="0"/>
                          <w:marRight w:val="0"/>
                          <w:marTop w:val="0"/>
                          <w:marBottom w:val="0"/>
                          <w:divBdr>
                            <w:top w:val="none" w:sz="0" w:space="0" w:color="auto"/>
                            <w:left w:val="none" w:sz="0" w:space="0" w:color="auto"/>
                            <w:bottom w:val="none" w:sz="0" w:space="0" w:color="auto"/>
                            <w:right w:val="none" w:sz="0" w:space="0" w:color="auto"/>
                          </w:divBdr>
                          <w:divsChild>
                            <w:div w:id="237986045">
                              <w:marLeft w:val="0"/>
                              <w:marRight w:val="0"/>
                              <w:marTop w:val="0"/>
                              <w:marBottom w:val="0"/>
                              <w:divBdr>
                                <w:top w:val="none" w:sz="0" w:space="0" w:color="auto"/>
                                <w:left w:val="none" w:sz="0" w:space="0" w:color="auto"/>
                                <w:bottom w:val="none" w:sz="0" w:space="0" w:color="auto"/>
                                <w:right w:val="none" w:sz="0" w:space="0" w:color="auto"/>
                              </w:divBdr>
                              <w:divsChild>
                                <w:div w:id="1300841747">
                                  <w:marLeft w:val="0"/>
                                  <w:marRight w:val="0"/>
                                  <w:marTop w:val="0"/>
                                  <w:marBottom w:val="0"/>
                                  <w:divBdr>
                                    <w:top w:val="none" w:sz="0" w:space="0" w:color="auto"/>
                                    <w:left w:val="none" w:sz="0" w:space="0" w:color="auto"/>
                                    <w:bottom w:val="none" w:sz="0" w:space="0" w:color="auto"/>
                                    <w:right w:val="none" w:sz="0" w:space="0" w:color="auto"/>
                                  </w:divBdr>
                                  <w:divsChild>
                                    <w:div w:id="1319074606">
                                      <w:marLeft w:val="0"/>
                                      <w:marRight w:val="0"/>
                                      <w:marTop w:val="0"/>
                                      <w:marBottom w:val="0"/>
                                      <w:divBdr>
                                        <w:top w:val="none" w:sz="0" w:space="0" w:color="auto"/>
                                        <w:left w:val="none" w:sz="0" w:space="0" w:color="auto"/>
                                        <w:bottom w:val="none" w:sz="0" w:space="0" w:color="auto"/>
                                        <w:right w:val="none" w:sz="0" w:space="0" w:color="auto"/>
                                      </w:divBdr>
                                      <w:divsChild>
                                        <w:div w:id="16578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224084">
      <w:bodyDiv w:val="1"/>
      <w:marLeft w:val="0"/>
      <w:marRight w:val="0"/>
      <w:marTop w:val="0"/>
      <w:marBottom w:val="0"/>
      <w:divBdr>
        <w:top w:val="none" w:sz="0" w:space="0" w:color="auto"/>
        <w:left w:val="none" w:sz="0" w:space="0" w:color="auto"/>
        <w:bottom w:val="none" w:sz="0" w:space="0" w:color="auto"/>
        <w:right w:val="none" w:sz="0" w:space="0" w:color="auto"/>
      </w:divBdr>
      <w:divsChild>
        <w:div w:id="429743323">
          <w:marLeft w:val="0"/>
          <w:marRight w:val="0"/>
          <w:marTop w:val="0"/>
          <w:marBottom w:val="0"/>
          <w:divBdr>
            <w:top w:val="none" w:sz="0" w:space="0" w:color="auto"/>
            <w:left w:val="none" w:sz="0" w:space="0" w:color="auto"/>
            <w:bottom w:val="none" w:sz="0" w:space="0" w:color="auto"/>
            <w:right w:val="none" w:sz="0" w:space="0" w:color="auto"/>
          </w:divBdr>
        </w:div>
        <w:div w:id="1544946082">
          <w:marLeft w:val="0"/>
          <w:marRight w:val="0"/>
          <w:marTop w:val="0"/>
          <w:marBottom w:val="0"/>
          <w:divBdr>
            <w:top w:val="none" w:sz="0" w:space="0" w:color="auto"/>
            <w:left w:val="none" w:sz="0" w:space="0" w:color="auto"/>
            <w:bottom w:val="none" w:sz="0" w:space="0" w:color="auto"/>
            <w:right w:val="none" w:sz="0" w:space="0" w:color="auto"/>
          </w:divBdr>
          <w:divsChild>
            <w:div w:id="719866384">
              <w:marLeft w:val="0"/>
              <w:marRight w:val="0"/>
              <w:marTop w:val="0"/>
              <w:marBottom w:val="0"/>
              <w:divBdr>
                <w:top w:val="none" w:sz="0" w:space="0" w:color="auto"/>
                <w:left w:val="none" w:sz="0" w:space="0" w:color="auto"/>
                <w:bottom w:val="none" w:sz="0" w:space="0" w:color="auto"/>
                <w:right w:val="none" w:sz="0" w:space="0" w:color="auto"/>
              </w:divBdr>
              <w:divsChild>
                <w:div w:id="883055610">
                  <w:marLeft w:val="0"/>
                  <w:marRight w:val="0"/>
                  <w:marTop w:val="0"/>
                  <w:marBottom w:val="0"/>
                  <w:divBdr>
                    <w:top w:val="none" w:sz="0" w:space="0" w:color="auto"/>
                    <w:left w:val="none" w:sz="0" w:space="0" w:color="auto"/>
                    <w:bottom w:val="none" w:sz="0" w:space="0" w:color="auto"/>
                    <w:right w:val="none" w:sz="0" w:space="0" w:color="auto"/>
                  </w:divBdr>
                  <w:divsChild>
                    <w:div w:id="862473152">
                      <w:marLeft w:val="0"/>
                      <w:marRight w:val="0"/>
                      <w:marTop w:val="0"/>
                      <w:marBottom w:val="0"/>
                      <w:divBdr>
                        <w:top w:val="none" w:sz="0" w:space="0" w:color="auto"/>
                        <w:left w:val="none" w:sz="0" w:space="0" w:color="auto"/>
                        <w:bottom w:val="none" w:sz="0" w:space="0" w:color="auto"/>
                        <w:right w:val="none" w:sz="0" w:space="0" w:color="auto"/>
                      </w:divBdr>
                      <w:divsChild>
                        <w:div w:id="12839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5310">
                  <w:marLeft w:val="0"/>
                  <w:marRight w:val="0"/>
                  <w:marTop w:val="0"/>
                  <w:marBottom w:val="0"/>
                  <w:divBdr>
                    <w:top w:val="none" w:sz="0" w:space="0" w:color="auto"/>
                    <w:left w:val="none" w:sz="0" w:space="0" w:color="auto"/>
                    <w:bottom w:val="none" w:sz="0" w:space="0" w:color="auto"/>
                    <w:right w:val="none" w:sz="0" w:space="0" w:color="auto"/>
                  </w:divBdr>
                  <w:divsChild>
                    <w:div w:id="4369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551100">
      <w:bodyDiv w:val="1"/>
      <w:marLeft w:val="0"/>
      <w:marRight w:val="0"/>
      <w:marTop w:val="0"/>
      <w:marBottom w:val="0"/>
      <w:divBdr>
        <w:top w:val="none" w:sz="0" w:space="0" w:color="auto"/>
        <w:left w:val="none" w:sz="0" w:space="0" w:color="auto"/>
        <w:bottom w:val="none" w:sz="0" w:space="0" w:color="auto"/>
        <w:right w:val="none" w:sz="0" w:space="0" w:color="auto"/>
      </w:divBdr>
    </w:div>
    <w:div w:id="1522474590">
      <w:bodyDiv w:val="1"/>
      <w:marLeft w:val="0"/>
      <w:marRight w:val="0"/>
      <w:marTop w:val="0"/>
      <w:marBottom w:val="0"/>
      <w:divBdr>
        <w:top w:val="none" w:sz="0" w:space="0" w:color="auto"/>
        <w:left w:val="none" w:sz="0" w:space="0" w:color="auto"/>
        <w:bottom w:val="none" w:sz="0" w:space="0" w:color="auto"/>
        <w:right w:val="none" w:sz="0" w:space="0" w:color="auto"/>
      </w:divBdr>
    </w:div>
    <w:div w:id="1719236760">
      <w:bodyDiv w:val="1"/>
      <w:marLeft w:val="0"/>
      <w:marRight w:val="0"/>
      <w:marTop w:val="0"/>
      <w:marBottom w:val="0"/>
      <w:divBdr>
        <w:top w:val="none" w:sz="0" w:space="0" w:color="auto"/>
        <w:left w:val="none" w:sz="0" w:space="0" w:color="auto"/>
        <w:bottom w:val="none" w:sz="0" w:space="0" w:color="auto"/>
        <w:right w:val="none" w:sz="0" w:space="0" w:color="auto"/>
      </w:divBdr>
    </w:div>
    <w:div w:id="1759399620">
      <w:bodyDiv w:val="1"/>
      <w:marLeft w:val="0"/>
      <w:marRight w:val="0"/>
      <w:marTop w:val="0"/>
      <w:marBottom w:val="0"/>
      <w:divBdr>
        <w:top w:val="none" w:sz="0" w:space="0" w:color="auto"/>
        <w:left w:val="none" w:sz="0" w:space="0" w:color="auto"/>
        <w:bottom w:val="none" w:sz="0" w:space="0" w:color="auto"/>
        <w:right w:val="none" w:sz="0" w:space="0" w:color="auto"/>
      </w:divBdr>
    </w:div>
    <w:div w:id="1785495262">
      <w:bodyDiv w:val="1"/>
      <w:marLeft w:val="0"/>
      <w:marRight w:val="0"/>
      <w:marTop w:val="0"/>
      <w:marBottom w:val="0"/>
      <w:divBdr>
        <w:top w:val="none" w:sz="0" w:space="0" w:color="auto"/>
        <w:left w:val="none" w:sz="0" w:space="0" w:color="auto"/>
        <w:bottom w:val="none" w:sz="0" w:space="0" w:color="auto"/>
        <w:right w:val="none" w:sz="0" w:space="0" w:color="auto"/>
      </w:divBdr>
    </w:div>
    <w:div w:id="1815247512">
      <w:bodyDiv w:val="1"/>
      <w:marLeft w:val="0"/>
      <w:marRight w:val="0"/>
      <w:marTop w:val="0"/>
      <w:marBottom w:val="0"/>
      <w:divBdr>
        <w:top w:val="none" w:sz="0" w:space="0" w:color="auto"/>
        <w:left w:val="none" w:sz="0" w:space="0" w:color="auto"/>
        <w:bottom w:val="none" w:sz="0" w:space="0" w:color="auto"/>
        <w:right w:val="none" w:sz="0" w:space="0" w:color="auto"/>
      </w:divBdr>
      <w:divsChild>
        <w:div w:id="218709964">
          <w:marLeft w:val="0"/>
          <w:marRight w:val="0"/>
          <w:marTop w:val="0"/>
          <w:marBottom w:val="0"/>
          <w:divBdr>
            <w:top w:val="none" w:sz="0" w:space="0" w:color="auto"/>
            <w:left w:val="none" w:sz="0" w:space="0" w:color="auto"/>
            <w:bottom w:val="none" w:sz="0" w:space="0" w:color="auto"/>
            <w:right w:val="none" w:sz="0" w:space="0" w:color="auto"/>
          </w:divBdr>
        </w:div>
        <w:div w:id="466821345">
          <w:marLeft w:val="0"/>
          <w:marRight w:val="0"/>
          <w:marTop w:val="0"/>
          <w:marBottom w:val="0"/>
          <w:divBdr>
            <w:top w:val="none" w:sz="0" w:space="0" w:color="auto"/>
            <w:left w:val="none" w:sz="0" w:space="0" w:color="auto"/>
            <w:bottom w:val="none" w:sz="0" w:space="0" w:color="auto"/>
            <w:right w:val="none" w:sz="0" w:space="0" w:color="auto"/>
          </w:divBdr>
        </w:div>
      </w:divsChild>
    </w:div>
    <w:div w:id="2083025027">
      <w:bodyDiv w:val="1"/>
      <w:marLeft w:val="0"/>
      <w:marRight w:val="0"/>
      <w:marTop w:val="0"/>
      <w:marBottom w:val="0"/>
      <w:divBdr>
        <w:top w:val="none" w:sz="0" w:space="0" w:color="auto"/>
        <w:left w:val="none" w:sz="0" w:space="0" w:color="auto"/>
        <w:bottom w:val="none" w:sz="0" w:space="0" w:color="auto"/>
        <w:right w:val="none" w:sz="0" w:space="0" w:color="auto"/>
      </w:divBdr>
    </w:div>
    <w:div w:id="2108959471">
      <w:bodyDiv w:val="1"/>
      <w:marLeft w:val="0"/>
      <w:marRight w:val="0"/>
      <w:marTop w:val="0"/>
      <w:marBottom w:val="0"/>
      <w:divBdr>
        <w:top w:val="none" w:sz="0" w:space="0" w:color="auto"/>
        <w:left w:val="none" w:sz="0" w:space="0" w:color="auto"/>
        <w:bottom w:val="none" w:sz="0" w:space="0" w:color="auto"/>
        <w:right w:val="none" w:sz="0" w:space="0" w:color="auto"/>
      </w:divBdr>
      <w:divsChild>
        <w:div w:id="1508132749">
          <w:marLeft w:val="0"/>
          <w:marRight w:val="0"/>
          <w:marTop w:val="0"/>
          <w:marBottom w:val="0"/>
          <w:divBdr>
            <w:top w:val="none" w:sz="0" w:space="0" w:color="auto"/>
            <w:left w:val="none" w:sz="0" w:space="0" w:color="auto"/>
            <w:bottom w:val="none" w:sz="0" w:space="0" w:color="auto"/>
            <w:right w:val="none" w:sz="0" w:space="0" w:color="auto"/>
          </w:divBdr>
          <w:divsChild>
            <w:div w:id="2125611438">
              <w:marLeft w:val="0"/>
              <w:marRight w:val="0"/>
              <w:marTop w:val="100"/>
              <w:marBottom w:val="100"/>
              <w:divBdr>
                <w:top w:val="none" w:sz="0" w:space="0" w:color="auto"/>
                <w:left w:val="none" w:sz="0" w:space="0" w:color="auto"/>
                <w:bottom w:val="none" w:sz="0" w:space="0" w:color="auto"/>
                <w:right w:val="none" w:sz="0" w:space="0" w:color="auto"/>
              </w:divBdr>
              <w:divsChild>
                <w:div w:id="1881353256">
                  <w:marLeft w:val="0"/>
                  <w:marRight w:val="0"/>
                  <w:marTop w:val="0"/>
                  <w:marBottom w:val="0"/>
                  <w:divBdr>
                    <w:top w:val="none" w:sz="0" w:space="0" w:color="auto"/>
                    <w:left w:val="none" w:sz="0" w:space="0" w:color="auto"/>
                    <w:bottom w:val="none" w:sz="0" w:space="0" w:color="auto"/>
                    <w:right w:val="none" w:sz="0" w:space="0" w:color="auto"/>
                  </w:divBdr>
                  <w:divsChild>
                    <w:div w:id="800346954">
                      <w:marLeft w:val="0"/>
                      <w:marRight w:val="0"/>
                      <w:marTop w:val="0"/>
                      <w:marBottom w:val="0"/>
                      <w:divBdr>
                        <w:top w:val="none" w:sz="0" w:space="0" w:color="auto"/>
                        <w:left w:val="none" w:sz="0" w:space="0" w:color="auto"/>
                        <w:bottom w:val="none" w:sz="0" w:space="0" w:color="auto"/>
                        <w:right w:val="none" w:sz="0" w:space="0" w:color="auto"/>
                      </w:divBdr>
                      <w:divsChild>
                        <w:div w:id="1823085711">
                          <w:marLeft w:val="0"/>
                          <w:marRight w:val="0"/>
                          <w:marTop w:val="0"/>
                          <w:marBottom w:val="0"/>
                          <w:divBdr>
                            <w:top w:val="none" w:sz="0" w:space="0" w:color="auto"/>
                            <w:left w:val="none" w:sz="0" w:space="0" w:color="auto"/>
                            <w:bottom w:val="none" w:sz="0" w:space="0" w:color="auto"/>
                            <w:right w:val="none" w:sz="0" w:space="0" w:color="auto"/>
                          </w:divBdr>
                          <w:divsChild>
                            <w:div w:id="1280532346">
                              <w:marLeft w:val="0"/>
                              <w:marRight w:val="0"/>
                              <w:marTop w:val="0"/>
                              <w:marBottom w:val="0"/>
                              <w:divBdr>
                                <w:top w:val="none" w:sz="0" w:space="0" w:color="auto"/>
                                <w:left w:val="none" w:sz="0" w:space="0" w:color="auto"/>
                                <w:bottom w:val="none" w:sz="0" w:space="0" w:color="auto"/>
                                <w:right w:val="none" w:sz="0" w:space="0" w:color="auto"/>
                              </w:divBdr>
                              <w:divsChild>
                                <w:div w:id="1984774010">
                                  <w:marLeft w:val="0"/>
                                  <w:marRight w:val="0"/>
                                  <w:marTop w:val="0"/>
                                  <w:marBottom w:val="0"/>
                                  <w:divBdr>
                                    <w:top w:val="none" w:sz="0" w:space="0" w:color="auto"/>
                                    <w:left w:val="none" w:sz="0" w:space="0" w:color="auto"/>
                                    <w:bottom w:val="none" w:sz="0" w:space="0" w:color="auto"/>
                                    <w:right w:val="none" w:sz="0" w:space="0" w:color="auto"/>
                                  </w:divBdr>
                                  <w:divsChild>
                                    <w:div w:id="720398803">
                                      <w:marLeft w:val="0"/>
                                      <w:marRight w:val="0"/>
                                      <w:marTop w:val="0"/>
                                      <w:marBottom w:val="0"/>
                                      <w:divBdr>
                                        <w:top w:val="none" w:sz="0" w:space="0" w:color="auto"/>
                                        <w:left w:val="none" w:sz="0" w:space="0" w:color="auto"/>
                                        <w:bottom w:val="none" w:sz="0" w:space="0" w:color="auto"/>
                                        <w:right w:val="none" w:sz="0" w:space="0" w:color="auto"/>
                                      </w:divBdr>
                                      <w:divsChild>
                                        <w:div w:id="340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462046">
      <w:bodyDiv w:val="1"/>
      <w:marLeft w:val="0"/>
      <w:marRight w:val="0"/>
      <w:marTop w:val="0"/>
      <w:marBottom w:val="0"/>
      <w:divBdr>
        <w:top w:val="none" w:sz="0" w:space="0" w:color="auto"/>
        <w:left w:val="none" w:sz="0" w:space="0" w:color="auto"/>
        <w:bottom w:val="none" w:sz="0" w:space="0" w:color="auto"/>
        <w:right w:val="none" w:sz="0" w:space="0" w:color="auto"/>
      </w:divBdr>
      <w:divsChild>
        <w:div w:id="654719807">
          <w:marLeft w:val="0"/>
          <w:marRight w:val="0"/>
          <w:marTop w:val="0"/>
          <w:marBottom w:val="0"/>
          <w:divBdr>
            <w:top w:val="none" w:sz="0" w:space="0" w:color="auto"/>
            <w:left w:val="none" w:sz="0" w:space="0" w:color="auto"/>
            <w:bottom w:val="none" w:sz="0" w:space="0" w:color="auto"/>
            <w:right w:val="none" w:sz="0" w:space="0" w:color="auto"/>
          </w:divBdr>
          <w:divsChild>
            <w:div w:id="55250056">
              <w:marLeft w:val="0"/>
              <w:marRight w:val="0"/>
              <w:marTop w:val="0"/>
              <w:marBottom w:val="0"/>
              <w:divBdr>
                <w:top w:val="none" w:sz="0" w:space="0" w:color="auto"/>
                <w:left w:val="none" w:sz="0" w:space="0" w:color="auto"/>
                <w:bottom w:val="none" w:sz="0" w:space="0" w:color="auto"/>
                <w:right w:val="none" w:sz="0" w:space="0" w:color="auto"/>
              </w:divBdr>
            </w:div>
            <w:div w:id="57169496">
              <w:marLeft w:val="0"/>
              <w:marRight w:val="0"/>
              <w:marTop w:val="0"/>
              <w:marBottom w:val="0"/>
              <w:divBdr>
                <w:top w:val="none" w:sz="0" w:space="0" w:color="auto"/>
                <w:left w:val="none" w:sz="0" w:space="0" w:color="auto"/>
                <w:bottom w:val="none" w:sz="0" w:space="0" w:color="auto"/>
                <w:right w:val="none" w:sz="0" w:space="0" w:color="auto"/>
              </w:divBdr>
            </w:div>
            <w:div w:id="72749713">
              <w:marLeft w:val="0"/>
              <w:marRight w:val="0"/>
              <w:marTop w:val="0"/>
              <w:marBottom w:val="0"/>
              <w:divBdr>
                <w:top w:val="none" w:sz="0" w:space="0" w:color="auto"/>
                <w:left w:val="none" w:sz="0" w:space="0" w:color="auto"/>
                <w:bottom w:val="none" w:sz="0" w:space="0" w:color="auto"/>
                <w:right w:val="none" w:sz="0" w:space="0" w:color="auto"/>
              </w:divBdr>
            </w:div>
            <w:div w:id="262499853">
              <w:marLeft w:val="0"/>
              <w:marRight w:val="0"/>
              <w:marTop w:val="0"/>
              <w:marBottom w:val="0"/>
              <w:divBdr>
                <w:top w:val="none" w:sz="0" w:space="0" w:color="auto"/>
                <w:left w:val="none" w:sz="0" w:space="0" w:color="auto"/>
                <w:bottom w:val="none" w:sz="0" w:space="0" w:color="auto"/>
                <w:right w:val="none" w:sz="0" w:space="0" w:color="auto"/>
              </w:divBdr>
            </w:div>
            <w:div w:id="340813753">
              <w:marLeft w:val="0"/>
              <w:marRight w:val="0"/>
              <w:marTop w:val="0"/>
              <w:marBottom w:val="0"/>
              <w:divBdr>
                <w:top w:val="none" w:sz="0" w:space="0" w:color="auto"/>
                <w:left w:val="none" w:sz="0" w:space="0" w:color="auto"/>
                <w:bottom w:val="none" w:sz="0" w:space="0" w:color="auto"/>
                <w:right w:val="none" w:sz="0" w:space="0" w:color="auto"/>
              </w:divBdr>
            </w:div>
            <w:div w:id="440958250">
              <w:marLeft w:val="0"/>
              <w:marRight w:val="0"/>
              <w:marTop w:val="0"/>
              <w:marBottom w:val="0"/>
              <w:divBdr>
                <w:top w:val="none" w:sz="0" w:space="0" w:color="auto"/>
                <w:left w:val="none" w:sz="0" w:space="0" w:color="auto"/>
                <w:bottom w:val="none" w:sz="0" w:space="0" w:color="auto"/>
                <w:right w:val="none" w:sz="0" w:space="0" w:color="auto"/>
              </w:divBdr>
            </w:div>
            <w:div w:id="444153865">
              <w:marLeft w:val="0"/>
              <w:marRight w:val="0"/>
              <w:marTop w:val="0"/>
              <w:marBottom w:val="0"/>
              <w:divBdr>
                <w:top w:val="none" w:sz="0" w:space="0" w:color="auto"/>
                <w:left w:val="none" w:sz="0" w:space="0" w:color="auto"/>
                <w:bottom w:val="none" w:sz="0" w:space="0" w:color="auto"/>
                <w:right w:val="none" w:sz="0" w:space="0" w:color="auto"/>
              </w:divBdr>
            </w:div>
            <w:div w:id="487089448">
              <w:marLeft w:val="0"/>
              <w:marRight w:val="0"/>
              <w:marTop w:val="0"/>
              <w:marBottom w:val="0"/>
              <w:divBdr>
                <w:top w:val="none" w:sz="0" w:space="0" w:color="auto"/>
                <w:left w:val="none" w:sz="0" w:space="0" w:color="auto"/>
                <w:bottom w:val="none" w:sz="0" w:space="0" w:color="auto"/>
                <w:right w:val="none" w:sz="0" w:space="0" w:color="auto"/>
              </w:divBdr>
            </w:div>
            <w:div w:id="568030693">
              <w:marLeft w:val="0"/>
              <w:marRight w:val="0"/>
              <w:marTop w:val="0"/>
              <w:marBottom w:val="0"/>
              <w:divBdr>
                <w:top w:val="none" w:sz="0" w:space="0" w:color="auto"/>
                <w:left w:val="none" w:sz="0" w:space="0" w:color="auto"/>
                <w:bottom w:val="none" w:sz="0" w:space="0" w:color="auto"/>
                <w:right w:val="none" w:sz="0" w:space="0" w:color="auto"/>
              </w:divBdr>
            </w:div>
            <w:div w:id="620036951">
              <w:marLeft w:val="0"/>
              <w:marRight w:val="0"/>
              <w:marTop w:val="0"/>
              <w:marBottom w:val="0"/>
              <w:divBdr>
                <w:top w:val="none" w:sz="0" w:space="0" w:color="auto"/>
                <w:left w:val="none" w:sz="0" w:space="0" w:color="auto"/>
                <w:bottom w:val="none" w:sz="0" w:space="0" w:color="auto"/>
                <w:right w:val="none" w:sz="0" w:space="0" w:color="auto"/>
              </w:divBdr>
            </w:div>
            <w:div w:id="641270161">
              <w:marLeft w:val="0"/>
              <w:marRight w:val="0"/>
              <w:marTop w:val="0"/>
              <w:marBottom w:val="0"/>
              <w:divBdr>
                <w:top w:val="none" w:sz="0" w:space="0" w:color="auto"/>
                <w:left w:val="none" w:sz="0" w:space="0" w:color="auto"/>
                <w:bottom w:val="none" w:sz="0" w:space="0" w:color="auto"/>
                <w:right w:val="none" w:sz="0" w:space="0" w:color="auto"/>
              </w:divBdr>
            </w:div>
            <w:div w:id="726688962">
              <w:marLeft w:val="0"/>
              <w:marRight w:val="0"/>
              <w:marTop w:val="0"/>
              <w:marBottom w:val="0"/>
              <w:divBdr>
                <w:top w:val="none" w:sz="0" w:space="0" w:color="auto"/>
                <w:left w:val="none" w:sz="0" w:space="0" w:color="auto"/>
                <w:bottom w:val="none" w:sz="0" w:space="0" w:color="auto"/>
                <w:right w:val="none" w:sz="0" w:space="0" w:color="auto"/>
              </w:divBdr>
            </w:div>
            <w:div w:id="731200041">
              <w:marLeft w:val="0"/>
              <w:marRight w:val="0"/>
              <w:marTop w:val="0"/>
              <w:marBottom w:val="0"/>
              <w:divBdr>
                <w:top w:val="none" w:sz="0" w:space="0" w:color="auto"/>
                <w:left w:val="none" w:sz="0" w:space="0" w:color="auto"/>
                <w:bottom w:val="none" w:sz="0" w:space="0" w:color="auto"/>
                <w:right w:val="none" w:sz="0" w:space="0" w:color="auto"/>
              </w:divBdr>
            </w:div>
            <w:div w:id="774833946">
              <w:marLeft w:val="0"/>
              <w:marRight w:val="0"/>
              <w:marTop w:val="0"/>
              <w:marBottom w:val="0"/>
              <w:divBdr>
                <w:top w:val="none" w:sz="0" w:space="0" w:color="auto"/>
                <w:left w:val="none" w:sz="0" w:space="0" w:color="auto"/>
                <w:bottom w:val="none" w:sz="0" w:space="0" w:color="auto"/>
                <w:right w:val="none" w:sz="0" w:space="0" w:color="auto"/>
              </w:divBdr>
            </w:div>
            <w:div w:id="851410664">
              <w:marLeft w:val="0"/>
              <w:marRight w:val="0"/>
              <w:marTop w:val="0"/>
              <w:marBottom w:val="0"/>
              <w:divBdr>
                <w:top w:val="none" w:sz="0" w:space="0" w:color="auto"/>
                <w:left w:val="none" w:sz="0" w:space="0" w:color="auto"/>
                <w:bottom w:val="none" w:sz="0" w:space="0" w:color="auto"/>
                <w:right w:val="none" w:sz="0" w:space="0" w:color="auto"/>
              </w:divBdr>
            </w:div>
            <w:div w:id="1023826518">
              <w:marLeft w:val="0"/>
              <w:marRight w:val="0"/>
              <w:marTop w:val="0"/>
              <w:marBottom w:val="0"/>
              <w:divBdr>
                <w:top w:val="none" w:sz="0" w:space="0" w:color="auto"/>
                <w:left w:val="none" w:sz="0" w:space="0" w:color="auto"/>
                <w:bottom w:val="none" w:sz="0" w:space="0" w:color="auto"/>
                <w:right w:val="none" w:sz="0" w:space="0" w:color="auto"/>
              </w:divBdr>
            </w:div>
            <w:div w:id="1026449525">
              <w:marLeft w:val="0"/>
              <w:marRight w:val="0"/>
              <w:marTop w:val="0"/>
              <w:marBottom w:val="0"/>
              <w:divBdr>
                <w:top w:val="none" w:sz="0" w:space="0" w:color="auto"/>
                <w:left w:val="none" w:sz="0" w:space="0" w:color="auto"/>
                <w:bottom w:val="none" w:sz="0" w:space="0" w:color="auto"/>
                <w:right w:val="none" w:sz="0" w:space="0" w:color="auto"/>
              </w:divBdr>
            </w:div>
            <w:div w:id="1103115015">
              <w:marLeft w:val="0"/>
              <w:marRight w:val="0"/>
              <w:marTop w:val="0"/>
              <w:marBottom w:val="0"/>
              <w:divBdr>
                <w:top w:val="none" w:sz="0" w:space="0" w:color="auto"/>
                <w:left w:val="none" w:sz="0" w:space="0" w:color="auto"/>
                <w:bottom w:val="none" w:sz="0" w:space="0" w:color="auto"/>
                <w:right w:val="none" w:sz="0" w:space="0" w:color="auto"/>
              </w:divBdr>
            </w:div>
            <w:div w:id="1152526169">
              <w:marLeft w:val="0"/>
              <w:marRight w:val="0"/>
              <w:marTop w:val="0"/>
              <w:marBottom w:val="0"/>
              <w:divBdr>
                <w:top w:val="none" w:sz="0" w:space="0" w:color="auto"/>
                <w:left w:val="none" w:sz="0" w:space="0" w:color="auto"/>
                <w:bottom w:val="none" w:sz="0" w:space="0" w:color="auto"/>
                <w:right w:val="none" w:sz="0" w:space="0" w:color="auto"/>
              </w:divBdr>
            </w:div>
            <w:div w:id="1225799033">
              <w:marLeft w:val="0"/>
              <w:marRight w:val="0"/>
              <w:marTop w:val="0"/>
              <w:marBottom w:val="0"/>
              <w:divBdr>
                <w:top w:val="none" w:sz="0" w:space="0" w:color="auto"/>
                <w:left w:val="none" w:sz="0" w:space="0" w:color="auto"/>
                <w:bottom w:val="none" w:sz="0" w:space="0" w:color="auto"/>
                <w:right w:val="none" w:sz="0" w:space="0" w:color="auto"/>
              </w:divBdr>
            </w:div>
            <w:div w:id="1262883634">
              <w:marLeft w:val="0"/>
              <w:marRight w:val="0"/>
              <w:marTop w:val="0"/>
              <w:marBottom w:val="0"/>
              <w:divBdr>
                <w:top w:val="none" w:sz="0" w:space="0" w:color="auto"/>
                <w:left w:val="none" w:sz="0" w:space="0" w:color="auto"/>
                <w:bottom w:val="none" w:sz="0" w:space="0" w:color="auto"/>
                <w:right w:val="none" w:sz="0" w:space="0" w:color="auto"/>
              </w:divBdr>
            </w:div>
            <w:div w:id="1304232790">
              <w:marLeft w:val="0"/>
              <w:marRight w:val="0"/>
              <w:marTop w:val="0"/>
              <w:marBottom w:val="0"/>
              <w:divBdr>
                <w:top w:val="none" w:sz="0" w:space="0" w:color="auto"/>
                <w:left w:val="none" w:sz="0" w:space="0" w:color="auto"/>
                <w:bottom w:val="none" w:sz="0" w:space="0" w:color="auto"/>
                <w:right w:val="none" w:sz="0" w:space="0" w:color="auto"/>
              </w:divBdr>
            </w:div>
            <w:div w:id="1325863183">
              <w:marLeft w:val="0"/>
              <w:marRight w:val="0"/>
              <w:marTop w:val="0"/>
              <w:marBottom w:val="0"/>
              <w:divBdr>
                <w:top w:val="none" w:sz="0" w:space="0" w:color="auto"/>
                <w:left w:val="none" w:sz="0" w:space="0" w:color="auto"/>
                <w:bottom w:val="none" w:sz="0" w:space="0" w:color="auto"/>
                <w:right w:val="none" w:sz="0" w:space="0" w:color="auto"/>
              </w:divBdr>
            </w:div>
            <w:div w:id="1361322891">
              <w:marLeft w:val="0"/>
              <w:marRight w:val="0"/>
              <w:marTop w:val="0"/>
              <w:marBottom w:val="0"/>
              <w:divBdr>
                <w:top w:val="none" w:sz="0" w:space="0" w:color="auto"/>
                <w:left w:val="none" w:sz="0" w:space="0" w:color="auto"/>
                <w:bottom w:val="none" w:sz="0" w:space="0" w:color="auto"/>
                <w:right w:val="none" w:sz="0" w:space="0" w:color="auto"/>
              </w:divBdr>
            </w:div>
            <w:div w:id="1382486509">
              <w:marLeft w:val="0"/>
              <w:marRight w:val="0"/>
              <w:marTop w:val="0"/>
              <w:marBottom w:val="0"/>
              <w:divBdr>
                <w:top w:val="none" w:sz="0" w:space="0" w:color="auto"/>
                <w:left w:val="none" w:sz="0" w:space="0" w:color="auto"/>
                <w:bottom w:val="none" w:sz="0" w:space="0" w:color="auto"/>
                <w:right w:val="none" w:sz="0" w:space="0" w:color="auto"/>
              </w:divBdr>
            </w:div>
            <w:div w:id="1400860327">
              <w:marLeft w:val="0"/>
              <w:marRight w:val="0"/>
              <w:marTop w:val="0"/>
              <w:marBottom w:val="0"/>
              <w:divBdr>
                <w:top w:val="none" w:sz="0" w:space="0" w:color="auto"/>
                <w:left w:val="none" w:sz="0" w:space="0" w:color="auto"/>
                <w:bottom w:val="none" w:sz="0" w:space="0" w:color="auto"/>
                <w:right w:val="none" w:sz="0" w:space="0" w:color="auto"/>
              </w:divBdr>
            </w:div>
            <w:div w:id="1593733198">
              <w:marLeft w:val="0"/>
              <w:marRight w:val="0"/>
              <w:marTop w:val="0"/>
              <w:marBottom w:val="0"/>
              <w:divBdr>
                <w:top w:val="none" w:sz="0" w:space="0" w:color="auto"/>
                <w:left w:val="none" w:sz="0" w:space="0" w:color="auto"/>
                <w:bottom w:val="none" w:sz="0" w:space="0" w:color="auto"/>
                <w:right w:val="none" w:sz="0" w:space="0" w:color="auto"/>
              </w:divBdr>
            </w:div>
            <w:div w:id="1626040213">
              <w:marLeft w:val="0"/>
              <w:marRight w:val="0"/>
              <w:marTop w:val="0"/>
              <w:marBottom w:val="0"/>
              <w:divBdr>
                <w:top w:val="none" w:sz="0" w:space="0" w:color="auto"/>
                <w:left w:val="none" w:sz="0" w:space="0" w:color="auto"/>
                <w:bottom w:val="none" w:sz="0" w:space="0" w:color="auto"/>
                <w:right w:val="none" w:sz="0" w:space="0" w:color="auto"/>
              </w:divBdr>
            </w:div>
            <w:div w:id="1665860601">
              <w:marLeft w:val="0"/>
              <w:marRight w:val="0"/>
              <w:marTop w:val="0"/>
              <w:marBottom w:val="0"/>
              <w:divBdr>
                <w:top w:val="none" w:sz="0" w:space="0" w:color="auto"/>
                <w:left w:val="none" w:sz="0" w:space="0" w:color="auto"/>
                <w:bottom w:val="none" w:sz="0" w:space="0" w:color="auto"/>
                <w:right w:val="none" w:sz="0" w:space="0" w:color="auto"/>
              </w:divBdr>
            </w:div>
            <w:div w:id="1750153135">
              <w:marLeft w:val="0"/>
              <w:marRight w:val="0"/>
              <w:marTop w:val="0"/>
              <w:marBottom w:val="0"/>
              <w:divBdr>
                <w:top w:val="none" w:sz="0" w:space="0" w:color="auto"/>
                <w:left w:val="none" w:sz="0" w:space="0" w:color="auto"/>
                <w:bottom w:val="none" w:sz="0" w:space="0" w:color="auto"/>
                <w:right w:val="none" w:sz="0" w:space="0" w:color="auto"/>
              </w:divBdr>
            </w:div>
            <w:div w:id="1781608745">
              <w:marLeft w:val="0"/>
              <w:marRight w:val="0"/>
              <w:marTop w:val="0"/>
              <w:marBottom w:val="0"/>
              <w:divBdr>
                <w:top w:val="none" w:sz="0" w:space="0" w:color="auto"/>
                <w:left w:val="none" w:sz="0" w:space="0" w:color="auto"/>
                <w:bottom w:val="none" w:sz="0" w:space="0" w:color="auto"/>
                <w:right w:val="none" w:sz="0" w:space="0" w:color="auto"/>
              </w:divBdr>
            </w:div>
            <w:div w:id="1799758588">
              <w:marLeft w:val="0"/>
              <w:marRight w:val="0"/>
              <w:marTop w:val="0"/>
              <w:marBottom w:val="0"/>
              <w:divBdr>
                <w:top w:val="none" w:sz="0" w:space="0" w:color="auto"/>
                <w:left w:val="none" w:sz="0" w:space="0" w:color="auto"/>
                <w:bottom w:val="none" w:sz="0" w:space="0" w:color="auto"/>
                <w:right w:val="none" w:sz="0" w:space="0" w:color="auto"/>
              </w:divBdr>
            </w:div>
            <w:div w:id="1859075987">
              <w:marLeft w:val="0"/>
              <w:marRight w:val="0"/>
              <w:marTop w:val="0"/>
              <w:marBottom w:val="0"/>
              <w:divBdr>
                <w:top w:val="none" w:sz="0" w:space="0" w:color="auto"/>
                <w:left w:val="none" w:sz="0" w:space="0" w:color="auto"/>
                <w:bottom w:val="none" w:sz="0" w:space="0" w:color="auto"/>
                <w:right w:val="none" w:sz="0" w:space="0" w:color="auto"/>
              </w:divBdr>
            </w:div>
            <w:div w:id="1907179529">
              <w:marLeft w:val="0"/>
              <w:marRight w:val="0"/>
              <w:marTop w:val="0"/>
              <w:marBottom w:val="0"/>
              <w:divBdr>
                <w:top w:val="none" w:sz="0" w:space="0" w:color="auto"/>
                <w:left w:val="none" w:sz="0" w:space="0" w:color="auto"/>
                <w:bottom w:val="none" w:sz="0" w:space="0" w:color="auto"/>
                <w:right w:val="none" w:sz="0" w:space="0" w:color="auto"/>
              </w:divBdr>
            </w:div>
            <w:div w:id="1942715900">
              <w:marLeft w:val="0"/>
              <w:marRight w:val="0"/>
              <w:marTop w:val="0"/>
              <w:marBottom w:val="0"/>
              <w:divBdr>
                <w:top w:val="none" w:sz="0" w:space="0" w:color="auto"/>
                <w:left w:val="none" w:sz="0" w:space="0" w:color="auto"/>
                <w:bottom w:val="none" w:sz="0" w:space="0" w:color="auto"/>
                <w:right w:val="none" w:sz="0" w:space="0" w:color="auto"/>
              </w:divBdr>
            </w:div>
            <w:div w:id="1955408204">
              <w:marLeft w:val="0"/>
              <w:marRight w:val="0"/>
              <w:marTop w:val="0"/>
              <w:marBottom w:val="0"/>
              <w:divBdr>
                <w:top w:val="none" w:sz="0" w:space="0" w:color="auto"/>
                <w:left w:val="none" w:sz="0" w:space="0" w:color="auto"/>
                <w:bottom w:val="none" w:sz="0" w:space="0" w:color="auto"/>
                <w:right w:val="none" w:sz="0" w:space="0" w:color="auto"/>
              </w:divBdr>
            </w:div>
            <w:div w:id="1971200732">
              <w:marLeft w:val="0"/>
              <w:marRight w:val="0"/>
              <w:marTop w:val="0"/>
              <w:marBottom w:val="0"/>
              <w:divBdr>
                <w:top w:val="none" w:sz="0" w:space="0" w:color="auto"/>
                <w:left w:val="none" w:sz="0" w:space="0" w:color="auto"/>
                <w:bottom w:val="none" w:sz="0" w:space="0" w:color="auto"/>
                <w:right w:val="none" w:sz="0" w:space="0" w:color="auto"/>
              </w:divBdr>
            </w:div>
            <w:div w:id="1985693885">
              <w:marLeft w:val="0"/>
              <w:marRight w:val="0"/>
              <w:marTop w:val="0"/>
              <w:marBottom w:val="0"/>
              <w:divBdr>
                <w:top w:val="none" w:sz="0" w:space="0" w:color="auto"/>
                <w:left w:val="none" w:sz="0" w:space="0" w:color="auto"/>
                <w:bottom w:val="none" w:sz="0" w:space="0" w:color="auto"/>
                <w:right w:val="none" w:sz="0" w:space="0" w:color="auto"/>
              </w:divBdr>
            </w:div>
            <w:div w:id="1991207709">
              <w:marLeft w:val="0"/>
              <w:marRight w:val="0"/>
              <w:marTop w:val="0"/>
              <w:marBottom w:val="0"/>
              <w:divBdr>
                <w:top w:val="none" w:sz="0" w:space="0" w:color="auto"/>
                <w:left w:val="none" w:sz="0" w:space="0" w:color="auto"/>
                <w:bottom w:val="none" w:sz="0" w:space="0" w:color="auto"/>
                <w:right w:val="none" w:sz="0" w:space="0" w:color="auto"/>
              </w:divBdr>
            </w:div>
            <w:div w:id="2018922378">
              <w:marLeft w:val="0"/>
              <w:marRight w:val="0"/>
              <w:marTop w:val="0"/>
              <w:marBottom w:val="0"/>
              <w:divBdr>
                <w:top w:val="none" w:sz="0" w:space="0" w:color="auto"/>
                <w:left w:val="none" w:sz="0" w:space="0" w:color="auto"/>
                <w:bottom w:val="none" w:sz="0" w:space="0" w:color="auto"/>
                <w:right w:val="none" w:sz="0" w:space="0" w:color="auto"/>
              </w:divBdr>
            </w:div>
            <w:div w:id="20445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6-01-2479" TargetMode="External"/><Relationship Id="rId18" Type="http://schemas.openxmlformats.org/officeDocument/2006/relationships/hyperlink" Target="http://www.uradni-list.si/1/objava.jsp?sop=2011-01-1737"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uradni-list.si/1/objava.jsp?sop=2014-01-0246" TargetMode="External"/><Relationship Id="rId7" Type="http://schemas.openxmlformats.org/officeDocument/2006/relationships/endnotes" Target="endnotes.xml"/><Relationship Id="rId12" Type="http://schemas.openxmlformats.org/officeDocument/2006/relationships/hyperlink" Target="http://www.uradni-list.si/1/objava.jsp?sop=2014-01-0246"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uradni-list.si/1/objava.jsp?sop=2013-01-08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87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uradni-list.si/1/objava.jsp?sop=2018-01-0457" TargetMode="External"/><Relationship Id="rId28" Type="http://schemas.openxmlformats.org/officeDocument/2006/relationships/theme" Target="theme/theme1.xml"/><Relationship Id="rId10" Type="http://schemas.openxmlformats.org/officeDocument/2006/relationships/hyperlink" Target="http://www.uradni-list.si/1/objava.jsp?sop=2012-01-1771" TargetMode="External"/><Relationship Id="rId19" Type="http://schemas.openxmlformats.org/officeDocument/2006/relationships/hyperlink" Target="http://www.uradni-list.si/1/objava.jsp?sop=2012-01-1771" TargetMode="External"/><Relationship Id="rId4" Type="http://schemas.openxmlformats.org/officeDocument/2006/relationships/settings" Target="settings.xml"/><Relationship Id="rId9" Type="http://schemas.openxmlformats.org/officeDocument/2006/relationships/hyperlink" Target="http://www.uradni-list.si/1/objava.jsp?sop=2011-01-1737" TargetMode="External"/><Relationship Id="rId14" Type="http://schemas.openxmlformats.org/officeDocument/2006/relationships/header" Target="header1.xml"/><Relationship Id="rId22" Type="http://schemas.openxmlformats.org/officeDocument/2006/relationships/hyperlink" Target="http://www.uradni-list.si/1/objava.jsp?sop=2016-01-2479"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9FD9DB\Mins_javn_upra_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F83286-FB16-4181-A3A6-D9800F8F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Mins_javn_upra_I</Template>
  <TotalTime>0</TotalTime>
  <Pages>33</Pages>
  <Words>8321</Words>
  <Characters>54549</Characters>
  <Application>Microsoft Office Word</Application>
  <DocSecurity>0</DocSecurity>
  <Lines>454</Lines>
  <Paragraphs>125</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62745</CharactersWithSpaces>
  <SharedDoc>false</SharedDoc>
  <HLinks>
    <vt:vector size="102" baseType="variant">
      <vt:variant>
        <vt:i4>7536682</vt:i4>
      </vt:variant>
      <vt:variant>
        <vt:i4>48</vt:i4>
      </vt:variant>
      <vt:variant>
        <vt:i4>0</vt:i4>
      </vt:variant>
      <vt:variant>
        <vt:i4>5</vt:i4>
      </vt:variant>
      <vt:variant>
        <vt:lpwstr>http://www.uradni-list.si/1/objava.jsp?sop=2016-01-2479</vt:lpwstr>
      </vt:variant>
      <vt:variant>
        <vt:lpwstr/>
      </vt:variant>
      <vt:variant>
        <vt:i4>7471150</vt:i4>
      </vt:variant>
      <vt:variant>
        <vt:i4>45</vt:i4>
      </vt:variant>
      <vt:variant>
        <vt:i4>0</vt:i4>
      </vt:variant>
      <vt:variant>
        <vt:i4>5</vt:i4>
      </vt:variant>
      <vt:variant>
        <vt:lpwstr>http://www.uradni-list.si/1/objava.jsp?sop=2014-01-0246</vt:lpwstr>
      </vt:variant>
      <vt:variant>
        <vt:lpwstr/>
      </vt:variant>
      <vt:variant>
        <vt:i4>7405603</vt:i4>
      </vt:variant>
      <vt:variant>
        <vt:i4>42</vt:i4>
      </vt:variant>
      <vt:variant>
        <vt:i4>0</vt:i4>
      </vt:variant>
      <vt:variant>
        <vt:i4>5</vt:i4>
      </vt:variant>
      <vt:variant>
        <vt:lpwstr>http://www.uradni-list.si/1/objava.jsp?sop=2013-01-0871</vt:lpwstr>
      </vt:variant>
      <vt:variant>
        <vt:lpwstr/>
      </vt:variant>
      <vt:variant>
        <vt:i4>7340077</vt:i4>
      </vt:variant>
      <vt:variant>
        <vt:i4>39</vt:i4>
      </vt:variant>
      <vt:variant>
        <vt:i4>0</vt:i4>
      </vt:variant>
      <vt:variant>
        <vt:i4>5</vt:i4>
      </vt:variant>
      <vt:variant>
        <vt:lpwstr>http://www.uradni-list.si/1/objava.jsp?sop=2012-01-1771</vt:lpwstr>
      </vt:variant>
      <vt:variant>
        <vt:lpwstr/>
      </vt:variant>
      <vt:variant>
        <vt:i4>7602222</vt:i4>
      </vt:variant>
      <vt:variant>
        <vt:i4>36</vt:i4>
      </vt:variant>
      <vt:variant>
        <vt:i4>0</vt:i4>
      </vt:variant>
      <vt:variant>
        <vt:i4>5</vt:i4>
      </vt:variant>
      <vt:variant>
        <vt:lpwstr>http://www.uradni-list.si/1/objava.jsp?sop=2011-01-1737</vt:lpwstr>
      </vt:variant>
      <vt:variant>
        <vt:lpwstr/>
      </vt:variant>
      <vt:variant>
        <vt:i4>7536682</vt:i4>
      </vt:variant>
      <vt:variant>
        <vt:i4>33</vt:i4>
      </vt:variant>
      <vt:variant>
        <vt:i4>0</vt:i4>
      </vt:variant>
      <vt:variant>
        <vt:i4>5</vt:i4>
      </vt:variant>
      <vt:variant>
        <vt:lpwstr>http://www.uradni-list.si/1/objava.jsp?sop=2016-01-2479</vt:lpwstr>
      </vt:variant>
      <vt:variant>
        <vt:lpwstr/>
      </vt:variant>
      <vt:variant>
        <vt:i4>7471150</vt:i4>
      </vt:variant>
      <vt:variant>
        <vt:i4>30</vt:i4>
      </vt:variant>
      <vt:variant>
        <vt:i4>0</vt:i4>
      </vt:variant>
      <vt:variant>
        <vt:i4>5</vt:i4>
      </vt:variant>
      <vt:variant>
        <vt:lpwstr>http://www.uradni-list.si/1/objava.jsp?sop=2014-01-0246</vt:lpwstr>
      </vt:variant>
      <vt:variant>
        <vt:lpwstr/>
      </vt:variant>
      <vt:variant>
        <vt:i4>7405603</vt:i4>
      </vt:variant>
      <vt:variant>
        <vt:i4>27</vt:i4>
      </vt:variant>
      <vt:variant>
        <vt:i4>0</vt:i4>
      </vt:variant>
      <vt:variant>
        <vt:i4>5</vt:i4>
      </vt:variant>
      <vt:variant>
        <vt:lpwstr>http://www.uradni-list.si/1/objava.jsp?sop=2013-01-0871</vt:lpwstr>
      </vt:variant>
      <vt:variant>
        <vt:lpwstr/>
      </vt:variant>
      <vt:variant>
        <vt:i4>7340077</vt:i4>
      </vt:variant>
      <vt:variant>
        <vt:i4>24</vt:i4>
      </vt:variant>
      <vt:variant>
        <vt:i4>0</vt:i4>
      </vt:variant>
      <vt:variant>
        <vt:i4>5</vt:i4>
      </vt:variant>
      <vt:variant>
        <vt:lpwstr>http://www.uradni-list.si/1/objava.jsp?sop=2012-01-1771</vt:lpwstr>
      </vt:variant>
      <vt:variant>
        <vt:lpwstr/>
      </vt:variant>
      <vt:variant>
        <vt:i4>7602222</vt:i4>
      </vt:variant>
      <vt:variant>
        <vt:i4>21</vt:i4>
      </vt:variant>
      <vt:variant>
        <vt:i4>0</vt:i4>
      </vt:variant>
      <vt:variant>
        <vt:i4>5</vt:i4>
      </vt:variant>
      <vt:variant>
        <vt:lpwstr>http://www.uradni-list.si/1/objava.jsp?sop=2011-01-1737</vt:lpwstr>
      </vt:variant>
      <vt:variant>
        <vt:lpwstr/>
      </vt:variant>
      <vt:variant>
        <vt:i4>65541</vt:i4>
      </vt:variant>
      <vt:variant>
        <vt:i4>18</vt:i4>
      </vt:variant>
      <vt:variant>
        <vt:i4>0</vt:i4>
      </vt:variant>
      <vt:variant>
        <vt:i4>5</vt:i4>
      </vt:variant>
      <vt:variant>
        <vt:lpwstr>http://pisrs.si/Pis.web/npb/2014-01-0246-2011-01-1737-npb3-p1.pdf</vt:lpwstr>
      </vt:variant>
      <vt:variant>
        <vt:lpwstr/>
      </vt:variant>
      <vt:variant>
        <vt:i4>7536682</vt:i4>
      </vt:variant>
      <vt:variant>
        <vt:i4>15</vt:i4>
      </vt:variant>
      <vt:variant>
        <vt:i4>0</vt:i4>
      </vt:variant>
      <vt:variant>
        <vt:i4>5</vt:i4>
      </vt:variant>
      <vt:variant>
        <vt:lpwstr>http://www.uradni-list.si/1/objava.jsp?sop=2016-01-2479</vt:lpwstr>
      </vt:variant>
      <vt:variant>
        <vt:lpwstr/>
      </vt:variant>
      <vt:variant>
        <vt:i4>7471150</vt:i4>
      </vt:variant>
      <vt:variant>
        <vt:i4>12</vt:i4>
      </vt:variant>
      <vt:variant>
        <vt:i4>0</vt:i4>
      </vt:variant>
      <vt:variant>
        <vt:i4>5</vt:i4>
      </vt:variant>
      <vt:variant>
        <vt:lpwstr>http://www.uradni-list.si/1/objava.jsp?sop=2014-01-0246</vt:lpwstr>
      </vt:variant>
      <vt:variant>
        <vt:lpwstr/>
      </vt:variant>
      <vt:variant>
        <vt:i4>7405603</vt:i4>
      </vt:variant>
      <vt:variant>
        <vt:i4>9</vt:i4>
      </vt:variant>
      <vt:variant>
        <vt:i4>0</vt:i4>
      </vt:variant>
      <vt:variant>
        <vt:i4>5</vt:i4>
      </vt:variant>
      <vt:variant>
        <vt:lpwstr>http://www.uradni-list.si/1/objava.jsp?sop=2013-01-0871</vt:lpwstr>
      </vt:variant>
      <vt:variant>
        <vt:lpwstr/>
      </vt:variant>
      <vt:variant>
        <vt:i4>7340077</vt:i4>
      </vt:variant>
      <vt:variant>
        <vt:i4>6</vt:i4>
      </vt:variant>
      <vt:variant>
        <vt:i4>0</vt:i4>
      </vt:variant>
      <vt:variant>
        <vt:i4>5</vt:i4>
      </vt:variant>
      <vt:variant>
        <vt:lpwstr>http://www.uradni-list.si/1/objava.jsp?sop=2012-01-1771</vt:lpwstr>
      </vt:variant>
      <vt:variant>
        <vt:lpwstr/>
      </vt:variant>
      <vt:variant>
        <vt:i4>7602222</vt:i4>
      </vt:variant>
      <vt:variant>
        <vt:i4>3</vt:i4>
      </vt:variant>
      <vt:variant>
        <vt:i4>0</vt:i4>
      </vt:variant>
      <vt:variant>
        <vt:i4>5</vt:i4>
      </vt:variant>
      <vt:variant>
        <vt:lpwstr>http://www.uradni-list.si/1/objava.jsp?sop=2011-01-1737</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Nina Langerholc</dc:creator>
  <cp:keywords/>
  <cp:lastModifiedBy>Tatjana Hočevar Kerševan</cp:lastModifiedBy>
  <cp:revision>2</cp:revision>
  <cp:lastPrinted>2018-04-09T08:44:00Z</cp:lastPrinted>
  <dcterms:created xsi:type="dcterms:W3CDTF">2018-04-13T09:49:00Z</dcterms:created>
  <dcterms:modified xsi:type="dcterms:W3CDTF">2018-04-13T09:49:00Z</dcterms:modified>
</cp:coreProperties>
</file>